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367" w:rsidRPr="007978DA" w:rsidRDefault="008C3367" w:rsidP="008C3367">
      <w:pPr>
        <w:keepNext/>
        <w:spacing w:line="360" w:lineRule="auto"/>
        <w:jc w:val="center"/>
        <w:outlineLvl w:val="0"/>
        <w:rPr>
          <w:rFonts w:ascii="Arial" w:hAnsi="Arial" w:cs="Arial"/>
          <w:b/>
          <w:bCs/>
          <w:color w:val="000000" w:themeColor="text1"/>
          <w:sz w:val="24"/>
          <w:szCs w:val="24"/>
        </w:rPr>
      </w:pPr>
      <w:r w:rsidRPr="007978DA">
        <w:rPr>
          <w:rFonts w:ascii="Arial" w:hAnsi="Arial" w:cs="Arial"/>
          <w:b/>
          <w:bCs/>
          <w:noProof/>
          <w:color w:val="000000" w:themeColor="text1"/>
          <w:sz w:val="24"/>
          <w:szCs w:val="24"/>
          <w:lang w:eastAsia="en-ZA"/>
        </w:rPr>
        <w:drawing>
          <wp:inline distT="0" distB="0" distL="0" distR="0" wp14:anchorId="3E29A9B8" wp14:editId="5F60D787">
            <wp:extent cx="135255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52550" cy="1219200"/>
                    </a:xfrm>
                    <a:prstGeom prst="rect">
                      <a:avLst/>
                    </a:prstGeom>
                    <a:noFill/>
                    <a:ln w="9525">
                      <a:noFill/>
                      <a:miter lim="800000"/>
                      <a:headEnd/>
                      <a:tailEnd/>
                    </a:ln>
                  </pic:spPr>
                </pic:pic>
              </a:graphicData>
            </a:graphic>
          </wp:inline>
        </w:drawing>
      </w:r>
    </w:p>
    <w:p w:rsidR="008C3367" w:rsidRPr="007978DA" w:rsidRDefault="008C3367" w:rsidP="008C3367">
      <w:pPr>
        <w:spacing w:line="480" w:lineRule="auto"/>
        <w:ind w:left="1701"/>
        <w:jc w:val="right"/>
        <w:rPr>
          <w:rFonts w:ascii="Arial" w:hAnsi="Arial" w:cs="Arial"/>
          <w:b/>
          <w:color w:val="000000" w:themeColor="text1"/>
          <w:sz w:val="24"/>
          <w:szCs w:val="24"/>
        </w:rPr>
      </w:pPr>
      <w:r w:rsidRPr="007978DA">
        <w:rPr>
          <w:rFonts w:ascii="Arial" w:hAnsi="Arial" w:cs="Arial"/>
          <w:b/>
          <w:color w:val="000000" w:themeColor="text1"/>
          <w:sz w:val="24"/>
          <w:szCs w:val="24"/>
        </w:rPr>
        <w:t>REPORTABLE</w:t>
      </w:r>
    </w:p>
    <w:p w:rsidR="008C3367" w:rsidRPr="007978DA" w:rsidRDefault="008C3367" w:rsidP="007C732D">
      <w:pPr>
        <w:spacing w:after="0" w:line="240" w:lineRule="auto"/>
        <w:jc w:val="right"/>
        <w:rPr>
          <w:rFonts w:ascii="Arial" w:hAnsi="Arial" w:cs="Arial"/>
          <w:color w:val="000000" w:themeColor="text1"/>
          <w:sz w:val="24"/>
          <w:szCs w:val="24"/>
        </w:rPr>
      </w:pPr>
      <w:r w:rsidRPr="007978DA">
        <w:rPr>
          <w:rFonts w:ascii="Arial" w:hAnsi="Arial" w:cs="Arial"/>
          <w:color w:val="000000" w:themeColor="text1"/>
          <w:sz w:val="24"/>
          <w:szCs w:val="24"/>
        </w:rPr>
        <w:t>CASE NO: S</w:t>
      </w:r>
      <w:r w:rsidR="00A77F5F" w:rsidRPr="007978DA">
        <w:rPr>
          <w:rFonts w:ascii="Arial" w:hAnsi="Arial" w:cs="Arial"/>
          <w:color w:val="000000" w:themeColor="text1"/>
          <w:sz w:val="24"/>
          <w:szCs w:val="24"/>
        </w:rPr>
        <w:t xml:space="preserve">A </w:t>
      </w:r>
      <w:r w:rsidR="003E321C" w:rsidRPr="007978DA">
        <w:rPr>
          <w:rFonts w:ascii="Arial" w:hAnsi="Arial" w:cs="Arial"/>
          <w:color w:val="000000" w:themeColor="text1"/>
          <w:sz w:val="24"/>
          <w:szCs w:val="24"/>
        </w:rPr>
        <w:t>7</w:t>
      </w:r>
      <w:r w:rsidRPr="007978DA">
        <w:rPr>
          <w:rFonts w:ascii="Arial" w:hAnsi="Arial" w:cs="Arial"/>
          <w:color w:val="000000" w:themeColor="text1"/>
          <w:sz w:val="24"/>
          <w:szCs w:val="24"/>
        </w:rPr>
        <w:t>/2</w:t>
      </w:r>
      <w:r w:rsidR="00CD0281" w:rsidRPr="007978DA">
        <w:rPr>
          <w:rFonts w:ascii="Arial" w:hAnsi="Arial" w:cs="Arial"/>
          <w:color w:val="000000" w:themeColor="text1"/>
          <w:sz w:val="24"/>
          <w:szCs w:val="24"/>
        </w:rPr>
        <w:t>0</w:t>
      </w:r>
      <w:r w:rsidR="009A2537" w:rsidRPr="007978DA">
        <w:rPr>
          <w:rFonts w:ascii="Arial" w:hAnsi="Arial" w:cs="Arial"/>
          <w:color w:val="000000" w:themeColor="text1"/>
          <w:sz w:val="24"/>
          <w:szCs w:val="24"/>
        </w:rPr>
        <w:t>2</w:t>
      </w:r>
      <w:r w:rsidR="00B86EC5" w:rsidRPr="007978DA">
        <w:rPr>
          <w:rFonts w:ascii="Arial" w:hAnsi="Arial" w:cs="Arial"/>
          <w:color w:val="000000" w:themeColor="text1"/>
          <w:sz w:val="24"/>
          <w:szCs w:val="24"/>
        </w:rPr>
        <w:t>2</w:t>
      </w:r>
    </w:p>
    <w:p w:rsidR="008C3367" w:rsidRPr="007978DA" w:rsidRDefault="008C3367" w:rsidP="00777649">
      <w:pPr>
        <w:spacing w:after="0" w:line="240" w:lineRule="auto"/>
        <w:jc w:val="both"/>
        <w:rPr>
          <w:rFonts w:ascii="Arial" w:hAnsi="Arial" w:cs="Arial"/>
          <w:b/>
          <w:color w:val="000000" w:themeColor="text1"/>
          <w:sz w:val="24"/>
          <w:szCs w:val="24"/>
        </w:rPr>
      </w:pPr>
      <w:r w:rsidRPr="007978DA">
        <w:rPr>
          <w:rFonts w:ascii="Arial" w:hAnsi="Arial" w:cs="Arial"/>
          <w:b/>
          <w:color w:val="000000" w:themeColor="text1"/>
          <w:sz w:val="24"/>
          <w:szCs w:val="24"/>
        </w:rPr>
        <w:t>IN THE SUPREME COURT OF NAMIBIA</w:t>
      </w:r>
    </w:p>
    <w:p w:rsidR="008C3367" w:rsidRPr="007978DA" w:rsidRDefault="008C3367" w:rsidP="00777649">
      <w:pPr>
        <w:spacing w:after="0" w:line="240" w:lineRule="auto"/>
        <w:jc w:val="both"/>
        <w:rPr>
          <w:rFonts w:ascii="Arial" w:hAnsi="Arial" w:cs="Arial"/>
          <w:color w:val="000000" w:themeColor="text1"/>
          <w:sz w:val="24"/>
          <w:szCs w:val="24"/>
        </w:rPr>
      </w:pPr>
    </w:p>
    <w:p w:rsidR="00777649" w:rsidRPr="007978DA" w:rsidRDefault="00777649" w:rsidP="00777649">
      <w:pPr>
        <w:spacing w:after="0" w:line="240" w:lineRule="auto"/>
        <w:jc w:val="both"/>
        <w:rPr>
          <w:rFonts w:ascii="Arial" w:hAnsi="Arial" w:cs="Arial"/>
          <w:color w:val="000000" w:themeColor="text1"/>
          <w:sz w:val="24"/>
          <w:szCs w:val="24"/>
        </w:rPr>
      </w:pPr>
    </w:p>
    <w:p w:rsidR="008C3367" w:rsidRPr="007978DA" w:rsidRDefault="008C3367" w:rsidP="00777649">
      <w:pPr>
        <w:spacing w:after="0" w:line="240" w:lineRule="auto"/>
        <w:jc w:val="both"/>
        <w:rPr>
          <w:rFonts w:ascii="Arial" w:hAnsi="Arial" w:cs="Arial"/>
          <w:color w:val="000000" w:themeColor="text1"/>
          <w:sz w:val="24"/>
          <w:szCs w:val="24"/>
        </w:rPr>
      </w:pPr>
      <w:r w:rsidRPr="007978DA">
        <w:rPr>
          <w:rFonts w:ascii="Arial" w:hAnsi="Arial" w:cs="Arial"/>
          <w:color w:val="000000" w:themeColor="text1"/>
          <w:sz w:val="24"/>
          <w:szCs w:val="24"/>
        </w:rPr>
        <w:t>In the matter between:</w:t>
      </w:r>
    </w:p>
    <w:p w:rsidR="00777649" w:rsidRPr="007978DA" w:rsidRDefault="00777649" w:rsidP="00777649">
      <w:pPr>
        <w:spacing w:after="0" w:line="240" w:lineRule="auto"/>
        <w:jc w:val="both"/>
        <w:rPr>
          <w:rFonts w:ascii="Arial" w:hAnsi="Arial" w:cs="Arial"/>
          <w:color w:val="000000" w:themeColor="text1"/>
          <w:sz w:val="24"/>
          <w:szCs w:val="24"/>
        </w:rPr>
      </w:pPr>
    </w:p>
    <w:p w:rsidR="00777649" w:rsidRPr="007978DA" w:rsidRDefault="00777649" w:rsidP="00777649">
      <w:pPr>
        <w:spacing w:after="0" w:line="240" w:lineRule="auto"/>
        <w:jc w:val="both"/>
        <w:rPr>
          <w:rFonts w:ascii="Arial" w:hAnsi="Arial" w:cs="Arial"/>
          <w:color w:val="000000" w:themeColor="text1"/>
          <w:sz w:val="24"/>
          <w:szCs w:val="24"/>
        </w:rPr>
      </w:pPr>
    </w:p>
    <w:tbl>
      <w:tblPr>
        <w:tblW w:w="9356" w:type="dxa"/>
        <w:tblInd w:w="-142" w:type="dxa"/>
        <w:tblLook w:val="04A0" w:firstRow="1" w:lastRow="0" w:firstColumn="1" w:lastColumn="0" w:noHBand="0" w:noVBand="1"/>
      </w:tblPr>
      <w:tblGrid>
        <w:gridCol w:w="6204"/>
        <w:gridCol w:w="3152"/>
      </w:tblGrid>
      <w:tr w:rsidR="000B2339" w:rsidRPr="007978DA" w:rsidTr="004971AB">
        <w:trPr>
          <w:trHeight w:val="439"/>
        </w:trPr>
        <w:tc>
          <w:tcPr>
            <w:tcW w:w="6204" w:type="dxa"/>
            <w:shd w:val="clear" w:color="auto" w:fill="auto"/>
          </w:tcPr>
          <w:p w:rsidR="00ED252D" w:rsidRPr="007978DA" w:rsidRDefault="00B86EC5" w:rsidP="00777649">
            <w:pPr>
              <w:pStyle w:val="NoSpacing"/>
              <w:rPr>
                <w:rFonts w:ascii="Arial" w:hAnsi="Arial" w:cs="Arial"/>
                <w:b/>
                <w:color w:val="000000" w:themeColor="text1"/>
                <w:sz w:val="24"/>
                <w:szCs w:val="24"/>
              </w:rPr>
            </w:pPr>
            <w:r w:rsidRPr="007978DA">
              <w:rPr>
                <w:rFonts w:ascii="Arial" w:hAnsi="Arial" w:cs="Arial"/>
                <w:b/>
                <w:color w:val="000000" w:themeColor="text1"/>
                <w:sz w:val="24"/>
                <w:szCs w:val="24"/>
              </w:rPr>
              <w:t>MATSOBANE DANIEL DIGASHU</w:t>
            </w:r>
          </w:p>
        </w:tc>
        <w:tc>
          <w:tcPr>
            <w:tcW w:w="3152" w:type="dxa"/>
            <w:shd w:val="clear" w:color="auto" w:fill="auto"/>
          </w:tcPr>
          <w:p w:rsidR="008C3367" w:rsidRPr="007978DA" w:rsidRDefault="00B86EC5" w:rsidP="00D94047">
            <w:pPr>
              <w:pStyle w:val="NoSpacing"/>
              <w:ind w:right="-108"/>
              <w:jc w:val="right"/>
              <w:rPr>
                <w:rFonts w:ascii="Arial" w:hAnsi="Arial" w:cs="Arial"/>
                <w:b/>
                <w:color w:val="000000" w:themeColor="text1"/>
                <w:sz w:val="24"/>
                <w:szCs w:val="24"/>
              </w:rPr>
            </w:pPr>
            <w:r w:rsidRPr="007978DA">
              <w:rPr>
                <w:rFonts w:ascii="Arial" w:hAnsi="Arial" w:cs="Arial"/>
                <w:b/>
                <w:color w:val="000000" w:themeColor="text1"/>
                <w:sz w:val="24"/>
                <w:szCs w:val="24"/>
              </w:rPr>
              <w:t xml:space="preserve">First </w:t>
            </w:r>
            <w:r w:rsidR="008C3367" w:rsidRPr="007978DA">
              <w:rPr>
                <w:rFonts w:ascii="Arial" w:hAnsi="Arial" w:cs="Arial"/>
                <w:b/>
                <w:color w:val="000000" w:themeColor="text1"/>
                <w:sz w:val="24"/>
                <w:szCs w:val="24"/>
              </w:rPr>
              <w:t>Appellant</w:t>
            </w:r>
          </w:p>
        </w:tc>
      </w:tr>
      <w:tr w:rsidR="00B86EC5" w:rsidRPr="007978DA" w:rsidTr="004971AB">
        <w:trPr>
          <w:trHeight w:val="431"/>
        </w:trPr>
        <w:tc>
          <w:tcPr>
            <w:tcW w:w="6204" w:type="dxa"/>
            <w:shd w:val="clear" w:color="auto" w:fill="auto"/>
          </w:tcPr>
          <w:p w:rsidR="00B86EC5" w:rsidRPr="007978DA" w:rsidRDefault="00F25333" w:rsidP="00777649">
            <w:pPr>
              <w:pStyle w:val="NoSpacing"/>
              <w:rPr>
                <w:rFonts w:ascii="Arial" w:hAnsi="Arial" w:cs="Arial"/>
                <w:b/>
                <w:color w:val="000000" w:themeColor="text1"/>
                <w:sz w:val="24"/>
                <w:szCs w:val="24"/>
              </w:rPr>
            </w:pPr>
            <w:r w:rsidRPr="007978DA">
              <w:rPr>
                <w:rFonts w:ascii="Arial" w:hAnsi="Arial" w:cs="Arial"/>
                <w:b/>
                <w:color w:val="000000" w:themeColor="text1"/>
                <w:sz w:val="24"/>
                <w:szCs w:val="24"/>
              </w:rPr>
              <w:t>JOHANN HENDRIK P</w:t>
            </w:r>
            <w:r w:rsidR="00AD043F" w:rsidRPr="007978DA">
              <w:rPr>
                <w:rFonts w:ascii="Arial" w:hAnsi="Arial" w:cs="Arial"/>
                <w:b/>
                <w:color w:val="000000" w:themeColor="text1"/>
                <w:sz w:val="24"/>
                <w:szCs w:val="24"/>
              </w:rPr>
              <w:t>O</w:t>
            </w:r>
            <w:r w:rsidR="00B86EC5" w:rsidRPr="007978DA">
              <w:rPr>
                <w:rFonts w:ascii="Arial" w:hAnsi="Arial" w:cs="Arial"/>
                <w:b/>
                <w:color w:val="000000" w:themeColor="text1"/>
                <w:sz w:val="24"/>
                <w:szCs w:val="24"/>
              </w:rPr>
              <w:t>TGIETER</w:t>
            </w:r>
          </w:p>
        </w:tc>
        <w:tc>
          <w:tcPr>
            <w:tcW w:w="3152" w:type="dxa"/>
            <w:shd w:val="clear" w:color="auto" w:fill="auto"/>
          </w:tcPr>
          <w:p w:rsidR="00B86EC5" w:rsidRPr="007978DA" w:rsidRDefault="00B86EC5" w:rsidP="00D94047">
            <w:pPr>
              <w:pStyle w:val="NoSpacing"/>
              <w:ind w:right="-108"/>
              <w:jc w:val="right"/>
              <w:rPr>
                <w:rFonts w:ascii="Arial" w:hAnsi="Arial" w:cs="Arial"/>
                <w:b/>
                <w:color w:val="000000" w:themeColor="text1"/>
                <w:sz w:val="24"/>
                <w:szCs w:val="24"/>
              </w:rPr>
            </w:pPr>
            <w:r w:rsidRPr="007978DA">
              <w:rPr>
                <w:rFonts w:ascii="Arial" w:hAnsi="Arial" w:cs="Arial"/>
                <w:b/>
                <w:color w:val="000000" w:themeColor="text1"/>
                <w:sz w:val="24"/>
                <w:szCs w:val="24"/>
              </w:rPr>
              <w:t>Second Appellant</w:t>
            </w:r>
          </w:p>
        </w:tc>
      </w:tr>
      <w:tr w:rsidR="00B86EC5" w:rsidRPr="007978DA" w:rsidTr="00CF05B1">
        <w:tc>
          <w:tcPr>
            <w:tcW w:w="6204" w:type="dxa"/>
            <w:shd w:val="clear" w:color="auto" w:fill="auto"/>
          </w:tcPr>
          <w:p w:rsidR="00B86EC5" w:rsidRPr="007978DA" w:rsidRDefault="001032A6" w:rsidP="00777649">
            <w:pPr>
              <w:pStyle w:val="NoSpacing"/>
              <w:rPr>
                <w:rFonts w:ascii="Arial" w:hAnsi="Arial" w:cs="Arial"/>
                <w:b/>
                <w:color w:val="000000" w:themeColor="text1"/>
                <w:sz w:val="24"/>
                <w:szCs w:val="24"/>
              </w:rPr>
            </w:pPr>
            <w:r w:rsidRPr="007978DA">
              <w:rPr>
                <w:rFonts w:ascii="Arial" w:hAnsi="Arial" w:cs="Arial"/>
                <w:b/>
                <w:color w:val="000000" w:themeColor="text1"/>
                <w:sz w:val="24"/>
                <w:szCs w:val="24"/>
              </w:rPr>
              <w:t>L</w:t>
            </w:r>
          </w:p>
        </w:tc>
        <w:tc>
          <w:tcPr>
            <w:tcW w:w="3152" w:type="dxa"/>
            <w:shd w:val="clear" w:color="auto" w:fill="auto"/>
          </w:tcPr>
          <w:p w:rsidR="00B86EC5" w:rsidRPr="007978DA" w:rsidRDefault="00B86EC5" w:rsidP="00D94047">
            <w:pPr>
              <w:pStyle w:val="NoSpacing"/>
              <w:ind w:right="-108"/>
              <w:jc w:val="right"/>
              <w:rPr>
                <w:rFonts w:ascii="Arial" w:hAnsi="Arial" w:cs="Arial"/>
                <w:b/>
                <w:color w:val="000000" w:themeColor="text1"/>
                <w:sz w:val="24"/>
                <w:szCs w:val="24"/>
              </w:rPr>
            </w:pPr>
            <w:r w:rsidRPr="007978DA">
              <w:rPr>
                <w:rFonts w:ascii="Arial" w:hAnsi="Arial" w:cs="Arial"/>
                <w:b/>
                <w:color w:val="000000" w:themeColor="text1"/>
                <w:sz w:val="24"/>
                <w:szCs w:val="24"/>
              </w:rPr>
              <w:t>Third Appellant</w:t>
            </w:r>
          </w:p>
        </w:tc>
      </w:tr>
      <w:tr w:rsidR="000B2339" w:rsidRPr="007978DA" w:rsidTr="00CF05B1">
        <w:tc>
          <w:tcPr>
            <w:tcW w:w="6204" w:type="dxa"/>
            <w:shd w:val="clear" w:color="auto" w:fill="auto"/>
          </w:tcPr>
          <w:p w:rsidR="00AF326F" w:rsidRPr="007978DA" w:rsidRDefault="00AF326F" w:rsidP="00777649">
            <w:pPr>
              <w:pStyle w:val="NoSpacing"/>
              <w:rPr>
                <w:rFonts w:ascii="Arial" w:hAnsi="Arial" w:cs="Arial"/>
                <w:b/>
                <w:color w:val="000000" w:themeColor="text1"/>
                <w:sz w:val="24"/>
                <w:szCs w:val="24"/>
              </w:rPr>
            </w:pPr>
          </w:p>
        </w:tc>
        <w:tc>
          <w:tcPr>
            <w:tcW w:w="3152" w:type="dxa"/>
            <w:shd w:val="clear" w:color="auto" w:fill="auto"/>
          </w:tcPr>
          <w:p w:rsidR="00AF326F" w:rsidRPr="007978DA" w:rsidRDefault="00AF326F" w:rsidP="00777649">
            <w:pPr>
              <w:pStyle w:val="NoSpacing"/>
              <w:rPr>
                <w:rFonts w:ascii="Arial" w:hAnsi="Arial" w:cs="Arial"/>
                <w:b/>
                <w:color w:val="000000" w:themeColor="text1"/>
                <w:sz w:val="24"/>
                <w:szCs w:val="24"/>
              </w:rPr>
            </w:pPr>
          </w:p>
        </w:tc>
      </w:tr>
      <w:tr w:rsidR="000B2339" w:rsidRPr="007978DA" w:rsidTr="00CF05B1">
        <w:tc>
          <w:tcPr>
            <w:tcW w:w="6204" w:type="dxa"/>
            <w:shd w:val="clear" w:color="auto" w:fill="auto"/>
          </w:tcPr>
          <w:p w:rsidR="008C3367" w:rsidRPr="007978DA" w:rsidRDefault="002D5C8C" w:rsidP="00777649">
            <w:pPr>
              <w:pStyle w:val="NoSpacing"/>
              <w:rPr>
                <w:rFonts w:ascii="Arial" w:hAnsi="Arial" w:cs="Arial"/>
                <w:color w:val="000000" w:themeColor="text1"/>
                <w:sz w:val="24"/>
                <w:szCs w:val="24"/>
              </w:rPr>
            </w:pPr>
            <w:r w:rsidRPr="007978DA">
              <w:rPr>
                <w:rFonts w:ascii="Arial" w:hAnsi="Arial" w:cs="Arial"/>
                <w:color w:val="000000" w:themeColor="text1"/>
                <w:sz w:val="24"/>
                <w:szCs w:val="24"/>
              </w:rPr>
              <w:t>a</w:t>
            </w:r>
            <w:r w:rsidR="008C3367" w:rsidRPr="007978DA">
              <w:rPr>
                <w:rFonts w:ascii="Arial" w:hAnsi="Arial" w:cs="Arial"/>
                <w:color w:val="000000" w:themeColor="text1"/>
                <w:sz w:val="24"/>
                <w:szCs w:val="24"/>
              </w:rPr>
              <w:t>nd</w:t>
            </w:r>
          </w:p>
        </w:tc>
        <w:tc>
          <w:tcPr>
            <w:tcW w:w="3152" w:type="dxa"/>
            <w:shd w:val="clear" w:color="auto" w:fill="auto"/>
          </w:tcPr>
          <w:p w:rsidR="008C3367" w:rsidRPr="007978DA" w:rsidRDefault="008C3367" w:rsidP="00777649">
            <w:pPr>
              <w:pStyle w:val="NoSpacing"/>
              <w:rPr>
                <w:rFonts w:ascii="Arial" w:hAnsi="Arial" w:cs="Arial"/>
                <w:color w:val="000000" w:themeColor="text1"/>
                <w:sz w:val="24"/>
                <w:szCs w:val="24"/>
              </w:rPr>
            </w:pPr>
          </w:p>
        </w:tc>
      </w:tr>
      <w:tr w:rsidR="000B2339" w:rsidRPr="007978DA" w:rsidTr="00CF05B1">
        <w:tc>
          <w:tcPr>
            <w:tcW w:w="6204" w:type="dxa"/>
            <w:shd w:val="clear" w:color="auto" w:fill="auto"/>
          </w:tcPr>
          <w:p w:rsidR="008C3367" w:rsidRPr="007978DA" w:rsidRDefault="008C3367" w:rsidP="00777649">
            <w:pPr>
              <w:pStyle w:val="NoSpacing"/>
              <w:rPr>
                <w:rFonts w:ascii="Arial" w:hAnsi="Arial" w:cs="Arial"/>
                <w:b/>
                <w:color w:val="000000" w:themeColor="text1"/>
                <w:sz w:val="24"/>
                <w:szCs w:val="24"/>
              </w:rPr>
            </w:pPr>
          </w:p>
        </w:tc>
        <w:tc>
          <w:tcPr>
            <w:tcW w:w="3152" w:type="dxa"/>
            <w:shd w:val="clear" w:color="auto" w:fill="auto"/>
          </w:tcPr>
          <w:p w:rsidR="008C3367" w:rsidRPr="007978DA" w:rsidRDefault="008C3367" w:rsidP="00777649">
            <w:pPr>
              <w:pStyle w:val="NoSpacing"/>
              <w:rPr>
                <w:rFonts w:ascii="Arial" w:hAnsi="Arial" w:cs="Arial"/>
                <w:b/>
                <w:color w:val="000000" w:themeColor="text1"/>
                <w:sz w:val="24"/>
                <w:szCs w:val="24"/>
              </w:rPr>
            </w:pPr>
          </w:p>
        </w:tc>
      </w:tr>
      <w:tr w:rsidR="00401E74" w:rsidRPr="007978DA" w:rsidTr="004971AB">
        <w:trPr>
          <w:trHeight w:val="349"/>
        </w:trPr>
        <w:tc>
          <w:tcPr>
            <w:tcW w:w="6204" w:type="dxa"/>
            <w:shd w:val="clear" w:color="auto" w:fill="auto"/>
          </w:tcPr>
          <w:p w:rsidR="003E321C" w:rsidRPr="007978DA" w:rsidRDefault="00E257B4" w:rsidP="00777649">
            <w:pPr>
              <w:pStyle w:val="NoSpacing"/>
              <w:rPr>
                <w:rFonts w:ascii="Arial" w:hAnsi="Arial" w:cs="Arial"/>
                <w:b/>
                <w:color w:val="000000" w:themeColor="text1"/>
                <w:sz w:val="24"/>
                <w:szCs w:val="24"/>
              </w:rPr>
            </w:pPr>
            <w:r w:rsidRPr="007978DA">
              <w:rPr>
                <w:rFonts w:ascii="Arial" w:hAnsi="Arial" w:cs="Arial"/>
                <w:b/>
                <w:color w:val="000000" w:themeColor="text1"/>
                <w:sz w:val="24"/>
                <w:szCs w:val="24"/>
              </w:rPr>
              <w:t>GOVERNMENT OF THE REPUBLIC OF NAMIBIA</w:t>
            </w:r>
          </w:p>
        </w:tc>
        <w:tc>
          <w:tcPr>
            <w:tcW w:w="3152" w:type="dxa"/>
            <w:shd w:val="clear" w:color="auto" w:fill="auto"/>
          </w:tcPr>
          <w:p w:rsidR="00401E74" w:rsidRPr="007978DA" w:rsidRDefault="00E257B4" w:rsidP="00D94047">
            <w:pPr>
              <w:pStyle w:val="NoSpacing"/>
              <w:ind w:right="-108"/>
              <w:jc w:val="right"/>
              <w:rPr>
                <w:rFonts w:ascii="Arial" w:hAnsi="Arial" w:cs="Arial"/>
                <w:b/>
                <w:color w:val="000000" w:themeColor="text1"/>
                <w:sz w:val="24"/>
                <w:szCs w:val="24"/>
              </w:rPr>
            </w:pPr>
            <w:r w:rsidRPr="007978DA">
              <w:rPr>
                <w:rFonts w:ascii="Arial" w:hAnsi="Arial" w:cs="Arial"/>
                <w:b/>
                <w:color w:val="000000" w:themeColor="text1"/>
                <w:sz w:val="24"/>
                <w:szCs w:val="24"/>
              </w:rPr>
              <w:t>First Respondent</w:t>
            </w:r>
          </w:p>
        </w:tc>
      </w:tr>
      <w:tr w:rsidR="00E257B4" w:rsidRPr="007978DA" w:rsidTr="004971AB">
        <w:trPr>
          <w:trHeight w:val="411"/>
        </w:trPr>
        <w:tc>
          <w:tcPr>
            <w:tcW w:w="6204" w:type="dxa"/>
            <w:shd w:val="clear" w:color="auto" w:fill="auto"/>
          </w:tcPr>
          <w:p w:rsidR="00E257B4" w:rsidRPr="007978DA" w:rsidRDefault="00E257B4" w:rsidP="00777649">
            <w:pPr>
              <w:pStyle w:val="NoSpacing"/>
              <w:rPr>
                <w:rFonts w:ascii="Arial" w:hAnsi="Arial" w:cs="Arial"/>
                <w:b/>
                <w:color w:val="000000" w:themeColor="text1"/>
                <w:sz w:val="24"/>
                <w:szCs w:val="24"/>
              </w:rPr>
            </w:pPr>
            <w:r w:rsidRPr="007978DA">
              <w:rPr>
                <w:rFonts w:ascii="Arial" w:hAnsi="Arial" w:cs="Arial"/>
                <w:b/>
                <w:color w:val="000000" w:themeColor="text1"/>
                <w:sz w:val="24"/>
                <w:szCs w:val="24"/>
              </w:rPr>
              <w:t>MINISTER OF HOME AFFAIRS AND IMMIGRATION</w:t>
            </w:r>
          </w:p>
        </w:tc>
        <w:tc>
          <w:tcPr>
            <w:tcW w:w="3152" w:type="dxa"/>
            <w:shd w:val="clear" w:color="auto" w:fill="auto"/>
          </w:tcPr>
          <w:p w:rsidR="00E257B4" w:rsidRPr="007978DA" w:rsidRDefault="00E257B4" w:rsidP="00D94047">
            <w:pPr>
              <w:pStyle w:val="NoSpacing"/>
              <w:ind w:right="-108"/>
              <w:jc w:val="right"/>
              <w:rPr>
                <w:rFonts w:ascii="Arial" w:hAnsi="Arial" w:cs="Arial"/>
                <w:b/>
                <w:color w:val="000000" w:themeColor="text1"/>
                <w:sz w:val="24"/>
                <w:szCs w:val="24"/>
              </w:rPr>
            </w:pPr>
            <w:r w:rsidRPr="007978DA">
              <w:rPr>
                <w:rFonts w:ascii="Arial" w:hAnsi="Arial" w:cs="Arial"/>
                <w:b/>
                <w:color w:val="000000" w:themeColor="text1"/>
                <w:sz w:val="24"/>
                <w:szCs w:val="24"/>
              </w:rPr>
              <w:t>Second Respondent</w:t>
            </w:r>
          </w:p>
        </w:tc>
      </w:tr>
      <w:tr w:rsidR="00E257B4" w:rsidRPr="007978DA" w:rsidTr="004971AB">
        <w:trPr>
          <w:trHeight w:val="407"/>
        </w:trPr>
        <w:tc>
          <w:tcPr>
            <w:tcW w:w="6204" w:type="dxa"/>
            <w:shd w:val="clear" w:color="auto" w:fill="auto"/>
          </w:tcPr>
          <w:p w:rsidR="00E257B4" w:rsidRPr="007978DA" w:rsidRDefault="00E257B4" w:rsidP="00777649">
            <w:pPr>
              <w:pStyle w:val="NoSpacing"/>
              <w:rPr>
                <w:rFonts w:ascii="Arial" w:hAnsi="Arial" w:cs="Arial"/>
                <w:b/>
                <w:color w:val="000000" w:themeColor="text1"/>
                <w:sz w:val="24"/>
                <w:szCs w:val="24"/>
              </w:rPr>
            </w:pPr>
            <w:r w:rsidRPr="007978DA">
              <w:rPr>
                <w:rFonts w:ascii="Arial" w:hAnsi="Arial" w:cs="Arial"/>
                <w:b/>
                <w:color w:val="000000" w:themeColor="text1"/>
                <w:sz w:val="24"/>
                <w:szCs w:val="24"/>
              </w:rPr>
              <w:t>CHIEF OF IMMIGRATION</w:t>
            </w:r>
          </w:p>
        </w:tc>
        <w:tc>
          <w:tcPr>
            <w:tcW w:w="3152" w:type="dxa"/>
            <w:shd w:val="clear" w:color="auto" w:fill="auto"/>
          </w:tcPr>
          <w:p w:rsidR="00E257B4" w:rsidRPr="007978DA" w:rsidRDefault="00E257B4" w:rsidP="00D94047">
            <w:pPr>
              <w:pStyle w:val="NoSpacing"/>
              <w:ind w:right="-108"/>
              <w:jc w:val="right"/>
              <w:rPr>
                <w:rFonts w:ascii="Arial" w:hAnsi="Arial" w:cs="Arial"/>
                <w:b/>
                <w:color w:val="000000" w:themeColor="text1"/>
                <w:sz w:val="24"/>
                <w:szCs w:val="24"/>
              </w:rPr>
            </w:pPr>
            <w:r w:rsidRPr="007978DA">
              <w:rPr>
                <w:rFonts w:ascii="Arial" w:hAnsi="Arial" w:cs="Arial"/>
                <w:b/>
                <w:color w:val="000000" w:themeColor="text1"/>
                <w:sz w:val="24"/>
                <w:szCs w:val="24"/>
              </w:rPr>
              <w:t>Third Respondent</w:t>
            </w:r>
          </w:p>
        </w:tc>
      </w:tr>
      <w:tr w:rsidR="00E257B4" w:rsidRPr="007978DA" w:rsidTr="004971AB">
        <w:trPr>
          <w:trHeight w:val="710"/>
        </w:trPr>
        <w:tc>
          <w:tcPr>
            <w:tcW w:w="6204" w:type="dxa"/>
            <w:shd w:val="clear" w:color="auto" w:fill="auto"/>
          </w:tcPr>
          <w:p w:rsidR="00E257B4" w:rsidRPr="007978DA" w:rsidRDefault="00E257B4" w:rsidP="00D66352">
            <w:pPr>
              <w:pStyle w:val="NoSpacing"/>
              <w:rPr>
                <w:rFonts w:ascii="Arial" w:hAnsi="Arial" w:cs="Arial"/>
                <w:b/>
                <w:color w:val="000000" w:themeColor="text1"/>
                <w:sz w:val="24"/>
                <w:szCs w:val="24"/>
              </w:rPr>
            </w:pPr>
            <w:r w:rsidRPr="007978DA">
              <w:rPr>
                <w:rFonts w:ascii="Arial" w:hAnsi="Arial" w:cs="Arial"/>
                <w:b/>
                <w:color w:val="000000" w:themeColor="text1"/>
                <w:sz w:val="24"/>
                <w:szCs w:val="24"/>
              </w:rPr>
              <w:t xml:space="preserve">ACTING CHAIRPERSON OF THE IMMIGRATION </w:t>
            </w:r>
            <w:r w:rsidR="00D66352" w:rsidRPr="007978DA">
              <w:rPr>
                <w:rFonts w:ascii="Arial" w:hAnsi="Arial" w:cs="Arial"/>
                <w:b/>
                <w:color w:val="000000" w:themeColor="text1"/>
                <w:sz w:val="24"/>
                <w:szCs w:val="24"/>
              </w:rPr>
              <w:t>SELECTION</w:t>
            </w:r>
            <w:r w:rsidRPr="007978DA">
              <w:rPr>
                <w:rFonts w:ascii="Arial" w:hAnsi="Arial" w:cs="Arial"/>
                <w:b/>
                <w:color w:val="000000" w:themeColor="text1"/>
                <w:sz w:val="24"/>
                <w:szCs w:val="24"/>
              </w:rPr>
              <w:t xml:space="preserve"> BOARD</w:t>
            </w:r>
          </w:p>
        </w:tc>
        <w:tc>
          <w:tcPr>
            <w:tcW w:w="3152" w:type="dxa"/>
            <w:shd w:val="clear" w:color="auto" w:fill="auto"/>
          </w:tcPr>
          <w:p w:rsidR="00E257B4" w:rsidRPr="007978DA" w:rsidRDefault="00E257B4" w:rsidP="00E257B4">
            <w:pPr>
              <w:pStyle w:val="NoSpacing"/>
              <w:jc w:val="right"/>
              <w:rPr>
                <w:rFonts w:ascii="Arial" w:hAnsi="Arial" w:cs="Arial"/>
                <w:b/>
                <w:color w:val="000000" w:themeColor="text1"/>
                <w:sz w:val="24"/>
                <w:szCs w:val="24"/>
              </w:rPr>
            </w:pPr>
          </w:p>
          <w:p w:rsidR="00E257B4" w:rsidRPr="007978DA" w:rsidRDefault="00F25333" w:rsidP="00D94047">
            <w:pPr>
              <w:pStyle w:val="NoSpacing"/>
              <w:ind w:right="-108"/>
              <w:jc w:val="right"/>
              <w:rPr>
                <w:rFonts w:ascii="Arial" w:hAnsi="Arial" w:cs="Arial"/>
                <w:b/>
                <w:color w:val="000000" w:themeColor="text1"/>
                <w:sz w:val="24"/>
                <w:szCs w:val="24"/>
              </w:rPr>
            </w:pPr>
            <w:r w:rsidRPr="007978DA">
              <w:rPr>
                <w:rFonts w:ascii="Arial" w:hAnsi="Arial" w:cs="Arial"/>
                <w:b/>
                <w:color w:val="000000" w:themeColor="text1"/>
                <w:sz w:val="24"/>
                <w:szCs w:val="24"/>
              </w:rPr>
              <w:t xml:space="preserve">Fourth </w:t>
            </w:r>
            <w:r w:rsidR="00E257B4" w:rsidRPr="007978DA">
              <w:rPr>
                <w:rFonts w:ascii="Arial" w:hAnsi="Arial" w:cs="Arial"/>
                <w:b/>
                <w:color w:val="000000" w:themeColor="text1"/>
                <w:sz w:val="24"/>
                <w:szCs w:val="24"/>
              </w:rPr>
              <w:t>Respondent</w:t>
            </w:r>
          </w:p>
        </w:tc>
      </w:tr>
      <w:tr w:rsidR="00E257B4" w:rsidRPr="007978DA" w:rsidTr="004971AB">
        <w:trPr>
          <w:trHeight w:val="409"/>
        </w:trPr>
        <w:tc>
          <w:tcPr>
            <w:tcW w:w="6204" w:type="dxa"/>
            <w:shd w:val="clear" w:color="auto" w:fill="auto"/>
          </w:tcPr>
          <w:p w:rsidR="00E257B4" w:rsidRPr="007978DA" w:rsidRDefault="00E257B4" w:rsidP="00777649">
            <w:pPr>
              <w:pStyle w:val="NoSpacing"/>
              <w:rPr>
                <w:rFonts w:ascii="Arial" w:hAnsi="Arial" w:cs="Arial"/>
                <w:b/>
                <w:color w:val="000000" w:themeColor="text1"/>
                <w:sz w:val="24"/>
                <w:szCs w:val="24"/>
              </w:rPr>
            </w:pPr>
            <w:r w:rsidRPr="007978DA">
              <w:rPr>
                <w:rFonts w:ascii="Arial" w:hAnsi="Arial" w:cs="Arial"/>
                <w:b/>
                <w:color w:val="000000" w:themeColor="text1"/>
                <w:sz w:val="24"/>
                <w:szCs w:val="24"/>
              </w:rPr>
              <w:t>IMMIGRATION SELECTION BOARD</w:t>
            </w:r>
          </w:p>
        </w:tc>
        <w:tc>
          <w:tcPr>
            <w:tcW w:w="3152" w:type="dxa"/>
            <w:shd w:val="clear" w:color="auto" w:fill="auto"/>
          </w:tcPr>
          <w:p w:rsidR="00E257B4" w:rsidRPr="007978DA" w:rsidRDefault="00F25333" w:rsidP="00D94047">
            <w:pPr>
              <w:pStyle w:val="NoSpacing"/>
              <w:ind w:right="-108"/>
              <w:jc w:val="right"/>
              <w:rPr>
                <w:rFonts w:ascii="Arial" w:hAnsi="Arial" w:cs="Arial"/>
                <w:b/>
                <w:color w:val="000000" w:themeColor="text1"/>
                <w:sz w:val="24"/>
                <w:szCs w:val="24"/>
              </w:rPr>
            </w:pPr>
            <w:r w:rsidRPr="007978DA">
              <w:rPr>
                <w:rFonts w:ascii="Arial" w:hAnsi="Arial" w:cs="Arial"/>
                <w:b/>
                <w:color w:val="000000" w:themeColor="text1"/>
                <w:sz w:val="24"/>
                <w:szCs w:val="24"/>
              </w:rPr>
              <w:t xml:space="preserve">Fifth </w:t>
            </w:r>
            <w:r w:rsidR="00E257B4" w:rsidRPr="007978DA">
              <w:rPr>
                <w:rFonts w:ascii="Arial" w:hAnsi="Arial" w:cs="Arial"/>
                <w:b/>
                <w:color w:val="000000" w:themeColor="text1"/>
                <w:sz w:val="24"/>
                <w:szCs w:val="24"/>
              </w:rPr>
              <w:t>Respondent</w:t>
            </w:r>
          </w:p>
        </w:tc>
      </w:tr>
      <w:tr w:rsidR="00E257B4" w:rsidRPr="007978DA" w:rsidTr="004971AB">
        <w:trPr>
          <w:trHeight w:val="429"/>
        </w:trPr>
        <w:tc>
          <w:tcPr>
            <w:tcW w:w="6204" w:type="dxa"/>
            <w:shd w:val="clear" w:color="auto" w:fill="auto"/>
          </w:tcPr>
          <w:p w:rsidR="00E257B4" w:rsidRPr="007978DA" w:rsidRDefault="00E257B4" w:rsidP="00777649">
            <w:pPr>
              <w:pStyle w:val="NoSpacing"/>
              <w:rPr>
                <w:rFonts w:ascii="Arial" w:hAnsi="Arial" w:cs="Arial"/>
                <w:b/>
                <w:color w:val="000000" w:themeColor="text1"/>
                <w:sz w:val="24"/>
                <w:szCs w:val="24"/>
              </w:rPr>
            </w:pPr>
            <w:r w:rsidRPr="007978DA">
              <w:rPr>
                <w:rFonts w:ascii="Arial" w:hAnsi="Arial" w:cs="Arial"/>
                <w:b/>
                <w:color w:val="000000" w:themeColor="text1"/>
                <w:sz w:val="24"/>
                <w:szCs w:val="24"/>
              </w:rPr>
              <w:t>IMMIGRATION TRIBUNAL</w:t>
            </w:r>
          </w:p>
        </w:tc>
        <w:tc>
          <w:tcPr>
            <w:tcW w:w="3152" w:type="dxa"/>
            <w:shd w:val="clear" w:color="auto" w:fill="auto"/>
          </w:tcPr>
          <w:p w:rsidR="00E257B4" w:rsidRPr="007978DA" w:rsidRDefault="00F25333" w:rsidP="00D94047">
            <w:pPr>
              <w:pStyle w:val="NoSpacing"/>
              <w:ind w:right="-108"/>
              <w:jc w:val="right"/>
              <w:rPr>
                <w:rFonts w:ascii="Arial" w:hAnsi="Arial" w:cs="Arial"/>
                <w:b/>
                <w:color w:val="000000" w:themeColor="text1"/>
                <w:sz w:val="24"/>
                <w:szCs w:val="24"/>
              </w:rPr>
            </w:pPr>
            <w:r w:rsidRPr="007978DA">
              <w:rPr>
                <w:rFonts w:ascii="Arial" w:hAnsi="Arial" w:cs="Arial"/>
                <w:b/>
                <w:color w:val="000000" w:themeColor="text1"/>
                <w:sz w:val="24"/>
                <w:szCs w:val="24"/>
              </w:rPr>
              <w:t xml:space="preserve">Sixth </w:t>
            </w:r>
            <w:r w:rsidR="00E257B4" w:rsidRPr="007978DA">
              <w:rPr>
                <w:rFonts w:ascii="Arial" w:hAnsi="Arial" w:cs="Arial"/>
                <w:b/>
                <w:color w:val="000000" w:themeColor="text1"/>
                <w:sz w:val="24"/>
                <w:szCs w:val="24"/>
              </w:rPr>
              <w:t>Respondent</w:t>
            </w:r>
          </w:p>
        </w:tc>
      </w:tr>
      <w:tr w:rsidR="00E257B4" w:rsidRPr="007978DA" w:rsidTr="004971AB">
        <w:trPr>
          <w:trHeight w:val="421"/>
        </w:trPr>
        <w:tc>
          <w:tcPr>
            <w:tcW w:w="6204" w:type="dxa"/>
            <w:shd w:val="clear" w:color="auto" w:fill="auto"/>
          </w:tcPr>
          <w:p w:rsidR="00E257B4" w:rsidRPr="007978DA" w:rsidRDefault="00E257B4" w:rsidP="00777649">
            <w:pPr>
              <w:pStyle w:val="NoSpacing"/>
              <w:rPr>
                <w:rFonts w:ascii="Arial" w:hAnsi="Arial" w:cs="Arial"/>
                <w:b/>
                <w:color w:val="000000" w:themeColor="text1"/>
                <w:sz w:val="24"/>
                <w:szCs w:val="24"/>
              </w:rPr>
            </w:pPr>
            <w:r w:rsidRPr="007978DA">
              <w:rPr>
                <w:rFonts w:ascii="Arial" w:hAnsi="Arial" w:cs="Arial"/>
                <w:b/>
                <w:color w:val="000000" w:themeColor="text1"/>
                <w:sz w:val="24"/>
                <w:szCs w:val="24"/>
              </w:rPr>
              <w:t>OMBUDSMAN</w:t>
            </w:r>
          </w:p>
        </w:tc>
        <w:tc>
          <w:tcPr>
            <w:tcW w:w="3152" w:type="dxa"/>
            <w:shd w:val="clear" w:color="auto" w:fill="auto"/>
          </w:tcPr>
          <w:p w:rsidR="00E257B4" w:rsidRPr="007978DA" w:rsidRDefault="009821E8" w:rsidP="009821E8">
            <w:pPr>
              <w:pStyle w:val="NoSpacing"/>
              <w:ind w:right="-108"/>
              <w:jc w:val="right"/>
              <w:rPr>
                <w:rFonts w:ascii="Arial" w:hAnsi="Arial" w:cs="Arial"/>
                <w:b/>
                <w:color w:val="000000" w:themeColor="text1"/>
                <w:sz w:val="24"/>
                <w:szCs w:val="24"/>
              </w:rPr>
            </w:pPr>
            <w:r w:rsidRPr="007978DA">
              <w:rPr>
                <w:rFonts w:ascii="Arial" w:hAnsi="Arial" w:cs="Arial"/>
                <w:b/>
                <w:color w:val="000000" w:themeColor="text1"/>
                <w:sz w:val="24"/>
                <w:szCs w:val="24"/>
              </w:rPr>
              <w:t>Sevent</w:t>
            </w:r>
            <w:r w:rsidR="00F25333" w:rsidRPr="007978DA">
              <w:rPr>
                <w:rFonts w:ascii="Arial" w:hAnsi="Arial" w:cs="Arial"/>
                <w:b/>
                <w:color w:val="000000" w:themeColor="text1"/>
                <w:sz w:val="24"/>
                <w:szCs w:val="24"/>
              </w:rPr>
              <w:t xml:space="preserve">h </w:t>
            </w:r>
            <w:r w:rsidR="00E257B4" w:rsidRPr="007978DA">
              <w:rPr>
                <w:rFonts w:ascii="Arial" w:hAnsi="Arial" w:cs="Arial"/>
                <w:b/>
                <w:color w:val="000000" w:themeColor="text1"/>
                <w:sz w:val="24"/>
                <w:szCs w:val="24"/>
              </w:rPr>
              <w:t>Respondent</w:t>
            </w:r>
          </w:p>
        </w:tc>
      </w:tr>
      <w:tr w:rsidR="00E257B4" w:rsidRPr="007978DA" w:rsidTr="00CF05B1">
        <w:tc>
          <w:tcPr>
            <w:tcW w:w="6204" w:type="dxa"/>
            <w:shd w:val="clear" w:color="auto" w:fill="auto"/>
          </w:tcPr>
          <w:p w:rsidR="00E257B4" w:rsidRPr="007978DA" w:rsidRDefault="00E257B4" w:rsidP="00777649">
            <w:pPr>
              <w:pStyle w:val="NoSpacing"/>
              <w:rPr>
                <w:rFonts w:ascii="Arial" w:hAnsi="Arial" w:cs="Arial"/>
                <w:b/>
                <w:color w:val="000000" w:themeColor="text1"/>
                <w:sz w:val="24"/>
                <w:szCs w:val="24"/>
              </w:rPr>
            </w:pPr>
            <w:r w:rsidRPr="007978DA">
              <w:rPr>
                <w:rFonts w:ascii="Arial" w:hAnsi="Arial" w:cs="Arial"/>
                <w:b/>
                <w:color w:val="000000" w:themeColor="text1"/>
                <w:sz w:val="24"/>
                <w:szCs w:val="24"/>
              </w:rPr>
              <w:t>ATTORNEY-GENERAL OF NAMIBIA</w:t>
            </w:r>
          </w:p>
        </w:tc>
        <w:tc>
          <w:tcPr>
            <w:tcW w:w="3152" w:type="dxa"/>
            <w:shd w:val="clear" w:color="auto" w:fill="auto"/>
          </w:tcPr>
          <w:p w:rsidR="00E257B4" w:rsidRPr="007978DA" w:rsidRDefault="009821E8" w:rsidP="00D94047">
            <w:pPr>
              <w:pStyle w:val="NoSpacing"/>
              <w:ind w:right="-108"/>
              <w:jc w:val="right"/>
              <w:rPr>
                <w:rFonts w:ascii="Arial" w:hAnsi="Arial" w:cs="Arial"/>
                <w:b/>
                <w:color w:val="000000" w:themeColor="text1"/>
                <w:sz w:val="24"/>
                <w:szCs w:val="24"/>
              </w:rPr>
            </w:pPr>
            <w:r w:rsidRPr="007978DA">
              <w:rPr>
                <w:rFonts w:ascii="Arial" w:hAnsi="Arial" w:cs="Arial"/>
                <w:b/>
                <w:color w:val="000000" w:themeColor="text1"/>
                <w:sz w:val="24"/>
                <w:szCs w:val="24"/>
              </w:rPr>
              <w:t>Eigh</w:t>
            </w:r>
            <w:r w:rsidR="00F25333" w:rsidRPr="007978DA">
              <w:rPr>
                <w:rFonts w:ascii="Arial" w:hAnsi="Arial" w:cs="Arial"/>
                <w:b/>
                <w:color w:val="000000" w:themeColor="text1"/>
                <w:sz w:val="24"/>
                <w:szCs w:val="24"/>
              </w:rPr>
              <w:t xml:space="preserve">th </w:t>
            </w:r>
            <w:r w:rsidR="00E257B4" w:rsidRPr="007978DA">
              <w:rPr>
                <w:rFonts w:ascii="Arial" w:hAnsi="Arial" w:cs="Arial"/>
                <w:b/>
                <w:color w:val="000000" w:themeColor="text1"/>
                <w:sz w:val="24"/>
                <w:szCs w:val="24"/>
              </w:rPr>
              <w:t>Respondent</w:t>
            </w:r>
          </w:p>
        </w:tc>
      </w:tr>
    </w:tbl>
    <w:p w:rsidR="00CF05B1" w:rsidRPr="007978DA" w:rsidRDefault="00CF05B1" w:rsidP="00777649">
      <w:pPr>
        <w:spacing w:after="0" w:line="240" w:lineRule="auto"/>
        <w:jc w:val="right"/>
        <w:rPr>
          <w:rFonts w:ascii="Arial" w:hAnsi="Arial" w:cs="Arial"/>
          <w:color w:val="000000" w:themeColor="text1"/>
          <w:sz w:val="24"/>
          <w:szCs w:val="24"/>
        </w:rPr>
      </w:pPr>
    </w:p>
    <w:p w:rsidR="00777649" w:rsidRPr="007978DA" w:rsidRDefault="00777649" w:rsidP="00777649">
      <w:pPr>
        <w:spacing w:after="0" w:line="240" w:lineRule="auto"/>
        <w:jc w:val="right"/>
        <w:rPr>
          <w:rFonts w:ascii="Arial" w:hAnsi="Arial" w:cs="Arial"/>
          <w:color w:val="000000" w:themeColor="text1"/>
          <w:sz w:val="24"/>
          <w:szCs w:val="24"/>
        </w:rPr>
      </w:pPr>
    </w:p>
    <w:p w:rsidR="00777649" w:rsidRPr="007978DA" w:rsidRDefault="00777649" w:rsidP="00777649">
      <w:pPr>
        <w:spacing w:after="0" w:line="240" w:lineRule="auto"/>
        <w:jc w:val="right"/>
        <w:rPr>
          <w:rFonts w:ascii="Arial" w:hAnsi="Arial" w:cs="Arial"/>
          <w:color w:val="000000" w:themeColor="text1"/>
          <w:sz w:val="24"/>
          <w:szCs w:val="24"/>
        </w:rPr>
      </w:pPr>
      <w:r w:rsidRPr="007978DA">
        <w:rPr>
          <w:rFonts w:ascii="Arial" w:hAnsi="Arial" w:cs="Arial"/>
          <w:color w:val="000000" w:themeColor="text1"/>
          <w:sz w:val="24"/>
          <w:szCs w:val="24"/>
        </w:rPr>
        <w:t>CASE NO: SA 6/2022</w:t>
      </w:r>
    </w:p>
    <w:p w:rsidR="00777649" w:rsidRPr="007978DA" w:rsidRDefault="00777649" w:rsidP="00E257B4">
      <w:pPr>
        <w:spacing w:after="0" w:line="240" w:lineRule="auto"/>
        <w:jc w:val="both"/>
        <w:rPr>
          <w:rFonts w:ascii="Arial" w:hAnsi="Arial" w:cs="Arial"/>
          <w:b/>
          <w:color w:val="000000" w:themeColor="text1"/>
          <w:sz w:val="24"/>
          <w:szCs w:val="24"/>
        </w:rPr>
      </w:pPr>
    </w:p>
    <w:p w:rsidR="00777649" w:rsidRPr="007978DA" w:rsidRDefault="00777649" w:rsidP="00777649">
      <w:pPr>
        <w:spacing w:after="0" w:line="240" w:lineRule="auto"/>
        <w:jc w:val="both"/>
        <w:rPr>
          <w:rFonts w:ascii="Arial" w:hAnsi="Arial" w:cs="Arial"/>
          <w:b/>
          <w:color w:val="000000" w:themeColor="text1"/>
          <w:sz w:val="24"/>
          <w:szCs w:val="24"/>
        </w:rPr>
      </w:pPr>
      <w:r w:rsidRPr="007978DA">
        <w:rPr>
          <w:rFonts w:ascii="Arial" w:hAnsi="Arial" w:cs="Arial"/>
          <w:b/>
          <w:color w:val="000000" w:themeColor="text1"/>
          <w:sz w:val="24"/>
          <w:szCs w:val="24"/>
        </w:rPr>
        <w:t>IN THE SUPREME COURT OF NAMIBIA</w:t>
      </w:r>
    </w:p>
    <w:p w:rsidR="00777649" w:rsidRPr="007978DA" w:rsidRDefault="00777649" w:rsidP="00777649">
      <w:pPr>
        <w:spacing w:after="0" w:line="240" w:lineRule="auto"/>
        <w:jc w:val="both"/>
        <w:rPr>
          <w:rFonts w:ascii="Arial" w:hAnsi="Arial" w:cs="Arial"/>
          <w:color w:val="000000" w:themeColor="text1"/>
          <w:sz w:val="24"/>
          <w:szCs w:val="24"/>
        </w:rPr>
      </w:pPr>
    </w:p>
    <w:p w:rsidR="00777649" w:rsidRPr="007978DA" w:rsidRDefault="00777649" w:rsidP="00777649">
      <w:pPr>
        <w:spacing w:after="0" w:line="240" w:lineRule="auto"/>
        <w:jc w:val="both"/>
        <w:rPr>
          <w:rFonts w:ascii="Arial" w:hAnsi="Arial" w:cs="Arial"/>
          <w:color w:val="000000" w:themeColor="text1"/>
          <w:sz w:val="24"/>
          <w:szCs w:val="24"/>
        </w:rPr>
      </w:pPr>
    </w:p>
    <w:p w:rsidR="00777649" w:rsidRPr="007978DA" w:rsidRDefault="00777649" w:rsidP="00777649">
      <w:pPr>
        <w:spacing w:after="0" w:line="240" w:lineRule="auto"/>
        <w:jc w:val="both"/>
        <w:rPr>
          <w:rFonts w:ascii="Arial" w:hAnsi="Arial" w:cs="Arial"/>
          <w:color w:val="000000" w:themeColor="text1"/>
          <w:sz w:val="24"/>
          <w:szCs w:val="24"/>
        </w:rPr>
      </w:pPr>
      <w:r w:rsidRPr="007978DA">
        <w:rPr>
          <w:rFonts w:ascii="Arial" w:hAnsi="Arial" w:cs="Arial"/>
          <w:color w:val="000000" w:themeColor="text1"/>
          <w:sz w:val="24"/>
          <w:szCs w:val="24"/>
        </w:rPr>
        <w:t>In the matter between:</w:t>
      </w:r>
    </w:p>
    <w:p w:rsidR="00777649" w:rsidRPr="007978DA" w:rsidRDefault="00777649" w:rsidP="00777649">
      <w:pPr>
        <w:spacing w:after="0" w:line="240" w:lineRule="auto"/>
        <w:jc w:val="both"/>
        <w:rPr>
          <w:rFonts w:ascii="Arial" w:hAnsi="Arial" w:cs="Arial"/>
          <w:color w:val="000000" w:themeColor="text1"/>
          <w:sz w:val="24"/>
          <w:szCs w:val="24"/>
        </w:rPr>
      </w:pPr>
    </w:p>
    <w:p w:rsidR="00777649" w:rsidRPr="007978DA" w:rsidRDefault="00777649" w:rsidP="00777649">
      <w:pPr>
        <w:spacing w:after="0" w:line="240" w:lineRule="auto"/>
        <w:jc w:val="both"/>
        <w:rPr>
          <w:rFonts w:ascii="Arial" w:hAnsi="Arial" w:cs="Arial"/>
          <w:color w:val="000000" w:themeColor="text1"/>
          <w:sz w:val="24"/>
          <w:szCs w:val="24"/>
        </w:rPr>
      </w:pPr>
    </w:p>
    <w:tbl>
      <w:tblPr>
        <w:tblW w:w="9356" w:type="dxa"/>
        <w:tblInd w:w="-142" w:type="dxa"/>
        <w:tblLook w:val="04A0" w:firstRow="1" w:lastRow="0" w:firstColumn="1" w:lastColumn="0" w:noHBand="0" w:noVBand="1"/>
      </w:tblPr>
      <w:tblGrid>
        <w:gridCol w:w="6204"/>
        <w:gridCol w:w="3152"/>
      </w:tblGrid>
      <w:tr w:rsidR="00777649" w:rsidRPr="007978DA" w:rsidTr="007D1B1F">
        <w:tc>
          <w:tcPr>
            <w:tcW w:w="6204" w:type="dxa"/>
            <w:shd w:val="clear" w:color="auto" w:fill="auto"/>
          </w:tcPr>
          <w:p w:rsidR="00777649" w:rsidRPr="007978DA" w:rsidRDefault="00674A26" w:rsidP="00777649">
            <w:pPr>
              <w:pStyle w:val="NoSpacing"/>
              <w:rPr>
                <w:rFonts w:ascii="Arial" w:hAnsi="Arial" w:cs="Arial"/>
                <w:b/>
                <w:color w:val="000000" w:themeColor="text1"/>
                <w:sz w:val="24"/>
                <w:szCs w:val="24"/>
              </w:rPr>
            </w:pPr>
            <w:r w:rsidRPr="007978DA">
              <w:rPr>
                <w:rFonts w:ascii="Arial" w:hAnsi="Arial" w:cs="Arial"/>
                <w:b/>
                <w:color w:val="000000" w:themeColor="text1"/>
                <w:sz w:val="24"/>
                <w:szCs w:val="24"/>
              </w:rPr>
              <w:t>ANITA ELFRIEDE SEILER-LILLES</w:t>
            </w:r>
          </w:p>
        </w:tc>
        <w:tc>
          <w:tcPr>
            <w:tcW w:w="3152" w:type="dxa"/>
            <w:shd w:val="clear" w:color="auto" w:fill="auto"/>
          </w:tcPr>
          <w:p w:rsidR="00777649" w:rsidRPr="007978DA" w:rsidRDefault="00777649" w:rsidP="00D94047">
            <w:pPr>
              <w:pStyle w:val="NoSpacing"/>
              <w:ind w:right="-108"/>
              <w:jc w:val="right"/>
              <w:rPr>
                <w:rFonts w:ascii="Arial" w:hAnsi="Arial" w:cs="Arial"/>
                <w:b/>
                <w:color w:val="000000" w:themeColor="text1"/>
                <w:sz w:val="24"/>
                <w:szCs w:val="24"/>
              </w:rPr>
            </w:pPr>
            <w:r w:rsidRPr="007978DA">
              <w:rPr>
                <w:rFonts w:ascii="Arial" w:hAnsi="Arial" w:cs="Arial"/>
                <w:b/>
                <w:color w:val="000000" w:themeColor="text1"/>
                <w:sz w:val="24"/>
                <w:szCs w:val="24"/>
              </w:rPr>
              <w:t>Appellant</w:t>
            </w:r>
          </w:p>
        </w:tc>
      </w:tr>
      <w:tr w:rsidR="00777649" w:rsidRPr="007978DA" w:rsidTr="007D1B1F">
        <w:tc>
          <w:tcPr>
            <w:tcW w:w="6204" w:type="dxa"/>
            <w:shd w:val="clear" w:color="auto" w:fill="auto"/>
          </w:tcPr>
          <w:p w:rsidR="00777649" w:rsidRPr="007978DA" w:rsidRDefault="00777649" w:rsidP="00777649">
            <w:pPr>
              <w:pStyle w:val="NoSpacing"/>
              <w:rPr>
                <w:rFonts w:ascii="Arial" w:hAnsi="Arial" w:cs="Arial"/>
                <w:b/>
                <w:color w:val="000000" w:themeColor="text1"/>
                <w:sz w:val="24"/>
                <w:szCs w:val="24"/>
              </w:rPr>
            </w:pPr>
          </w:p>
        </w:tc>
        <w:tc>
          <w:tcPr>
            <w:tcW w:w="3152" w:type="dxa"/>
            <w:shd w:val="clear" w:color="auto" w:fill="auto"/>
          </w:tcPr>
          <w:p w:rsidR="00777649" w:rsidRPr="007978DA" w:rsidRDefault="00777649" w:rsidP="00777649">
            <w:pPr>
              <w:pStyle w:val="NoSpacing"/>
              <w:rPr>
                <w:rFonts w:ascii="Arial" w:hAnsi="Arial" w:cs="Arial"/>
                <w:b/>
                <w:color w:val="000000" w:themeColor="text1"/>
                <w:sz w:val="24"/>
                <w:szCs w:val="24"/>
              </w:rPr>
            </w:pPr>
          </w:p>
        </w:tc>
      </w:tr>
      <w:tr w:rsidR="00777649" w:rsidRPr="007978DA" w:rsidTr="007D1B1F">
        <w:tc>
          <w:tcPr>
            <w:tcW w:w="6204" w:type="dxa"/>
            <w:shd w:val="clear" w:color="auto" w:fill="auto"/>
          </w:tcPr>
          <w:p w:rsidR="00777649" w:rsidRPr="007978DA" w:rsidRDefault="00777649" w:rsidP="00777649">
            <w:pPr>
              <w:pStyle w:val="NoSpacing"/>
              <w:rPr>
                <w:rFonts w:ascii="Arial" w:hAnsi="Arial" w:cs="Arial"/>
                <w:color w:val="000000" w:themeColor="text1"/>
                <w:sz w:val="24"/>
                <w:szCs w:val="24"/>
              </w:rPr>
            </w:pPr>
            <w:r w:rsidRPr="007978DA">
              <w:rPr>
                <w:rFonts w:ascii="Arial" w:hAnsi="Arial" w:cs="Arial"/>
                <w:color w:val="000000" w:themeColor="text1"/>
                <w:sz w:val="24"/>
                <w:szCs w:val="24"/>
              </w:rPr>
              <w:t>and</w:t>
            </w:r>
          </w:p>
        </w:tc>
        <w:tc>
          <w:tcPr>
            <w:tcW w:w="3152" w:type="dxa"/>
            <w:shd w:val="clear" w:color="auto" w:fill="auto"/>
          </w:tcPr>
          <w:p w:rsidR="00777649" w:rsidRPr="007978DA" w:rsidRDefault="00777649" w:rsidP="00777649">
            <w:pPr>
              <w:pStyle w:val="NoSpacing"/>
              <w:rPr>
                <w:rFonts w:ascii="Arial" w:hAnsi="Arial" w:cs="Arial"/>
                <w:color w:val="000000" w:themeColor="text1"/>
                <w:sz w:val="24"/>
                <w:szCs w:val="24"/>
              </w:rPr>
            </w:pPr>
          </w:p>
        </w:tc>
      </w:tr>
      <w:tr w:rsidR="00777649" w:rsidRPr="007978DA" w:rsidTr="007D1B1F">
        <w:tc>
          <w:tcPr>
            <w:tcW w:w="6204" w:type="dxa"/>
            <w:shd w:val="clear" w:color="auto" w:fill="auto"/>
          </w:tcPr>
          <w:p w:rsidR="00777649" w:rsidRPr="007978DA" w:rsidRDefault="00777649" w:rsidP="00777649">
            <w:pPr>
              <w:pStyle w:val="NoSpacing"/>
              <w:rPr>
                <w:rFonts w:ascii="Arial" w:hAnsi="Arial" w:cs="Arial"/>
                <w:b/>
                <w:color w:val="000000" w:themeColor="text1"/>
                <w:sz w:val="24"/>
                <w:szCs w:val="24"/>
              </w:rPr>
            </w:pPr>
          </w:p>
        </w:tc>
        <w:tc>
          <w:tcPr>
            <w:tcW w:w="3152" w:type="dxa"/>
            <w:shd w:val="clear" w:color="auto" w:fill="auto"/>
          </w:tcPr>
          <w:p w:rsidR="00777649" w:rsidRPr="007978DA" w:rsidRDefault="00777649" w:rsidP="00777649">
            <w:pPr>
              <w:pStyle w:val="NoSpacing"/>
              <w:rPr>
                <w:rFonts w:ascii="Arial" w:hAnsi="Arial" w:cs="Arial"/>
                <w:b/>
                <w:color w:val="000000" w:themeColor="text1"/>
                <w:sz w:val="24"/>
                <w:szCs w:val="24"/>
              </w:rPr>
            </w:pPr>
          </w:p>
        </w:tc>
      </w:tr>
      <w:tr w:rsidR="00777649" w:rsidRPr="007978DA" w:rsidTr="004971AB">
        <w:trPr>
          <w:trHeight w:val="404"/>
        </w:trPr>
        <w:tc>
          <w:tcPr>
            <w:tcW w:w="6204" w:type="dxa"/>
            <w:shd w:val="clear" w:color="auto" w:fill="auto"/>
          </w:tcPr>
          <w:p w:rsidR="00777649" w:rsidRPr="007978DA" w:rsidRDefault="00777649" w:rsidP="00777649">
            <w:pPr>
              <w:pStyle w:val="NoSpacing"/>
              <w:rPr>
                <w:rFonts w:ascii="Arial" w:hAnsi="Arial" w:cs="Arial"/>
                <w:b/>
                <w:color w:val="000000" w:themeColor="text1"/>
                <w:sz w:val="24"/>
                <w:szCs w:val="24"/>
              </w:rPr>
            </w:pPr>
            <w:r w:rsidRPr="007978DA">
              <w:rPr>
                <w:rFonts w:ascii="Arial" w:hAnsi="Arial" w:cs="Arial"/>
                <w:b/>
                <w:color w:val="000000" w:themeColor="text1"/>
                <w:sz w:val="24"/>
                <w:szCs w:val="24"/>
              </w:rPr>
              <w:t>GOVERNMENT OF THE REPUBLIC OF NAMIBIA</w:t>
            </w:r>
          </w:p>
          <w:p w:rsidR="004971AB" w:rsidRPr="007978DA" w:rsidRDefault="004971AB" w:rsidP="00674A26">
            <w:pPr>
              <w:pStyle w:val="NoSpacing"/>
              <w:rPr>
                <w:rFonts w:ascii="Arial" w:hAnsi="Arial" w:cs="Arial"/>
                <w:b/>
                <w:color w:val="000000" w:themeColor="text1"/>
                <w:sz w:val="24"/>
                <w:szCs w:val="24"/>
              </w:rPr>
            </w:pPr>
          </w:p>
          <w:p w:rsidR="00777649" w:rsidRPr="007978DA" w:rsidRDefault="009F5E5D" w:rsidP="00674A26">
            <w:pPr>
              <w:pStyle w:val="NoSpacing"/>
              <w:rPr>
                <w:rFonts w:ascii="Arial" w:hAnsi="Arial" w:cs="Arial"/>
                <w:b/>
                <w:color w:val="000000" w:themeColor="text1"/>
                <w:sz w:val="24"/>
                <w:szCs w:val="24"/>
              </w:rPr>
            </w:pPr>
            <w:r w:rsidRPr="007978DA">
              <w:rPr>
                <w:rFonts w:ascii="Arial" w:hAnsi="Arial" w:cs="Arial"/>
                <w:b/>
                <w:color w:val="000000" w:themeColor="text1"/>
                <w:sz w:val="24"/>
                <w:szCs w:val="24"/>
              </w:rPr>
              <w:lastRenderedPageBreak/>
              <w:t>MINISTER OF HOME AFFAIRS AND IMMIGRATION</w:t>
            </w:r>
          </w:p>
        </w:tc>
        <w:tc>
          <w:tcPr>
            <w:tcW w:w="3152" w:type="dxa"/>
            <w:shd w:val="clear" w:color="auto" w:fill="auto"/>
          </w:tcPr>
          <w:p w:rsidR="00777649" w:rsidRPr="007978DA" w:rsidRDefault="009F5E5D" w:rsidP="00D94047">
            <w:pPr>
              <w:pStyle w:val="NoSpacing"/>
              <w:ind w:right="-108"/>
              <w:jc w:val="right"/>
              <w:rPr>
                <w:rFonts w:ascii="Arial" w:hAnsi="Arial" w:cs="Arial"/>
                <w:b/>
                <w:color w:val="000000" w:themeColor="text1"/>
                <w:sz w:val="24"/>
                <w:szCs w:val="24"/>
              </w:rPr>
            </w:pPr>
            <w:r w:rsidRPr="007978DA">
              <w:rPr>
                <w:rFonts w:ascii="Arial" w:hAnsi="Arial" w:cs="Arial"/>
                <w:b/>
                <w:color w:val="000000" w:themeColor="text1"/>
                <w:sz w:val="24"/>
                <w:szCs w:val="24"/>
              </w:rPr>
              <w:lastRenderedPageBreak/>
              <w:t xml:space="preserve">First </w:t>
            </w:r>
            <w:r w:rsidR="00777649" w:rsidRPr="007978DA">
              <w:rPr>
                <w:rFonts w:ascii="Arial" w:hAnsi="Arial" w:cs="Arial"/>
                <w:b/>
                <w:color w:val="000000" w:themeColor="text1"/>
                <w:sz w:val="24"/>
                <w:szCs w:val="24"/>
              </w:rPr>
              <w:t>Respondent</w:t>
            </w:r>
          </w:p>
          <w:p w:rsidR="004971AB" w:rsidRPr="007978DA" w:rsidRDefault="004971AB" w:rsidP="009F5E5D">
            <w:pPr>
              <w:pStyle w:val="NoSpacing"/>
              <w:jc w:val="right"/>
              <w:rPr>
                <w:rFonts w:ascii="Arial" w:hAnsi="Arial" w:cs="Arial"/>
                <w:b/>
                <w:color w:val="000000" w:themeColor="text1"/>
                <w:sz w:val="24"/>
                <w:szCs w:val="24"/>
              </w:rPr>
            </w:pPr>
          </w:p>
          <w:p w:rsidR="009F5E5D" w:rsidRPr="007978DA" w:rsidRDefault="009F5E5D" w:rsidP="00D94047">
            <w:pPr>
              <w:pStyle w:val="NoSpacing"/>
              <w:ind w:right="-108"/>
              <w:jc w:val="right"/>
              <w:rPr>
                <w:rFonts w:ascii="Arial" w:hAnsi="Arial" w:cs="Arial"/>
                <w:b/>
                <w:color w:val="000000" w:themeColor="text1"/>
                <w:sz w:val="24"/>
                <w:szCs w:val="24"/>
              </w:rPr>
            </w:pPr>
            <w:r w:rsidRPr="007978DA">
              <w:rPr>
                <w:rFonts w:ascii="Arial" w:hAnsi="Arial" w:cs="Arial"/>
                <w:b/>
                <w:color w:val="000000" w:themeColor="text1"/>
                <w:sz w:val="24"/>
                <w:szCs w:val="24"/>
              </w:rPr>
              <w:lastRenderedPageBreak/>
              <w:t>Second Respondent</w:t>
            </w:r>
          </w:p>
        </w:tc>
      </w:tr>
      <w:tr w:rsidR="009F5E5D" w:rsidRPr="007978DA" w:rsidTr="004971AB">
        <w:trPr>
          <w:trHeight w:val="423"/>
        </w:trPr>
        <w:tc>
          <w:tcPr>
            <w:tcW w:w="6204" w:type="dxa"/>
            <w:shd w:val="clear" w:color="auto" w:fill="auto"/>
          </w:tcPr>
          <w:p w:rsidR="009F5E5D" w:rsidRPr="007978DA" w:rsidRDefault="009F5E5D" w:rsidP="00AD43DC">
            <w:pPr>
              <w:pStyle w:val="NoSpacing"/>
              <w:tabs>
                <w:tab w:val="left" w:pos="1065"/>
              </w:tabs>
              <w:rPr>
                <w:rFonts w:ascii="Arial" w:hAnsi="Arial" w:cs="Arial"/>
                <w:b/>
                <w:color w:val="000000" w:themeColor="text1"/>
                <w:sz w:val="24"/>
                <w:szCs w:val="24"/>
              </w:rPr>
            </w:pPr>
            <w:r w:rsidRPr="007978DA">
              <w:rPr>
                <w:rFonts w:ascii="Arial" w:hAnsi="Arial" w:cs="Arial"/>
                <w:b/>
                <w:color w:val="000000" w:themeColor="text1"/>
                <w:sz w:val="24"/>
                <w:szCs w:val="24"/>
              </w:rPr>
              <w:lastRenderedPageBreak/>
              <w:t>CHIEF OF IMMIGRATION</w:t>
            </w:r>
            <w:r w:rsidR="00AD43DC" w:rsidRPr="007978DA">
              <w:rPr>
                <w:rFonts w:ascii="Arial" w:hAnsi="Arial" w:cs="Arial"/>
                <w:b/>
                <w:color w:val="000000" w:themeColor="text1"/>
                <w:sz w:val="24"/>
                <w:szCs w:val="24"/>
              </w:rPr>
              <w:tab/>
            </w:r>
          </w:p>
        </w:tc>
        <w:tc>
          <w:tcPr>
            <w:tcW w:w="3152" w:type="dxa"/>
            <w:shd w:val="clear" w:color="auto" w:fill="auto"/>
          </w:tcPr>
          <w:p w:rsidR="009F5E5D" w:rsidRPr="007978DA" w:rsidRDefault="009F5E5D" w:rsidP="00D94047">
            <w:pPr>
              <w:pStyle w:val="NoSpacing"/>
              <w:ind w:right="-108"/>
              <w:jc w:val="right"/>
              <w:rPr>
                <w:rFonts w:ascii="Arial" w:hAnsi="Arial" w:cs="Arial"/>
                <w:b/>
                <w:color w:val="000000" w:themeColor="text1"/>
                <w:sz w:val="24"/>
                <w:szCs w:val="24"/>
              </w:rPr>
            </w:pPr>
            <w:r w:rsidRPr="007978DA">
              <w:rPr>
                <w:rFonts w:ascii="Arial" w:hAnsi="Arial" w:cs="Arial"/>
                <w:b/>
                <w:color w:val="000000" w:themeColor="text1"/>
                <w:sz w:val="24"/>
                <w:szCs w:val="24"/>
              </w:rPr>
              <w:t>Third Respondent</w:t>
            </w:r>
          </w:p>
        </w:tc>
      </w:tr>
      <w:tr w:rsidR="009F5E5D" w:rsidRPr="007978DA" w:rsidTr="004971AB">
        <w:trPr>
          <w:trHeight w:val="712"/>
        </w:trPr>
        <w:tc>
          <w:tcPr>
            <w:tcW w:w="6204" w:type="dxa"/>
            <w:shd w:val="clear" w:color="auto" w:fill="auto"/>
          </w:tcPr>
          <w:p w:rsidR="009F5E5D" w:rsidRPr="007978DA" w:rsidRDefault="009F5E5D" w:rsidP="00777649">
            <w:pPr>
              <w:pStyle w:val="NoSpacing"/>
              <w:rPr>
                <w:rFonts w:ascii="Arial" w:hAnsi="Arial" w:cs="Arial"/>
                <w:b/>
                <w:color w:val="000000" w:themeColor="text1"/>
                <w:sz w:val="24"/>
                <w:szCs w:val="24"/>
              </w:rPr>
            </w:pPr>
            <w:r w:rsidRPr="007978DA">
              <w:rPr>
                <w:rFonts w:ascii="Arial" w:hAnsi="Arial" w:cs="Arial"/>
                <w:b/>
                <w:color w:val="000000" w:themeColor="text1"/>
                <w:sz w:val="24"/>
                <w:szCs w:val="24"/>
              </w:rPr>
              <w:t>ACTING CHAIRPERSON OF THE IMMIGRATION</w:t>
            </w:r>
          </w:p>
          <w:p w:rsidR="009F5E5D" w:rsidRPr="007978DA" w:rsidRDefault="00B05DF4" w:rsidP="00777649">
            <w:pPr>
              <w:pStyle w:val="NoSpacing"/>
              <w:rPr>
                <w:rFonts w:ascii="Arial" w:hAnsi="Arial" w:cs="Arial"/>
                <w:b/>
                <w:color w:val="000000" w:themeColor="text1"/>
                <w:sz w:val="24"/>
                <w:szCs w:val="24"/>
              </w:rPr>
            </w:pPr>
            <w:r w:rsidRPr="007978DA">
              <w:rPr>
                <w:rFonts w:ascii="Arial" w:hAnsi="Arial" w:cs="Arial"/>
                <w:b/>
                <w:color w:val="000000" w:themeColor="text1"/>
                <w:sz w:val="24"/>
                <w:szCs w:val="24"/>
              </w:rPr>
              <w:t>SELECTION</w:t>
            </w:r>
            <w:r w:rsidR="009F5E5D" w:rsidRPr="007978DA">
              <w:rPr>
                <w:rFonts w:ascii="Arial" w:hAnsi="Arial" w:cs="Arial"/>
                <w:b/>
                <w:color w:val="000000" w:themeColor="text1"/>
                <w:sz w:val="24"/>
                <w:szCs w:val="24"/>
              </w:rPr>
              <w:t xml:space="preserve"> BOARD</w:t>
            </w:r>
          </w:p>
        </w:tc>
        <w:tc>
          <w:tcPr>
            <w:tcW w:w="3152" w:type="dxa"/>
            <w:shd w:val="clear" w:color="auto" w:fill="auto"/>
          </w:tcPr>
          <w:p w:rsidR="009F5E5D" w:rsidRPr="007978DA" w:rsidRDefault="009F5E5D" w:rsidP="009F5E5D">
            <w:pPr>
              <w:pStyle w:val="NoSpacing"/>
              <w:jc w:val="right"/>
              <w:rPr>
                <w:rFonts w:ascii="Arial" w:hAnsi="Arial" w:cs="Arial"/>
                <w:b/>
                <w:color w:val="000000" w:themeColor="text1"/>
                <w:sz w:val="24"/>
                <w:szCs w:val="24"/>
              </w:rPr>
            </w:pPr>
          </w:p>
          <w:p w:rsidR="009F5E5D" w:rsidRPr="007978DA" w:rsidRDefault="009F5E5D" w:rsidP="00D94047">
            <w:pPr>
              <w:pStyle w:val="NoSpacing"/>
              <w:ind w:right="-108"/>
              <w:jc w:val="right"/>
              <w:rPr>
                <w:rFonts w:ascii="Arial" w:hAnsi="Arial" w:cs="Arial"/>
                <w:b/>
                <w:color w:val="000000" w:themeColor="text1"/>
                <w:sz w:val="24"/>
                <w:szCs w:val="24"/>
              </w:rPr>
            </w:pPr>
            <w:r w:rsidRPr="007978DA">
              <w:rPr>
                <w:rFonts w:ascii="Arial" w:hAnsi="Arial" w:cs="Arial"/>
                <w:b/>
                <w:color w:val="000000" w:themeColor="text1"/>
                <w:sz w:val="24"/>
                <w:szCs w:val="24"/>
              </w:rPr>
              <w:t>Fourth Respondent</w:t>
            </w:r>
          </w:p>
        </w:tc>
      </w:tr>
      <w:tr w:rsidR="009F5E5D" w:rsidRPr="007978DA" w:rsidTr="004971AB">
        <w:trPr>
          <w:trHeight w:val="411"/>
        </w:trPr>
        <w:tc>
          <w:tcPr>
            <w:tcW w:w="6204" w:type="dxa"/>
            <w:shd w:val="clear" w:color="auto" w:fill="auto"/>
          </w:tcPr>
          <w:p w:rsidR="009F5E5D" w:rsidRPr="007978DA" w:rsidRDefault="009F5E5D" w:rsidP="00777649">
            <w:pPr>
              <w:pStyle w:val="NoSpacing"/>
              <w:rPr>
                <w:rFonts w:ascii="Arial" w:hAnsi="Arial" w:cs="Arial"/>
                <w:b/>
                <w:color w:val="000000" w:themeColor="text1"/>
                <w:sz w:val="24"/>
                <w:szCs w:val="24"/>
              </w:rPr>
            </w:pPr>
            <w:r w:rsidRPr="007978DA">
              <w:rPr>
                <w:rFonts w:ascii="Arial" w:hAnsi="Arial" w:cs="Arial"/>
                <w:b/>
                <w:color w:val="000000" w:themeColor="text1"/>
                <w:sz w:val="24"/>
                <w:szCs w:val="24"/>
              </w:rPr>
              <w:t>IMMIGRATION SELECTION BOARD</w:t>
            </w:r>
          </w:p>
        </w:tc>
        <w:tc>
          <w:tcPr>
            <w:tcW w:w="3152" w:type="dxa"/>
            <w:shd w:val="clear" w:color="auto" w:fill="auto"/>
          </w:tcPr>
          <w:p w:rsidR="009F5E5D" w:rsidRPr="007978DA" w:rsidRDefault="009F5E5D" w:rsidP="00D94047">
            <w:pPr>
              <w:pStyle w:val="NoSpacing"/>
              <w:ind w:right="-108"/>
              <w:jc w:val="right"/>
              <w:rPr>
                <w:rFonts w:ascii="Arial" w:hAnsi="Arial" w:cs="Arial"/>
                <w:b/>
                <w:color w:val="000000" w:themeColor="text1"/>
                <w:sz w:val="24"/>
                <w:szCs w:val="24"/>
              </w:rPr>
            </w:pPr>
            <w:r w:rsidRPr="007978DA">
              <w:rPr>
                <w:rFonts w:ascii="Arial" w:hAnsi="Arial" w:cs="Arial"/>
                <w:b/>
                <w:color w:val="000000" w:themeColor="text1"/>
                <w:sz w:val="24"/>
                <w:szCs w:val="24"/>
              </w:rPr>
              <w:t>Fifth Respondent</w:t>
            </w:r>
          </w:p>
        </w:tc>
      </w:tr>
      <w:tr w:rsidR="009F5E5D" w:rsidRPr="007978DA" w:rsidTr="007D1B1F">
        <w:tc>
          <w:tcPr>
            <w:tcW w:w="6204" w:type="dxa"/>
            <w:shd w:val="clear" w:color="auto" w:fill="auto"/>
          </w:tcPr>
          <w:p w:rsidR="009F5E5D" w:rsidRPr="007978DA" w:rsidRDefault="009F5E5D" w:rsidP="00777649">
            <w:pPr>
              <w:pStyle w:val="NoSpacing"/>
              <w:rPr>
                <w:rFonts w:ascii="Arial" w:hAnsi="Arial" w:cs="Arial"/>
                <w:b/>
                <w:color w:val="000000" w:themeColor="text1"/>
                <w:sz w:val="24"/>
                <w:szCs w:val="24"/>
              </w:rPr>
            </w:pPr>
            <w:r w:rsidRPr="007978DA">
              <w:rPr>
                <w:rFonts w:ascii="Arial" w:hAnsi="Arial" w:cs="Arial"/>
                <w:b/>
                <w:color w:val="000000" w:themeColor="text1"/>
                <w:sz w:val="24"/>
                <w:szCs w:val="24"/>
              </w:rPr>
              <w:t>IMMIGRATION TRIBUNAL</w:t>
            </w:r>
          </w:p>
        </w:tc>
        <w:tc>
          <w:tcPr>
            <w:tcW w:w="3152" w:type="dxa"/>
            <w:shd w:val="clear" w:color="auto" w:fill="auto"/>
          </w:tcPr>
          <w:p w:rsidR="009F5E5D" w:rsidRPr="007978DA" w:rsidRDefault="009F5E5D" w:rsidP="00D94047">
            <w:pPr>
              <w:pStyle w:val="NoSpacing"/>
              <w:ind w:right="-108"/>
              <w:jc w:val="right"/>
              <w:rPr>
                <w:rFonts w:ascii="Arial" w:hAnsi="Arial" w:cs="Arial"/>
                <w:b/>
                <w:color w:val="000000" w:themeColor="text1"/>
                <w:sz w:val="24"/>
                <w:szCs w:val="24"/>
              </w:rPr>
            </w:pPr>
            <w:r w:rsidRPr="007978DA">
              <w:rPr>
                <w:rFonts w:ascii="Arial" w:hAnsi="Arial" w:cs="Arial"/>
                <w:b/>
                <w:color w:val="000000" w:themeColor="text1"/>
                <w:sz w:val="24"/>
                <w:szCs w:val="24"/>
              </w:rPr>
              <w:t>Sixth Respondent</w:t>
            </w:r>
          </w:p>
        </w:tc>
      </w:tr>
    </w:tbl>
    <w:p w:rsidR="009F5E5D" w:rsidRPr="007978DA" w:rsidRDefault="009F5E5D" w:rsidP="00777649">
      <w:pPr>
        <w:spacing w:after="0" w:line="360" w:lineRule="auto"/>
        <w:jc w:val="both"/>
        <w:rPr>
          <w:rFonts w:ascii="Arial" w:hAnsi="Arial" w:cs="Arial"/>
          <w:b/>
          <w:color w:val="000000" w:themeColor="text1"/>
          <w:sz w:val="24"/>
          <w:szCs w:val="24"/>
        </w:rPr>
      </w:pPr>
    </w:p>
    <w:p w:rsidR="00EE2369" w:rsidRPr="007978DA" w:rsidRDefault="00EE2369" w:rsidP="00777649">
      <w:pPr>
        <w:spacing w:after="0" w:line="360" w:lineRule="auto"/>
        <w:jc w:val="both"/>
        <w:rPr>
          <w:rFonts w:ascii="Arial" w:hAnsi="Arial" w:cs="Arial"/>
          <w:b/>
          <w:color w:val="000000" w:themeColor="text1"/>
          <w:sz w:val="24"/>
          <w:szCs w:val="24"/>
        </w:rPr>
      </w:pPr>
    </w:p>
    <w:p w:rsidR="008C3367" w:rsidRPr="007978DA" w:rsidRDefault="008C3367" w:rsidP="00777649">
      <w:pPr>
        <w:spacing w:after="0" w:line="360" w:lineRule="auto"/>
        <w:jc w:val="both"/>
        <w:rPr>
          <w:rFonts w:ascii="Arial" w:hAnsi="Arial" w:cs="Arial"/>
          <w:color w:val="000000" w:themeColor="text1"/>
          <w:sz w:val="24"/>
          <w:szCs w:val="24"/>
        </w:rPr>
      </w:pPr>
      <w:r w:rsidRPr="007978DA">
        <w:rPr>
          <w:rFonts w:ascii="Arial" w:hAnsi="Arial" w:cs="Arial"/>
          <w:b/>
          <w:color w:val="000000" w:themeColor="text1"/>
          <w:sz w:val="24"/>
          <w:szCs w:val="24"/>
        </w:rPr>
        <w:t>Coram:</w:t>
      </w:r>
      <w:r w:rsidR="00BB42FD" w:rsidRPr="007978DA">
        <w:rPr>
          <w:rFonts w:ascii="Arial" w:hAnsi="Arial" w:cs="Arial"/>
          <w:b/>
          <w:color w:val="000000" w:themeColor="text1"/>
          <w:sz w:val="24"/>
          <w:szCs w:val="24"/>
        </w:rPr>
        <w:tab/>
      </w:r>
      <w:r w:rsidR="00674A26" w:rsidRPr="007978DA">
        <w:rPr>
          <w:rFonts w:ascii="Arial" w:hAnsi="Arial" w:cs="Arial"/>
          <w:color w:val="000000" w:themeColor="text1"/>
          <w:sz w:val="24"/>
          <w:szCs w:val="24"/>
        </w:rPr>
        <w:t>SHIVUTE CJ, DAMASEB DCJ, MAINGA JA</w:t>
      </w:r>
      <w:r w:rsidR="00B66464" w:rsidRPr="007978DA">
        <w:rPr>
          <w:rFonts w:ascii="Arial" w:hAnsi="Arial" w:cs="Arial"/>
          <w:color w:val="000000" w:themeColor="text1"/>
          <w:sz w:val="24"/>
          <w:szCs w:val="24"/>
        </w:rPr>
        <w:t>,</w:t>
      </w:r>
      <w:r w:rsidR="00674A26" w:rsidRPr="007978DA">
        <w:rPr>
          <w:rFonts w:ascii="Arial" w:hAnsi="Arial" w:cs="Arial"/>
          <w:color w:val="000000" w:themeColor="text1"/>
          <w:sz w:val="24"/>
          <w:szCs w:val="24"/>
        </w:rPr>
        <w:t xml:space="preserve"> </w:t>
      </w:r>
      <w:r w:rsidR="00B66464" w:rsidRPr="007978DA">
        <w:rPr>
          <w:rFonts w:ascii="Arial" w:hAnsi="Arial" w:cs="Arial"/>
          <w:color w:val="000000" w:themeColor="text1"/>
          <w:sz w:val="24"/>
          <w:szCs w:val="24"/>
        </w:rPr>
        <w:t xml:space="preserve">SMUTS JA </w:t>
      </w:r>
      <w:r w:rsidR="00674A26" w:rsidRPr="007978DA">
        <w:rPr>
          <w:rFonts w:ascii="Arial" w:hAnsi="Arial" w:cs="Arial"/>
          <w:color w:val="000000" w:themeColor="text1"/>
          <w:sz w:val="24"/>
          <w:szCs w:val="24"/>
        </w:rPr>
        <w:t>and HOFF JA</w:t>
      </w:r>
    </w:p>
    <w:p w:rsidR="008C3367" w:rsidRPr="007978DA" w:rsidRDefault="00BB42FD" w:rsidP="00777649">
      <w:pPr>
        <w:spacing w:after="0" w:line="360" w:lineRule="auto"/>
        <w:jc w:val="both"/>
        <w:rPr>
          <w:rFonts w:ascii="Arial" w:hAnsi="Arial" w:cs="Arial"/>
          <w:b/>
          <w:color w:val="000000" w:themeColor="text1"/>
          <w:sz w:val="24"/>
          <w:szCs w:val="24"/>
        </w:rPr>
      </w:pPr>
      <w:r w:rsidRPr="007978DA">
        <w:rPr>
          <w:rFonts w:ascii="Arial" w:hAnsi="Arial" w:cs="Arial"/>
          <w:b/>
          <w:color w:val="000000" w:themeColor="text1"/>
          <w:sz w:val="24"/>
          <w:szCs w:val="24"/>
        </w:rPr>
        <w:t>Heard:</w:t>
      </w:r>
      <w:r w:rsidRPr="007978DA">
        <w:rPr>
          <w:rFonts w:ascii="Arial" w:hAnsi="Arial" w:cs="Arial"/>
          <w:b/>
          <w:color w:val="000000" w:themeColor="text1"/>
          <w:sz w:val="24"/>
          <w:szCs w:val="24"/>
        </w:rPr>
        <w:tab/>
      </w:r>
      <w:r w:rsidR="00B66464" w:rsidRPr="007978DA">
        <w:rPr>
          <w:rFonts w:ascii="Arial" w:hAnsi="Arial" w:cs="Arial"/>
          <w:b/>
          <w:color w:val="000000" w:themeColor="text1"/>
          <w:sz w:val="24"/>
          <w:szCs w:val="24"/>
        </w:rPr>
        <w:t>3 March</w:t>
      </w:r>
      <w:r w:rsidR="00401E74" w:rsidRPr="007978DA">
        <w:rPr>
          <w:rFonts w:ascii="Arial" w:hAnsi="Arial" w:cs="Arial"/>
          <w:b/>
          <w:color w:val="000000" w:themeColor="text1"/>
          <w:sz w:val="24"/>
          <w:szCs w:val="24"/>
        </w:rPr>
        <w:t xml:space="preserve"> 202</w:t>
      </w:r>
      <w:r w:rsidR="00B66464" w:rsidRPr="007978DA">
        <w:rPr>
          <w:rFonts w:ascii="Arial" w:hAnsi="Arial" w:cs="Arial"/>
          <w:b/>
          <w:color w:val="000000" w:themeColor="text1"/>
          <w:sz w:val="24"/>
          <w:szCs w:val="24"/>
        </w:rPr>
        <w:t>3</w:t>
      </w:r>
    </w:p>
    <w:p w:rsidR="008C3367" w:rsidRPr="007978DA" w:rsidRDefault="00BB42FD" w:rsidP="00777649">
      <w:pPr>
        <w:spacing w:after="0" w:line="360" w:lineRule="auto"/>
        <w:jc w:val="both"/>
        <w:rPr>
          <w:rFonts w:ascii="Arial" w:hAnsi="Arial" w:cs="Arial"/>
          <w:b/>
          <w:color w:val="000000" w:themeColor="text1"/>
          <w:sz w:val="24"/>
          <w:szCs w:val="24"/>
        </w:rPr>
      </w:pPr>
      <w:r w:rsidRPr="007978DA">
        <w:rPr>
          <w:rFonts w:ascii="Arial" w:hAnsi="Arial" w:cs="Arial"/>
          <w:b/>
          <w:color w:val="000000" w:themeColor="text1"/>
          <w:sz w:val="24"/>
          <w:szCs w:val="24"/>
        </w:rPr>
        <w:t>Delivered:</w:t>
      </w:r>
      <w:r w:rsidRPr="007978DA">
        <w:rPr>
          <w:rFonts w:ascii="Arial" w:hAnsi="Arial" w:cs="Arial"/>
          <w:b/>
          <w:color w:val="000000" w:themeColor="text1"/>
          <w:sz w:val="24"/>
          <w:szCs w:val="24"/>
        </w:rPr>
        <w:tab/>
      </w:r>
      <w:r w:rsidR="00EE2369" w:rsidRPr="007978DA">
        <w:rPr>
          <w:rFonts w:ascii="Arial" w:hAnsi="Arial" w:cs="Arial"/>
          <w:b/>
          <w:color w:val="000000" w:themeColor="text1"/>
          <w:sz w:val="24"/>
          <w:szCs w:val="24"/>
        </w:rPr>
        <w:t>1</w:t>
      </w:r>
      <w:r w:rsidR="007617F4" w:rsidRPr="007978DA">
        <w:rPr>
          <w:rFonts w:ascii="Arial" w:hAnsi="Arial" w:cs="Arial"/>
          <w:b/>
          <w:color w:val="000000" w:themeColor="text1"/>
          <w:sz w:val="24"/>
          <w:szCs w:val="24"/>
        </w:rPr>
        <w:t>6</w:t>
      </w:r>
      <w:r w:rsidR="00EE2369" w:rsidRPr="007978DA">
        <w:rPr>
          <w:rFonts w:ascii="Arial" w:hAnsi="Arial" w:cs="Arial"/>
          <w:b/>
          <w:color w:val="000000" w:themeColor="text1"/>
          <w:sz w:val="24"/>
          <w:szCs w:val="24"/>
        </w:rPr>
        <w:t xml:space="preserve"> May</w:t>
      </w:r>
      <w:r w:rsidR="00B66464" w:rsidRPr="007978DA">
        <w:rPr>
          <w:rFonts w:ascii="Arial" w:hAnsi="Arial" w:cs="Arial"/>
          <w:b/>
          <w:color w:val="000000" w:themeColor="text1"/>
          <w:sz w:val="24"/>
          <w:szCs w:val="24"/>
        </w:rPr>
        <w:t xml:space="preserve"> 2023</w:t>
      </w:r>
    </w:p>
    <w:p w:rsidR="00EE2369" w:rsidRPr="007978DA" w:rsidRDefault="00EE2369" w:rsidP="000B1CCA">
      <w:pPr>
        <w:spacing w:after="0" w:line="360" w:lineRule="auto"/>
        <w:jc w:val="both"/>
        <w:rPr>
          <w:rFonts w:ascii="Arial" w:hAnsi="Arial" w:cs="Arial"/>
          <w:b/>
          <w:color w:val="000000" w:themeColor="text1"/>
          <w:sz w:val="24"/>
          <w:szCs w:val="24"/>
          <w:lang w:val="en-GB"/>
        </w:rPr>
      </w:pPr>
    </w:p>
    <w:p w:rsidR="0069795E" w:rsidRPr="007978DA" w:rsidRDefault="0069795E" w:rsidP="000B1CCA">
      <w:pPr>
        <w:spacing w:after="0" w:line="360" w:lineRule="auto"/>
        <w:jc w:val="both"/>
        <w:rPr>
          <w:rFonts w:ascii="Arial" w:hAnsi="Arial" w:cs="Arial"/>
          <w:b/>
          <w:color w:val="000000" w:themeColor="text1"/>
          <w:sz w:val="24"/>
          <w:szCs w:val="24"/>
          <w:lang w:val="en-GB"/>
        </w:rPr>
      </w:pPr>
    </w:p>
    <w:p w:rsidR="003D0AA4" w:rsidRPr="007978DA" w:rsidRDefault="00612674" w:rsidP="003D0AA4">
      <w:pPr>
        <w:pStyle w:val="NoSpacing"/>
        <w:spacing w:line="360" w:lineRule="auto"/>
        <w:jc w:val="both"/>
        <w:rPr>
          <w:rFonts w:ascii="Arial" w:hAnsi="Arial" w:cs="Arial"/>
          <w:color w:val="000000" w:themeColor="text1"/>
          <w:sz w:val="24"/>
          <w:szCs w:val="24"/>
        </w:rPr>
      </w:pPr>
      <w:r w:rsidRPr="007978DA">
        <w:rPr>
          <w:rFonts w:ascii="Arial" w:hAnsi="Arial" w:cs="Arial"/>
          <w:b/>
          <w:sz w:val="24"/>
          <w:szCs w:val="24"/>
        </w:rPr>
        <w:t>Summary:</w:t>
      </w:r>
      <w:r w:rsidR="003F02AA" w:rsidRPr="007978DA">
        <w:rPr>
          <w:rFonts w:ascii="Arial" w:hAnsi="Arial" w:cs="Arial"/>
          <w:sz w:val="24"/>
          <w:szCs w:val="24"/>
        </w:rPr>
        <w:tab/>
      </w:r>
      <w:r w:rsidR="003D0AA4" w:rsidRPr="007978DA">
        <w:rPr>
          <w:rFonts w:ascii="Arial" w:hAnsi="Arial" w:cs="Arial"/>
          <w:color w:val="000000" w:themeColor="text1"/>
          <w:sz w:val="24"/>
          <w:szCs w:val="24"/>
        </w:rPr>
        <w:t xml:space="preserve">This consolidated appeal concerns two cases, both involving foreign nationals married to Namibians in </w:t>
      </w:r>
      <w:r w:rsidR="005B640A" w:rsidRPr="007978DA">
        <w:rPr>
          <w:rFonts w:ascii="Arial" w:hAnsi="Arial" w:cs="Arial"/>
          <w:color w:val="000000" w:themeColor="text1"/>
          <w:sz w:val="24"/>
          <w:szCs w:val="24"/>
        </w:rPr>
        <w:t>same-sex</w:t>
      </w:r>
      <w:r w:rsidR="003D0AA4" w:rsidRPr="007978DA">
        <w:rPr>
          <w:rFonts w:ascii="Arial" w:hAnsi="Arial" w:cs="Arial"/>
          <w:color w:val="000000" w:themeColor="text1"/>
          <w:sz w:val="24"/>
          <w:szCs w:val="24"/>
        </w:rPr>
        <w:t xml:space="preserve"> marriages, which were jointly heard by a Full Bench of the High Court </w:t>
      </w:r>
      <w:r w:rsidR="004143D0" w:rsidRPr="007978DA">
        <w:rPr>
          <w:rFonts w:ascii="Arial" w:hAnsi="Arial" w:cs="Arial"/>
          <w:color w:val="000000" w:themeColor="text1"/>
          <w:sz w:val="24"/>
          <w:szCs w:val="24"/>
        </w:rPr>
        <w:t>(</w:t>
      </w:r>
      <w:r w:rsidR="00140CB1">
        <w:rPr>
          <w:rFonts w:ascii="Arial" w:hAnsi="Arial" w:cs="Arial"/>
          <w:color w:val="000000" w:themeColor="text1"/>
          <w:sz w:val="24"/>
          <w:szCs w:val="24"/>
        </w:rPr>
        <w:t xml:space="preserve">the </w:t>
      </w:r>
      <w:r w:rsidR="004143D0" w:rsidRPr="007978DA">
        <w:rPr>
          <w:rFonts w:ascii="Arial" w:hAnsi="Arial" w:cs="Arial"/>
          <w:color w:val="000000" w:themeColor="text1"/>
          <w:sz w:val="24"/>
          <w:szCs w:val="24"/>
        </w:rPr>
        <w:t xml:space="preserve">Full Bench) </w:t>
      </w:r>
      <w:r w:rsidR="003D0AA4" w:rsidRPr="007978DA">
        <w:rPr>
          <w:rFonts w:ascii="Arial" w:hAnsi="Arial" w:cs="Arial"/>
          <w:color w:val="000000" w:themeColor="text1"/>
          <w:sz w:val="24"/>
          <w:szCs w:val="24"/>
        </w:rPr>
        <w:t xml:space="preserve">due to the similarity of the issues raised. The primary dispute revolves around the Ministry of Home Affairs and Immigration's </w:t>
      </w:r>
      <w:r w:rsidR="00BB42FD" w:rsidRPr="007978DA">
        <w:rPr>
          <w:rFonts w:ascii="Arial" w:hAnsi="Arial" w:cs="Arial"/>
          <w:color w:val="000000" w:themeColor="text1"/>
          <w:sz w:val="24"/>
          <w:szCs w:val="24"/>
        </w:rPr>
        <w:t xml:space="preserve">(the Ministry) </w:t>
      </w:r>
      <w:r w:rsidR="003D0AA4" w:rsidRPr="007978DA">
        <w:rPr>
          <w:rFonts w:ascii="Arial" w:hAnsi="Arial" w:cs="Arial"/>
          <w:color w:val="000000" w:themeColor="text1"/>
          <w:sz w:val="24"/>
          <w:szCs w:val="24"/>
        </w:rPr>
        <w:t xml:space="preserve">refusal to recognise spouses in </w:t>
      </w:r>
      <w:r w:rsidR="005B640A" w:rsidRPr="007978DA">
        <w:rPr>
          <w:rFonts w:ascii="Arial" w:hAnsi="Arial" w:cs="Arial"/>
          <w:color w:val="000000" w:themeColor="text1"/>
          <w:sz w:val="24"/>
          <w:szCs w:val="24"/>
        </w:rPr>
        <w:t>same-sex</w:t>
      </w:r>
      <w:r w:rsidR="003D0AA4" w:rsidRPr="007978DA">
        <w:rPr>
          <w:rFonts w:ascii="Arial" w:hAnsi="Arial" w:cs="Arial"/>
          <w:color w:val="000000" w:themeColor="text1"/>
          <w:sz w:val="24"/>
          <w:szCs w:val="24"/>
        </w:rPr>
        <w:t xml:space="preserve"> marriages validly concluded outside Namibia for immigration purposes (</w:t>
      </w:r>
      <w:proofErr w:type="spellStart"/>
      <w:r w:rsidR="003D0AA4" w:rsidRPr="007978DA">
        <w:rPr>
          <w:rFonts w:ascii="Arial" w:hAnsi="Arial" w:cs="Arial"/>
          <w:color w:val="000000" w:themeColor="text1"/>
          <w:sz w:val="24"/>
          <w:szCs w:val="24"/>
        </w:rPr>
        <w:t>ie</w:t>
      </w:r>
      <w:proofErr w:type="spellEnd"/>
      <w:r w:rsidR="003D0AA4" w:rsidRPr="007978DA">
        <w:rPr>
          <w:rFonts w:ascii="Arial" w:hAnsi="Arial" w:cs="Arial"/>
          <w:color w:val="000000" w:themeColor="text1"/>
          <w:sz w:val="24"/>
          <w:szCs w:val="24"/>
        </w:rPr>
        <w:t xml:space="preserve"> in terms of s 2(1)</w:t>
      </w:r>
      <w:r w:rsidR="003D0AA4" w:rsidRPr="007978DA">
        <w:rPr>
          <w:rFonts w:ascii="Arial" w:hAnsi="Arial" w:cs="Arial"/>
          <w:i/>
          <w:color w:val="000000" w:themeColor="text1"/>
          <w:sz w:val="24"/>
          <w:szCs w:val="24"/>
        </w:rPr>
        <w:t>(c)</w:t>
      </w:r>
      <w:r w:rsidR="003D0AA4" w:rsidRPr="007978DA">
        <w:rPr>
          <w:rFonts w:ascii="Arial" w:hAnsi="Arial" w:cs="Arial"/>
          <w:color w:val="000000" w:themeColor="text1"/>
          <w:sz w:val="24"/>
          <w:szCs w:val="24"/>
        </w:rPr>
        <w:t xml:space="preserve"> of the Immigration Control Act 7 of 1993 (the Act)). The Full Bench of the High Court determined that the Ministry's practice violates the parties' </w:t>
      </w:r>
      <w:r w:rsidR="00BB42FD" w:rsidRPr="007978DA">
        <w:rPr>
          <w:rFonts w:ascii="Arial" w:hAnsi="Arial" w:cs="Arial"/>
          <w:color w:val="000000" w:themeColor="text1"/>
          <w:sz w:val="24"/>
          <w:szCs w:val="24"/>
        </w:rPr>
        <w:t>c</w:t>
      </w:r>
      <w:r w:rsidR="003D0AA4" w:rsidRPr="007978DA">
        <w:rPr>
          <w:rFonts w:ascii="Arial" w:hAnsi="Arial" w:cs="Arial"/>
          <w:color w:val="000000" w:themeColor="text1"/>
          <w:sz w:val="24"/>
          <w:szCs w:val="24"/>
        </w:rPr>
        <w:t xml:space="preserve">onstitutional rights but found that it was bound by a decision of this </w:t>
      </w:r>
      <w:r w:rsidR="008802D7">
        <w:rPr>
          <w:rFonts w:ascii="Arial" w:hAnsi="Arial" w:cs="Arial"/>
          <w:color w:val="000000" w:themeColor="text1"/>
          <w:sz w:val="24"/>
          <w:szCs w:val="24"/>
        </w:rPr>
        <w:t>C</w:t>
      </w:r>
      <w:r w:rsidR="003D0AA4" w:rsidRPr="007978DA">
        <w:rPr>
          <w:rFonts w:ascii="Arial" w:hAnsi="Arial" w:cs="Arial"/>
          <w:color w:val="000000" w:themeColor="text1"/>
          <w:sz w:val="24"/>
          <w:szCs w:val="24"/>
        </w:rPr>
        <w:t xml:space="preserve">ourt in </w:t>
      </w:r>
      <w:r w:rsidR="003D0AA4" w:rsidRPr="007978DA">
        <w:rPr>
          <w:rFonts w:ascii="Arial" w:hAnsi="Arial" w:cs="Arial"/>
          <w:i/>
          <w:color w:val="000000" w:themeColor="text1"/>
          <w:sz w:val="24"/>
          <w:szCs w:val="24"/>
        </w:rPr>
        <w:t>Immigration Selection Board v Frank</w:t>
      </w:r>
      <w:r w:rsidR="003D0AA4" w:rsidRPr="007978DA">
        <w:rPr>
          <w:rFonts w:ascii="Arial" w:hAnsi="Arial" w:cs="Arial"/>
          <w:color w:val="000000" w:themeColor="text1"/>
          <w:sz w:val="24"/>
          <w:szCs w:val="24"/>
        </w:rPr>
        <w:t xml:space="preserve"> 2001 NR 107 (SC) (</w:t>
      </w:r>
      <w:r w:rsidR="003D0AA4" w:rsidRPr="007978DA">
        <w:rPr>
          <w:rFonts w:ascii="Arial" w:hAnsi="Arial" w:cs="Arial"/>
          <w:i/>
          <w:color w:val="000000" w:themeColor="text1"/>
          <w:sz w:val="24"/>
          <w:szCs w:val="24"/>
        </w:rPr>
        <w:t>Frank</w:t>
      </w:r>
      <w:r w:rsidR="003D0AA4" w:rsidRPr="007978DA">
        <w:rPr>
          <w:rFonts w:ascii="Arial" w:hAnsi="Arial" w:cs="Arial"/>
          <w:color w:val="000000" w:themeColor="text1"/>
          <w:sz w:val="24"/>
          <w:szCs w:val="24"/>
        </w:rPr>
        <w:t xml:space="preserve">), which precluded it </w:t>
      </w:r>
      <w:r w:rsidR="007617F4" w:rsidRPr="007978DA">
        <w:rPr>
          <w:rFonts w:ascii="Arial" w:hAnsi="Arial" w:cs="Arial"/>
          <w:color w:val="000000" w:themeColor="text1"/>
          <w:sz w:val="24"/>
          <w:szCs w:val="24"/>
        </w:rPr>
        <w:t xml:space="preserve">from </w:t>
      </w:r>
      <w:r w:rsidR="003D0AA4" w:rsidRPr="007978DA">
        <w:rPr>
          <w:rFonts w:ascii="Arial" w:hAnsi="Arial" w:cs="Arial"/>
          <w:color w:val="000000" w:themeColor="text1"/>
          <w:sz w:val="24"/>
          <w:szCs w:val="24"/>
        </w:rPr>
        <w:t>granting relief to the appellants on constitutional grounds by reason of the doctrine of precedent reinforced by Art 81 of the Constitution.</w:t>
      </w:r>
    </w:p>
    <w:p w:rsidR="003D0AA4" w:rsidRPr="007978DA" w:rsidRDefault="003D0AA4" w:rsidP="003D0AA4">
      <w:pPr>
        <w:pStyle w:val="NoSpacing"/>
        <w:spacing w:line="360" w:lineRule="auto"/>
        <w:jc w:val="both"/>
        <w:rPr>
          <w:rFonts w:ascii="Arial" w:hAnsi="Arial" w:cs="Arial"/>
          <w:color w:val="000000" w:themeColor="text1"/>
          <w:sz w:val="24"/>
          <w:szCs w:val="24"/>
        </w:rPr>
      </w:pPr>
    </w:p>
    <w:p w:rsidR="003D0AA4" w:rsidRPr="007978DA" w:rsidRDefault="003D0AA4" w:rsidP="003D0AA4">
      <w:pPr>
        <w:pStyle w:val="NoSpacing"/>
        <w:spacing w:line="360" w:lineRule="auto"/>
        <w:jc w:val="both"/>
        <w:rPr>
          <w:rFonts w:ascii="Arial" w:hAnsi="Arial" w:cs="Arial"/>
          <w:color w:val="000000" w:themeColor="text1"/>
          <w:sz w:val="24"/>
          <w:szCs w:val="24"/>
        </w:rPr>
      </w:pPr>
      <w:r w:rsidRPr="007978DA">
        <w:rPr>
          <w:rFonts w:ascii="Arial" w:hAnsi="Arial" w:cs="Arial"/>
          <w:color w:val="000000" w:themeColor="text1"/>
          <w:sz w:val="24"/>
          <w:szCs w:val="24"/>
        </w:rPr>
        <w:t xml:space="preserve">The appeal raises several key questions: (1) whether the Full Bench </w:t>
      </w:r>
      <w:r w:rsidR="00BB42FD" w:rsidRPr="007978DA">
        <w:rPr>
          <w:rFonts w:ascii="Arial" w:hAnsi="Arial" w:cs="Arial"/>
          <w:color w:val="000000" w:themeColor="text1"/>
          <w:sz w:val="24"/>
          <w:szCs w:val="24"/>
        </w:rPr>
        <w:t xml:space="preserve">of the High Court </w:t>
      </w:r>
      <w:r w:rsidRPr="007978DA">
        <w:rPr>
          <w:rFonts w:ascii="Arial" w:hAnsi="Arial" w:cs="Arial"/>
          <w:color w:val="000000" w:themeColor="text1"/>
          <w:sz w:val="24"/>
          <w:szCs w:val="24"/>
        </w:rPr>
        <w:t xml:space="preserve">was indeed bound by the majority's views in </w:t>
      </w:r>
      <w:r w:rsidRPr="007978DA">
        <w:rPr>
          <w:rFonts w:ascii="Arial" w:hAnsi="Arial" w:cs="Arial"/>
          <w:i/>
          <w:color w:val="000000" w:themeColor="text1"/>
          <w:sz w:val="24"/>
          <w:szCs w:val="24"/>
        </w:rPr>
        <w:t>Frank</w:t>
      </w:r>
      <w:r w:rsidRPr="007978DA">
        <w:rPr>
          <w:rFonts w:ascii="Arial" w:hAnsi="Arial" w:cs="Arial"/>
          <w:color w:val="000000" w:themeColor="text1"/>
          <w:sz w:val="24"/>
          <w:szCs w:val="24"/>
        </w:rPr>
        <w:t xml:space="preserve">, or if those statements were merely </w:t>
      </w:r>
      <w:r w:rsidRPr="007978DA">
        <w:rPr>
          <w:rFonts w:ascii="Arial" w:hAnsi="Arial" w:cs="Arial"/>
          <w:i/>
          <w:color w:val="000000" w:themeColor="text1"/>
          <w:sz w:val="24"/>
          <w:szCs w:val="24"/>
        </w:rPr>
        <w:t>obiter dict</w:t>
      </w:r>
      <w:r w:rsidRPr="007978DA">
        <w:rPr>
          <w:rFonts w:ascii="Arial" w:hAnsi="Arial" w:cs="Arial"/>
          <w:color w:val="000000" w:themeColor="text1"/>
          <w:sz w:val="24"/>
          <w:szCs w:val="24"/>
        </w:rPr>
        <w:t xml:space="preserve">a (stated by the way) and thus not binding; (2) whether the majority's approach in </w:t>
      </w:r>
      <w:r w:rsidRPr="007978DA">
        <w:rPr>
          <w:rFonts w:ascii="Arial" w:hAnsi="Arial" w:cs="Arial"/>
          <w:i/>
          <w:color w:val="000000" w:themeColor="text1"/>
          <w:sz w:val="24"/>
          <w:szCs w:val="24"/>
        </w:rPr>
        <w:t>Frank</w:t>
      </w:r>
      <w:r w:rsidRPr="007978DA">
        <w:rPr>
          <w:rFonts w:ascii="Arial" w:hAnsi="Arial" w:cs="Arial"/>
          <w:color w:val="000000" w:themeColor="text1"/>
          <w:sz w:val="24"/>
          <w:szCs w:val="24"/>
        </w:rPr>
        <w:t xml:space="preserve"> should be followed; (3) the implications of the conclusions reached on these issues for the two appeals at hand; and (4) whether the respondents' refusal to recognise lawful </w:t>
      </w:r>
      <w:r w:rsidR="005B640A" w:rsidRPr="007978DA">
        <w:rPr>
          <w:rFonts w:ascii="Arial" w:hAnsi="Arial" w:cs="Arial"/>
          <w:color w:val="000000" w:themeColor="text1"/>
          <w:sz w:val="24"/>
          <w:szCs w:val="24"/>
        </w:rPr>
        <w:t>same-sex</w:t>
      </w:r>
      <w:r w:rsidRPr="007978DA">
        <w:rPr>
          <w:rFonts w:ascii="Arial" w:hAnsi="Arial" w:cs="Arial"/>
          <w:color w:val="000000" w:themeColor="text1"/>
          <w:sz w:val="24"/>
          <w:szCs w:val="24"/>
        </w:rPr>
        <w:t xml:space="preserve"> marriages from foreign jurisdictions (in this case</w:t>
      </w:r>
      <w:r w:rsidR="000F35A3" w:rsidRPr="007978DA">
        <w:rPr>
          <w:rFonts w:ascii="Arial" w:hAnsi="Arial" w:cs="Arial"/>
          <w:color w:val="000000" w:themeColor="text1"/>
          <w:sz w:val="24"/>
          <w:szCs w:val="24"/>
        </w:rPr>
        <w:t xml:space="preserve"> South Africa and</w:t>
      </w:r>
      <w:r w:rsidRPr="007978DA">
        <w:rPr>
          <w:rFonts w:ascii="Arial" w:hAnsi="Arial" w:cs="Arial"/>
          <w:color w:val="000000" w:themeColor="text1"/>
          <w:sz w:val="24"/>
          <w:szCs w:val="24"/>
        </w:rPr>
        <w:t xml:space="preserve"> Germany) involving a Namibian and a non-citizen is compatible with the Constitution.</w:t>
      </w:r>
    </w:p>
    <w:p w:rsidR="003D0AA4" w:rsidRPr="007978DA" w:rsidRDefault="003D0AA4" w:rsidP="003D0AA4">
      <w:pPr>
        <w:pStyle w:val="NoSpacing"/>
        <w:spacing w:line="360" w:lineRule="auto"/>
        <w:jc w:val="both"/>
        <w:rPr>
          <w:rFonts w:ascii="Arial" w:hAnsi="Arial" w:cs="Arial"/>
          <w:color w:val="000000" w:themeColor="text1"/>
          <w:sz w:val="24"/>
          <w:szCs w:val="24"/>
        </w:rPr>
      </w:pPr>
    </w:p>
    <w:p w:rsidR="00022372" w:rsidRPr="007978DA" w:rsidRDefault="00022372" w:rsidP="003D0AA4">
      <w:pPr>
        <w:pStyle w:val="NoSpacing"/>
        <w:spacing w:line="360" w:lineRule="auto"/>
        <w:jc w:val="both"/>
        <w:rPr>
          <w:rFonts w:ascii="Arial" w:hAnsi="Arial" w:cs="Arial"/>
          <w:color w:val="000000" w:themeColor="text1"/>
          <w:sz w:val="24"/>
          <w:szCs w:val="24"/>
        </w:rPr>
      </w:pPr>
    </w:p>
    <w:p w:rsidR="00022372" w:rsidRPr="007978DA" w:rsidRDefault="00022372" w:rsidP="003D0AA4">
      <w:pPr>
        <w:pStyle w:val="NoSpacing"/>
        <w:spacing w:line="360" w:lineRule="auto"/>
        <w:jc w:val="both"/>
        <w:rPr>
          <w:rFonts w:ascii="Arial" w:hAnsi="Arial" w:cs="Arial"/>
          <w:color w:val="000000" w:themeColor="text1"/>
          <w:sz w:val="24"/>
          <w:szCs w:val="24"/>
        </w:rPr>
      </w:pPr>
      <w:r w:rsidRPr="007978DA">
        <w:rPr>
          <w:rFonts w:ascii="Arial" w:hAnsi="Arial" w:cs="Arial"/>
          <w:color w:val="000000" w:themeColor="text1"/>
          <w:sz w:val="24"/>
          <w:szCs w:val="24"/>
        </w:rPr>
        <w:lastRenderedPageBreak/>
        <w:t xml:space="preserve">Held per </w:t>
      </w:r>
      <w:r w:rsidR="00DA180B" w:rsidRPr="007978DA">
        <w:rPr>
          <w:rFonts w:ascii="Arial" w:hAnsi="Arial" w:cs="Arial"/>
          <w:color w:val="000000" w:themeColor="text1"/>
          <w:sz w:val="24"/>
          <w:szCs w:val="24"/>
        </w:rPr>
        <w:t>SHIVUTE</w:t>
      </w:r>
      <w:r w:rsidRPr="007978DA">
        <w:rPr>
          <w:rFonts w:ascii="Arial" w:hAnsi="Arial" w:cs="Arial"/>
          <w:color w:val="000000" w:themeColor="text1"/>
          <w:sz w:val="24"/>
          <w:szCs w:val="24"/>
        </w:rPr>
        <w:t xml:space="preserve"> CJ </w:t>
      </w:r>
      <w:proofErr w:type="gramStart"/>
      <w:r w:rsidRPr="007978DA">
        <w:rPr>
          <w:rFonts w:ascii="Arial" w:hAnsi="Arial" w:cs="Arial"/>
          <w:i/>
          <w:color w:val="000000" w:themeColor="text1"/>
          <w:sz w:val="24"/>
          <w:szCs w:val="24"/>
          <w:u w:val="single"/>
        </w:rPr>
        <w:t>et</w:t>
      </w:r>
      <w:proofErr w:type="gramEnd"/>
      <w:r w:rsidRPr="007978DA">
        <w:rPr>
          <w:rFonts w:ascii="Arial" w:hAnsi="Arial" w:cs="Arial"/>
          <w:color w:val="000000" w:themeColor="text1"/>
          <w:sz w:val="24"/>
          <w:szCs w:val="24"/>
        </w:rPr>
        <w:t xml:space="preserve"> </w:t>
      </w:r>
      <w:r w:rsidR="00DA180B" w:rsidRPr="007978DA">
        <w:rPr>
          <w:rFonts w:ascii="Arial" w:hAnsi="Arial" w:cs="Arial"/>
          <w:color w:val="000000" w:themeColor="text1"/>
          <w:sz w:val="24"/>
          <w:szCs w:val="24"/>
        </w:rPr>
        <w:t>SMUTS</w:t>
      </w:r>
      <w:r w:rsidRPr="007978DA">
        <w:rPr>
          <w:rFonts w:ascii="Arial" w:hAnsi="Arial" w:cs="Arial"/>
          <w:color w:val="000000" w:themeColor="text1"/>
          <w:sz w:val="24"/>
          <w:szCs w:val="24"/>
        </w:rPr>
        <w:t xml:space="preserve"> JA (</w:t>
      </w:r>
      <w:r w:rsidR="00DA180B" w:rsidRPr="007978DA">
        <w:rPr>
          <w:rFonts w:ascii="Arial" w:hAnsi="Arial" w:cs="Arial"/>
          <w:color w:val="000000" w:themeColor="text1"/>
          <w:sz w:val="24"/>
          <w:szCs w:val="24"/>
        </w:rPr>
        <w:t>DAMASEB</w:t>
      </w:r>
      <w:r w:rsidRPr="007978DA">
        <w:rPr>
          <w:rFonts w:ascii="Arial" w:hAnsi="Arial" w:cs="Arial"/>
          <w:color w:val="000000" w:themeColor="text1"/>
          <w:sz w:val="24"/>
          <w:szCs w:val="24"/>
        </w:rPr>
        <w:t xml:space="preserve"> DCJ and </w:t>
      </w:r>
      <w:r w:rsidR="00DA180B" w:rsidRPr="007978DA">
        <w:rPr>
          <w:rFonts w:ascii="Arial" w:hAnsi="Arial" w:cs="Arial"/>
          <w:color w:val="000000" w:themeColor="text1"/>
          <w:sz w:val="24"/>
          <w:szCs w:val="24"/>
        </w:rPr>
        <w:t xml:space="preserve">HOFF JA </w:t>
      </w:r>
      <w:r w:rsidRPr="007978DA">
        <w:rPr>
          <w:rFonts w:ascii="Arial" w:hAnsi="Arial" w:cs="Arial"/>
          <w:color w:val="000000" w:themeColor="text1"/>
          <w:sz w:val="24"/>
          <w:szCs w:val="24"/>
        </w:rPr>
        <w:t>concurring):</w:t>
      </w:r>
    </w:p>
    <w:p w:rsidR="00DA180B" w:rsidRPr="007978DA" w:rsidRDefault="00DA180B" w:rsidP="003D0AA4">
      <w:pPr>
        <w:pStyle w:val="NoSpacing"/>
        <w:spacing w:line="360" w:lineRule="auto"/>
        <w:jc w:val="both"/>
        <w:rPr>
          <w:rFonts w:ascii="Arial" w:hAnsi="Arial" w:cs="Arial"/>
          <w:color w:val="000000" w:themeColor="text1"/>
          <w:sz w:val="24"/>
          <w:szCs w:val="24"/>
        </w:rPr>
      </w:pPr>
    </w:p>
    <w:p w:rsidR="003D0AA4" w:rsidRPr="007978DA" w:rsidRDefault="003D0AA4" w:rsidP="003D0AA4">
      <w:pPr>
        <w:pStyle w:val="NoSpacing"/>
        <w:spacing w:line="360" w:lineRule="auto"/>
        <w:jc w:val="both"/>
        <w:rPr>
          <w:rFonts w:ascii="Arial" w:hAnsi="Arial" w:cs="Arial"/>
          <w:color w:val="000000" w:themeColor="text1"/>
          <w:sz w:val="24"/>
          <w:szCs w:val="24"/>
        </w:rPr>
      </w:pPr>
      <w:r w:rsidRPr="007978DA">
        <w:rPr>
          <w:rFonts w:ascii="Arial" w:hAnsi="Arial" w:cs="Arial"/>
          <w:i/>
          <w:color w:val="000000" w:themeColor="text1"/>
          <w:sz w:val="24"/>
          <w:szCs w:val="24"/>
        </w:rPr>
        <w:t>Held that</w:t>
      </w:r>
      <w:r w:rsidRPr="007978DA">
        <w:rPr>
          <w:rFonts w:ascii="Arial" w:hAnsi="Arial" w:cs="Arial"/>
          <w:color w:val="000000" w:themeColor="text1"/>
          <w:sz w:val="24"/>
          <w:szCs w:val="24"/>
        </w:rPr>
        <w:t xml:space="preserve">, the doctrine of precedent and Art 81 of the Constitution require and bind not only subordinate courts but also this </w:t>
      </w:r>
      <w:r w:rsidR="008802D7">
        <w:rPr>
          <w:rFonts w:ascii="Arial" w:hAnsi="Arial" w:cs="Arial"/>
          <w:color w:val="000000" w:themeColor="text1"/>
          <w:sz w:val="24"/>
          <w:szCs w:val="24"/>
        </w:rPr>
        <w:t>C</w:t>
      </w:r>
      <w:r w:rsidRPr="007978DA">
        <w:rPr>
          <w:rFonts w:ascii="Arial" w:hAnsi="Arial" w:cs="Arial"/>
          <w:color w:val="000000" w:themeColor="text1"/>
          <w:sz w:val="24"/>
          <w:szCs w:val="24"/>
        </w:rPr>
        <w:t xml:space="preserve">ourt to follow its own decisions. Courts, including this </w:t>
      </w:r>
      <w:r w:rsidR="004143D0" w:rsidRPr="007978DA">
        <w:rPr>
          <w:rFonts w:ascii="Arial" w:hAnsi="Arial" w:cs="Arial"/>
          <w:color w:val="000000" w:themeColor="text1"/>
          <w:sz w:val="24"/>
          <w:szCs w:val="24"/>
        </w:rPr>
        <w:t>C</w:t>
      </w:r>
      <w:r w:rsidRPr="007978DA">
        <w:rPr>
          <w:rFonts w:ascii="Arial" w:hAnsi="Arial" w:cs="Arial"/>
          <w:color w:val="000000" w:themeColor="text1"/>
          <w:sz w:val="24"/>
          <w:szCs w:val="24"/>
        </w:rPr>
        <w:t xml:space="preserve">ourt, can depart from their own previous decisions only when satisfied that the decisions were clearly wrong. The binding authority of precedent is however confined to the </w:t>
      </w:r>
      <w:r w:rsidRPr="007978DA">
        <w:rPr>
          <w:rFonts w:ascii="Arial" w:hAnsi="Arial" w:cs="Arial"/>
          <w:i/>
          <w:color w:val="000000" w:themeColor="text1"/>
          <w:sz w:val="24"/>
          <w:szCs w:val="24"/>
        </w:rPr>
        <w:t xml:space="preserve">ratio </w:t>
      </w:r>
      <w:proofErr w:type="spellStart"/>
      <w:r w:rsidRPr="007978DA">
        <w:rPr>
          <w:rFonts w:ascii="Arial" w:hAnsi="Arial" w:cs="Arial"/>
          <w:i/>
          <w:color w:val="000000" w:themeColor="text1"/>
          <w:sz w:val="24"/>
          <w:szCs w:val="24"/>
        </w:rPr>
        <w:t>decidendi</w:t>
      </w:r>
      <w:proofErr w:type="spellEnd"/>
      <w:r w:rsidRPr="007978DA">
        <w:rPr>
          <w:rFonts w:ascii="Arial" w:hAnsi="Arial" w:cs="Arial"/>
          <w:color w:val="000000" w:themeColor="text1"/>
          <w:sz w:val="24"/>
          <w:szCs w:val="24"/>
        </w:rPr>
        <w:t xml:space="preserve"> (</w:t>
      </w:r>
      <w:r w:rsidRPr="007978DA">
        <w:rPr>
          <w:rFonts w:ascii="Arial" w:hAnsi="Arial" w:cs="Arial"/>
          <w:i/>
          <w:color w:val="000000" w:themeColor="text1"/>
          <w:sz w:val="24"/>
          <w:szCs w:val="24"/>
        </w:rPr>
        <w:t>rationale</w:t>
      </w:r>
      <w:r w:rsidRPr="007978DA">
        <w:rPr>
          <w:rFonts w:ascii="Arial" w:hAnsi="Arial" w:cs="Arial"/>
          <w:color w:val="000000" w:themeColor="text1"/>
          <w:sz w:val="24"/>
          <w:szCs w:val="24"/>
        </w:rPr>
        <w:t xml:space="preserve"> or basis of decision) – the binding basis – of a judgment and not what is subsidiary and termed </w:t>
      </w:r>
      <w:r w:rsidRPr="007978DA">
        <w:rPr>
          <w:rFonts w:ascii="Arial" w:hAnsi="Arial" w:cs="Arial"/>
          <w:i/>
          <w:color w:val="000000" w:themeColor="text1"/>
          <w:sz w:val="24"/>
          <w:szCs w:val="24"/>
        </w:rPr>
        <w:t>obiter dicta</w:t>
      </w:r>
      <w:r w:rsidRPr="007978DA">
        <w:rPr>
          <w:rFonts w:ascii="Arial" w:hAnsi="Arial" w:cs="Arial"/>
          <w:color w:val="000000" w:themeColor="text1"/>
          <w:sz w:val="24"/>
          <w:szCs w:val="24"/>
        </w:rPr>
        <w:t xml:space="preserve"> (‘considered to be said along the wayside’).</w:t>
      </w:r>
    </w:p>
    <w:p w:rsidR="003D0AA4" w:rsidRPr="007978DA" w:rsidRDefault="003D0AA4" w:rsidP="003D0AA4">
      <w:pPr>
        <w:pStyle w:val="NoSpacing"/>
        <w:spacing w:line="360" w:lineRule="auto"/>
        <w:jc w:val="both"/>
        <w:rPr>
          <w:rFonts w:ascii="Arial" w:hAnsi="Arial" w:cs="Arial"/>
          <w:color w:val="000000" w:themeColor="text1"/>
          <w:sz w:val="24"/>
          <w:szCs w:val="24"/>
        </w:rPr>
      </w:pPr>
    </w:p>
    <w:p w:rsidR="003D0AA4" w:rsidRPr="007978DA" w:rsidRDefault="003D0AA4" w:rsidP="003D0AA4">
      <w:pPr>
        <w:pStyle w:val="NoSpacing"/>
        <w:spacing w:line="360" w:lineRule="auto"/>
        <w:jc w:val="both"/>
        <w:rPr>
          <w:rFonts w:ascii="Arial" w:hAnsi="Arial" w:cs="Arial"/>
          <w:sz w:val="24"/>
          <w:szCs w:val="24"/>
        </w:rPr>
      </w:pPr>
      <w:r w:rsidRPr="007978DA">
        <w:rPr>
          <w:rFonts w:ascii="Arial" w:hAnsi="Arial" w:cs="Arial"/>
          <w:i/>
          <w:color w:val="000000" w:themeColor="text1"/>
          <w:sz w:val="24"/>
          <w:szCs w:val="24"/>
        </w:rPr>
        <w:t>Held</w:t>
      </w:r>
      <w:r w:rsidR="004143D0" w:rsidRPr="007978DA">
        <w:rPr>
          <w:rFonts w:ascii="Arial" w:hAnsi="Arial" w:cs="Arial"/>
          <w:i/>
          <w:color w:val="000000" w:themeColor="text1"/>
          <w:sz w:val="24"/>
          <w:szCs w:val="24"/>
        </w:rPr>
        <w:t xml:space="preserve"> that</w:t>
      </w:r>
      <w:r w:rsidRPr="007978DA">
        <w:rPr>
          <w:rFonts w:ascii="Arial" w:hAnsi="Arial" w:cs="Arial"/>
          <w:color w:val="000000" w:themeColor="text1"/>
          <w:sz w:val="24"/>
          <w:szCs w:val="24"/>
        </w:rPr>
        <w:t xml:space="preserve">, according to the approach in </w:t>
      </w:r>
      <w:r w:rsidRPr="007978DA">
        <w:rPr>
          <w:rFonts w:ascii="Arial" w:hAnsi="Arial" w:cs="Arial"/>
          <w:i/>
          <w:color w:val="000000" w:themeColor="text1"/>
          <w:sz w:val="24"/>
          <w:szCs w:val="24"/>
        </w:rPr>
        <w:t xml:space="preserve">Pretoria City Council v Levinson </w:t>
      </w:r>
      <w:r w:rsidRPr="007978DA">
        <w:rPr>
          <w:rFonts w:ascii="Arial" w:hAnsi="Arial" w:cs="Arial"/>
          <w:sz w:val="24"/>
          <w:szCs w:val="24"/>
        </w:rPr>
        <w:t xml:space="preserve">1949 (3) SA 305 (A) </w:t>
      </w:r>
      <w:r w:rsidR="00F25333" w:rsidRPr="007978DA">
        <w:rPr>
          <w:rFonts w:ascii="Arial" w:hAnsi="Arial" w:cs="Arial"/>
          <w:sz w:val="24"/>
          <w:szCs w:val="24"/>
        </w:rPr>
        <w:t>–</w:t>
      </w:r>
      <w:r w:rsidRPr="007978DA">
        <w:rPr>
          <w:rFonts w:ascii="Arial" w:hAnsi="Arial" w:cs="Arial"/>
          <w:sz w:val="24"/>
          <w:szCs w:val="24"/>
        </w:rPr>
        <w:t xml:space="preserve"> </w:t>
      </w:r>
      <w:r w:rsidRPr="007978DA">
        <w:rPr>
          <w:rFonts w:ascii="Arial" w:hAnsi="Arial" w:cs="Arial"/>
          <w:color w:val="000000" w:themeColor="text1"/>
          <w:sz w:val="24"/>
          <w:szCs w:val="24"/>
        </w:rPr>
        <w:t xml:space="preserve">the binding basis of the decision in </w:t>
      </w:r>
      <w:r w:rsidRPr="007978DA">
        <w:rPr>
          <w:rFonts w:ascii="Arial" w:hAnsi="Arial" w:cs="Arial"/>
          <w:i/>
          <w:color w:val="000000" w:themeColor="text1"/>
          <w:sz w:val="24"/>
          <w:szCs w:val="24"/>
        </w:rPr>
        <w:t>Frank</w:t>
      </w:r>
      <w:r w:rsidRPr="007978DA">
        <w:rPr>
          <w:rFonts w:ascii="Arial" w:hAnsi="Arial" w:cs="Arial"/>
          <w:color w:val="000000" w:themeColor="text1"/>
          <w:sz w:val="24"/>
          <w:szCs w:val="24"/>
        </w:rPr>
        <w:t xml:space="preserve"> constitutes the reasons given in creating or following a legal rule, provided that they are firstly not merely subsidiary reasons for following the main principle, secondly that they were not</w:t>
      </w:r>
      <w:r w:rsidR="00140CB1">
        <w:rPr>
          <w:rFonts w:ascii="Arial" w:hAnsi="Arial" w:cs="Arial"/>
          <w:color w:val="000000" w:themeColor="text1"/>
          <w:sz w:val="24"/>
          <w:szCs w:val="24"/>
        </w:rPr>
        <w:t xml:space="preserve"> merely a course of reasoning o</w:t>
      </w:r>
      <w:r w:rsidRPr="007978DA">
        <w:rPr>
          <w:rFonts w:ascii="Arial" w:hAnsi="Arial" w:cs="Arial"/>
          <w:color w:val="000000" w:themeColor="text1"/>
          <w:sz w:val="24"/>
          <w:szCs w:val="24"/>
        </w:rPr>
        <w:t>n the facts and thirdly that they were necessary for the decision in the sense that along the lines the court actually followed, the result would have been different, but for the reasons.</w:t>
      </w:r>
    </w:p>
    <w:p w:rsidR="003D0AA4" w:rsidRPr="007978DA" w:rsidRDefault="003D0AA4" w:rsidP="003D0AA4">
      <w:pPr>
        <w:pStyle w:val="NoSpacing"/>
        <w:spacing w:line="360" w:lineRule="auto"/>
        <w:jc w:val="both"/>
        <w:rPr>
          <w:rFonts w:ascii="Arial" w:hAnsi="Arial" w:cs="Arial"/>
          <w:color w:val="000000" w:themeColor="text1"/>
          <w:sz w:val="24"/>
          <w:szCs w:val="24"/>
        </w:rPr>
      </w:pPr>
    </w:p>
    <w:p w:rsidR="003D0AA4" w:rsidRPr="007978DA" w:rsidRDefault="003D0AA4" w:rsidP="003D0AA4">
      <w:pPr>
        <w:pStyle w:val="NoSpacing"/>
        <w:spacing w:line="360" w:lineRule="auto"/>
        <w:jc w:val="both"/>
        <w:rPr>
          <w:rFonts w:ascii="Arial" w:hAnsi="Arial" w:cs="Arial"/>
          <w:color w:val="000000" w:themeColor="text1"/>
          <w:sz w:val="24"/>
          <w:szCs w:val="24"/>
        </w:rPr>
      </w:pPr>
      <w:r w:rsidRPr="007978DA">
        <w:rPr>
          <w:rFonts w:ascii="Arial" w:hAnsi="Arial" w:cs="Arial"/>
          <w:i/>
          <w:color w:val="000000" w:themeColor="text1"/>
          <w:sz w:val="24"/>
          <w:szCs w:val="24"/>
        </w:rPr>
        <w:t>Held that</w:t>
      </w:r>
      <w:r w:rsidRPr="007978DA">
        <w:rPr>
          <w:rFonts w:ascii="Arial" w:hAnsi="Arial" w:cs="Arial"/>
          <w:color w:val="000000" w:themeColor="text1"/>
          <w:sz w:val="24"/>
          <w:szCs w:val="24"/>
        </w:rPr>
        <w:t>, the opinions expressed under the heading ‘</w:t>
      </w:r>
      <w:r w:rsidR="004143D0" w:rsidRPr="007978DA">
        <w:rPr>
          <w:rFonts w:ascii="Arial" w:hAnsi="Arial" w:cs="Arial"/>
          <w:color w:val="000000" w:themeColor="text1"/>
          <w:sz w:val="24"/>
          <w:szCs w:val="24"/>
        </w:rPr>
        <w:t>T</w:t>
      </w:r>
      <w:r w:rsidRPr="007978DA">
        <w:rPr>
          <w:rFonts w:ascii="Arial" w:hAnsi="Arial" w:cs="Arial"/>
          <w:color w:val="000000" w:themeColor="text1"/>
          <w:sz w:val="24"/>
          <w:szCs w:val="24"/>
        </w:rPr>
        <w:t xml:space="preserve">he issue of the respondents’ lesbian relationship and the alleged breach of their fundamental rights’ of the majority in </w:t>
      </w:r>
      <w:r w:rsidRPr="007978DA">
        <w:rPr>
          <w:rFonts w:ascii="Arial" w:hAnsi="Arial" w:cs="Arial"/>
          <w:i/>
          <w:color w:val="000000" w:themeColor="text1"/>
          <w:sz w:val="24"/>
          <w:szCs w:val="24"/>
        </w:rPr>
        <w:t>Frank</w:t>
      </w:r>
      <w:r w:rsidRPr="007978DA">
        <w:rPr>
          <w:rFonts w:ascii="Arial" w:hAnsi="Arial" w:cs="Arial"/>
          <w:color w:val="000000" w:themeColor="text1"/>
          <w:sz w:val="24"/>
          <w:szCs w:val="24"/>
        </w:rPr>
        <w:t xml:space="preserve"> were not necessary for the decision and went ‘beyond the occasion’ and sought to lay down rules which were entirely unnecessary for the purpose at hand. They constitute</w:t>
      </w:r>
      <w:r w:rsidR="004F0C1D" w:rsidRPr="007978DA">
        <w:rPr>
          <w:rFonts w:ascii="Arial" w:hAnsi="Arial" w:cs="Arial"/>
          <w:color w:val="000000" w:themeColor="text1"/>
          <w:sz w:val="24"/>
          <w:szCs w:val="24"/>
        </w:rPr>
        <w:t>d</w:t>
      </w:r>
      <w:r w:rsidRPr="007978DA">
        <w:rPr>
          <w:rFonts w:ascii="Arial" w:hAnsi="Arial" w:cs="Arial"/>
          <w:color w:val="000000" w:themeColor="text1"/>
          <w:sz w:val="24"/>
          <w:szCs w:val="24"/>
        </w:rPr>
        <w:t xml:space="preserve"> </w:t>
      </w:r>
      <w:r w:rsidRPr="007978DA">
        <w:rPr>
          <w:rFonts w:ascii="Arial" w:hAnsi="Arial" w:cs="Arial"/>
          <w:i/>
          <w:color w:val="000000" w:themeColor="text1"/>
          <w:sz w:val="24"/>
          <w:szCs w:val="24"/>
        </w:rPr>
        <w:t>obiter dicta</w:t>
      </w:r>
      <w:r w:rsidRPr="007978DA">
        <w:rPr>
          <w:rFonts w:ascii="Arial" w:hAnsi="Arial" w:cs="Arial"/>
          <w:color w:val="000000" w:themeColor="text1"/>
          <w:sz w:val="24"/>
          <w:szCs w:val="24"/>
        </w:rPr>
        <w:t xml:space="preserve"> (statements made along the way) on an application of both the common law set out in </w:t>
      </w:r>
      <w:r w:rsidRPr="007978DA">
        <w:rPr>
          <w:rFonts w:ascii="Arial" w:hAnsi="Arial" w:cs="Arial"/>
          <w:i/>
          <w:color w:val="000000" w:themeColor="text1"/>
          <w:sz w:val="24"/>
          <w:szCs w:val="24"/>
        </w:rPr>
        <w:t>Levinson</w:t>
      </w:r>
      <w:r w:rsidRPr="007978DA">
        <w:rPr>
          <w:rFonts w:ascii="Arial" w:hAnsi="Arial" w:cs="Arial"/>
          <w:color w:val="000000" w:themeColor="text1"/>
          <w:sz w:val="24"/>
          <w:szCs w:val="24"/>
        </w:rPr>
        <w:t xml:space="preserve"> and English law. They were peripheral and subsidiary to what was decided, and although they may have some persuasive efficacy, emanating from a majority of this </w:t>
      </w:r>
      <w:r w:rsidR="00140CB1">
        <w:rPr>
          <w:rFonts w:ascii="Arial" w:hAnsi="Arial" w:cs="Arial"/>
          <w:color w:val="000000" w:themeColor="text1"/>
          <w:sz w:val="24"/>
          <w:szCs w:val="24"/>
        </w:rPr>
        <w:t>C</w:t>
      </w:r>
      <w:r w:rsidRPr="007978DA">
        <w:rPr>
          <w:rFonts w:ascii="Arial" w:hAnsi="Arial" w:cs="Arial"/>
          <w:color w:val="000000" w:themeColor="text1"/>
          <w:sz w:val="24"/>
          <w:szCs w:val="24"/>
        </w:rPr>
        <w:t xml:space="preserve">ourt, they have no binding authority. The </w:t>
      </w:r>
      <w:r w:rsidR="004143D0" w:rsidRPr="007978DA">
        <w:rPr>
          <w:rFonts w:ascii="Arial" w:hAnsi="Arial" w:cs="Arial"/>
          <w:color w:val="000000" w:themeColor="text1"/>
          <w:sz w:val="24"/>
          <w:szCs w:val="24"/>
        </w:rPr>
        <w:t xml:space="preserve">Full Bench </w:t>
      </w:r>
      <w:r w:rsidRPr="007978DA">
        <w:rPr>
          <w:rFonts w:ascii="Arial" w:hAnsi="Arial" w:cs="Arial"/>
          <w:color w:val="000000" w:themeColor="text1"/>
          <w:sz w:val="24"/>
          <w:szCs w:val="24"/>
        </w:rPr>
        <w:t xml:space="preserve">accordingly erred in regarding them as binding upon it. </w:t>
      </w:r>
    </w:p>
    <w:p w:rsidR="003D0AA4" w:rsidRPr="007978DA" w:rsidRDefault="003D0AA4" w:rsidP="003D0AA4">
      <w:pPr>
        <w:pStyle w:val="NoSpacing"/>
        <w:spacing w:line="360" w:lineRule="auto"/>
        <w:jc w:val="both"/>
        <w:rPr>
          <w:rFonts w:ascii="Arial" w:hAnsi="Arial" w:cs="Arial"/>
          <w:color w:val="000000" w:themeColor="text1"/>
          <w:sz w:val="24"/>
          <w:szCs w:val="24"/>
        </w:rPr>
      </w:pPr>
    </w:p>
    <w:p w:rsidR="003D0AA4" w:rsidRPr="007978DA" w:rsidRDefault="003D0AA4" w:rsidP="003D0AA4">
      <w:pPr>
        <w:pStyle w:val="NoSpacing"/>
        <w:spacing w:line="360" w:lineRule="auto"/>
        <w:jc w:val="both"/>
        <w:rPr>
          <w:rFonts w:ascii="Arial" w:hAnsi="Arial" w:cs="Arial"/>
          <w:color w:val="000000" w:themeColor="text1"/>
          <w:sz w:val="24"/>
          <w:szCs w:val="24"/>
        </w:rPr>
      </w:pPr>
      <w:r w:rsidRPr="007978DA">
        <w:rPr>
          <w:rFonts w:ascii="Arial" w:hAnsi="Arial" w:cs="Arial"/>
          <w:i/>
          <w:color w:val="000000" w:themeColor="text1"/>
          <w:sz w:val="24"/>
          <w:szCs w:val="24"/>
        </w:rPr>
        <w:t>Held that</w:t>
      </w:r>
      <w:r w:rsidRPr="007978DA">
        <w:rPr>
          <w:rFonts w:ascii="Arial" w:hAnsi="Arial" w:cs="Arial"/>
          <w:color w:val="000000" w:themeColor="text1"/>
          <w:sz w:val="24"/>
          <w:szCs w:val="24"/>
        </w:rPr>
        <w:t xml:space="preserve">, the facts in these two appeals are distinguishable from the facts in </w:t>
      </w:r>
      <w:r w:rsidRPr="007978DA">
        <w:rPr>
          <w:rFonts w:ascii="Arial" w:hAnsi="Arial" w:cs="Arial"/>
          <w:i/>
          <w:color w:val="000000" w:themeColor="text1"/>
          <w:sz w:val="24"/>
          <w:szCs w:val="24"/>
        </w:rPr>
        <w:t>Frank</w:t>
      </w:r>
      <w:r w:rsidRPr="007978DA">
        <w:rPr>
          <w:rFonts w:ascii="Arial" w:hAnsi="Arial" w:cs="Arial"/>
          <w:color w:val="000000" w:themeColor="text1"/>
          <w:sz w:val="24"/>
          <w:szCs w:val="24"/>
        </w:rPr>
        <w:t xml:space="preserve"> </w:t>
      </w:r>
      <w:r w:rsidR="009821E8" w:rsidRPr="007978DA">
        <w:rPr>
          <w:rFonts w:ascii="Arial" w:hAnsi="Arial" w:cs="Arial"/>
          <w:color w:val="000000" w:themeColor="text1"/>
          <w:sz w:val="24"/>
          <w:szCs w:val="24"/>
        </w:rPr>
        <w:t>–</w:t>
      </w:r>
      <w:r w:rsidRPr="007978DA">
        <w:rPr>
          <w:rFonts w:ascii="Arial" w:hAnsi="Arial" w:cs="Arial"/>
          <w:color w:val="000000" w:themeColor="text1"/>
          <w:sz w:val="24"/>
          <w:szCs w:val="24"/>
        </w:rPr>
        <w:t xml:space="preserve"> the applicants in </w:t>
      </w:r>
      <w:r w:rsidRPr="007978DA">
        <w:rPr>
          <w:rFonts w:ascii="Arial" w:hAnsi="Arial" w:cs="Arial"/>
          <w:i/>
          <w:color w:val="000000" w:themeColor="text1"/>
          <w:sz w:val="24"/>
          <w:szCs w:val="24"/>
        </w:rPr>
        <w:t>Frank</w:t>
      </w:r>
      <w:r w:rsidRPr="007978DA">
        <w:rPr>
          <w:rFonts w:ascii="Arial" w:hAnsi="Arial" w:cs="Arial"/>
          <w:color w:val="000000" w:themeColor="text1"/>
          <w:sz w:val="24"/>
          <w:szCs w:val="24"/>
        </w:rPr>
        <w:t xml:space="preserve"> were </w:t>
      </w:r>
      <w:r w:rsidR="005B640A" w:rsidRPr="007978DA">
        <w:rPr>
          <w:rFonts w:ascii="Arial" w:hAnsi="Arial" w:cs="Arial"/>
          <w:color w:val="000000" w:themeColor="text1"/>
          <w:sz w:val="24"/>
          <w:szCs w:val="24"/>
        </w:rPr>
        <w:t>same-sex</w:t>
      </w:r>
      <w:r w:rsidRPr="007978DA">
        <w:rPr>
          <w:rFonts w:ascii="Arial" w:hAnsi="Arial" w:cs="Arial"/>
          <w:color w:val="000000" w:themeColor="text1"/>
          <w:sz w:val="24"/>
          <w:szCs w:val="24"/>
        </w:rPr>
        <w:t xml:space="preserve"> partners in a committed long term relationship. </w:t>
      </w:r>
      <w:r w:rsidR="004143D0" w:rsidRPr="007978DA">
        <w:rPr>
          <w:rFonts w:ascii="Arial" w:hAnsi="Arial" w:cs="Arial"/>
          <w:color w:val="000000" w:themeColor="text1"/>
          <w:sz w:val="24"/>
          <w:szCs w:val="24"/>
        </w:rPr>
        <w:t>T</w:t>
      </w:r>
      <w:r w:rsidRPr="007978DA">
        <w:rPr>
          <w:rFonts w:ascii="Arial" w:hAnsi="Arial" w:cs="Arial"/>
          <w:color w:val="000000" w:themeColor="text1"/>
          <w:sz w:val="24"/>
          <w:szCs w:val="24"/>
        </w:rPr>
        <w:t xml:space="preserve">hey had not concluded a lawful marriage in a jurisdiction recognising such a marriage. It was thus open to the </w:t>
      </w:r>
      <w:r w:rsidR="004143D0" w:rsidRPr="007978DA">
        <w:rPr>
          <w:rFonts w:ascii="Arial" w:hAnsi="Arial" w:cs="Arial"/>
          <w:color w:val="000000" w:themeColor="text1"/>
          <w:sz w:val="24"/>
          <w:szCs w:val="24"/>
        </w:rPr>
        <w:t>Full Bench</w:t>
      </w:r>
      <w:r w:rsidRPr="007978DA">
        <w:rPr>
          <w:rFonts w:ascii="Arial" w:hAnsi="Arial" w:cs="Arial"/>
          <w:color w:val="000000" w:themeColor="text1"/>
          <w:sz w:val="24"/>
          <w:szCs w:val="24"/>
        </w:rPr>
        <w:t xml:space="preserve"> to distinguish </w:t>
      </w:r>
      <w:r w:rsidRPr="007978DA">
        <w:rPr>
          <w:rFonts w:ascii="Arial" w:hAnsi="Arial" w:cs="Arial"/>
          <w:i/>
          <w:color w:val="000000" w:themeColor="text1"/>
          <w:sz w:val="24"/>
          <w:szCs w:val="24"/>
        </w:rPr>
        <w:t>Frank</w:t>
      </w:r>
      <w:r w:rsidRPr="007978DA">
        <w:rPr>
          <w:rFonts w:ascii="Arial" w:hAnsi="Arial" w:cs="Arial"/>
          <w:color w:val="000000" w:themeColor="text1"/>
          <w:sz w:val="24"/>
          <w:szCs w:val="24"/>
        </w:rPr>
        <w:t xml:space="preserve"> on the facts, given the fact that the respective appellants in these appeals had concluded valid marriages as provided for and recognised by statute in the respective jurisdictions where </w:t>
      </w:r>
      <w:r w:rsidR="0012551F" w:rsidRPr="007978DA">
        <w:rPr>
          <w:rFonts w:ascii="Arial" w:hAnsi="Arial" w:cs="Arial"/>
          <w:color w:val="000000" w:themeColor="text1"/>
          <w:sz w:val="24"/>
          <w:szCs w:val="24"/>
        </w:rPr>
        <w:t xml:space="preserve">they were </w:t>
      </w:r>
      <w:r w:rsidRPr="007978DA">
        <w:rPr>
          <w:rFonts w:ascii="Arial" w:hAnsi="Arial" w:cs="Arial"/>
          <w:color w:val="000000" w:themeColor="text1"/>
          <w:sz w:val="24"/>
          <w:szCs w:val="24"/>
        </w:rPr>
        <w:t>contracted.</w:t>
      </w:r>
    </w:p>
    <w:p w:rsidR="003D0AA4" w:rsidRPr="007978DA" w:rsidRDefault="003D0AA4" w:rsidP="003D0AA4">
      <w:pPr>
        <w:pStyle w:val="NoSpacing"/>
        <w:spacing w:line="360" w:lineRule="auto"/>
        <w:jc w:val="both"/>
        <w:rPr>
          <w:rFonts w:ascii="Arial" w:hAnsi="Arial" w:cs="Arial"/>
          <w:color w:val="000000" w:themeColor="text1"/>
          <w:sz w:val="24"/>
          <w:szCs w:val="24"/>
        </w:rPr>
      </w:pPr>
    </w:p>
    <w:p w:rsidR="003D0AA4" w:rsidRPr="007978DA" w:rsidRDefault="003D0AA4" w:rsidP="003D0AA4">
      <w:pPr>
        <w:pStyle w:val="NoSpacing"/>
        <w:spacing w:line="360" w:lineRule="auto"/>
        <w:jc w:val="both"/>
        <w:rPr>
          <w:rFonts w:ascii="Arial" w:hAnsi="Arial" w:cs="Arial"/>
          <w:color w:val="000000" w:themeColor="text1"/>
          <w:sz w:val="24"/>
          <w:szCs w:val="24"/>
        </w:rPr>
      </w:pPr>
      <w:r w:rsidRPr="007978DA">
        <w:rPr>
          <w:rFonts w:ascii="Arial" w:hAnsi="Arial" w:cs="Arial"/>
          <w:i/>
          <w:color w:val="000000" w:themeColor="text1"/>
          <w:sz w:val="24"/>
          <w:szCs w:val="24"/>
        </w:rPr>
        <w:lastRenderedPageBreak/>
        <w:t>Held that</w:t>
      </w:r>
      <w:r w:rsidRPr="007978DA">
        <w:rPr>
          <w:rFonts w:ascii="Arial" w:hAnsi="Arial" w:cs="Arial"/>
          <w:color w:val="000000" w:themeColor="text1"/>
          <w:sz w:val="24"/>
          <w:szCs w:val="24"/>
        </w:rPr>
        <w:t>, the well-established general principle of common law that if a marriage is duly concluded in accordance with the statutory requirements for a valid marriage in a foreign jurisdiction, it fal</w:t>
      </w:r>
      <w:r w:rsidR="004F0C1D" w:rsidRPr="007978DA">
        <w:rPr>
          <w:rFonts w:ascii="Arial" w:hAnsi="Arial" w:cs="Arial"/>
          <w:color w:val="000000" w:themeColor="text1"/>
          <w:sz w:val="24"/>
          <w:szCs w:val="24"/>
        </w:rPr>
        <w:t>ls to be recognised in Namibia</w:t>
      </w:r>
      <w:r w:rsidR="005E32F6" w:rsidRPr="007978DA">
        <w:rPr>
          <w:rFonts w:ascii="Arial" w:hAnsi="Arial" w:cs="Arial"/>
          <w:color w:val="000000" w:themeColor="text1"/>
          <w:sz w:val="24"/>
          <w:szCs w:val="24"/>
        </w:rPr>
        <w:t xml:space="preserve">. That principle finds </w:t>
      </w:r>
      <w:r w:rsidRPr="007978DA">
        <w:rPr>
          <w:rFonts w:ascii="Arial" w:hAnsi="Arial" w:cs="Arial"/>
          <w:color w:val="000000" w:themeColor="text1"/>
          <w:sz w:val="24"/>
          <w:szCs w:val="24"/>
        </w:rPr>
        <w:t>application to these matters.</w:t>
      </w:r>
    </w:p>
    <w:p w:rsidR="005E32F6" w:rsidRPr="007978DA" w:rsidRDefault="005E32F6" w:rsidP="003D0AA4">
      <w:pPr>
        <w:pStyle w:val="NoSpacing"/>
        <w:spacing w:line="360" w:lineRule="auto"/>
        <w:jc w:val="both"/>
        <w:rPr>
          <w:rFonts w:ascii="Arial" w:hAnsi="Arial" w:cs="Arial"/>
          <w:color w:val="000000" w:themeColor="text1"/>
          <w:sz w:val="24"/>
          <w:szCs w:val="24"/>
        </w:rPr>
      </w:pPr>
    </w:p>
    <w:p w:rsidR="003D0AA4" w:rsidRPr="007978DA" w:rsidRDefault="003D0AA4" w:rsidP="003D0AA4">
      <w:pPr>
        <w:pStyle w:val="NoSpacing"/>
        <w:spacing w:line="360" w:lineRule="auto"/>
        <w:jc w:val="both"/>
        <w:rPr>
          <w:rFonts w:ascii="Arial" w:hAnsi="Arial" w:cs="Arial"/>
          <w:color w:val="000000" w:themeColor="text1"/>
          <w:sz w:val="24"/>
          <w:szCs w:val="24"/>
        </w:rPr>
      </w:pPr>
      <w:r w:rsidRPr="007978DA">
        <w:rPr>
          <w:rFonts w:ascii="Arial" w:hAnsi="Arial" w:cs="Arial"/>
          <w:i/>
          <w:color w:val="000000" w:themeColor="text1"/>
          <w:sz w:val="24"/>
          <w:szCs w:val="24"/>
        </w:rPr>
        <w:t>Held that</w:t>
      </w:r>
      <w:r w:rsidRPr="007978DA">
        <w:rPr>
          <w:rFonts w:ascii="Arial" w:hAnsi="Arial" w:cs="Arial"/>
          <w:color w:val="000000" w:themeColor="text1"/>
          <w:sz w:val="24"/>
          <w:szCs w:val="24"/>
        </w:rPr>
        <w:t>, the value judgment to be made by a court when determining the ambit of the right to dignity would be with reference to the constitutional values, the aspirations, norms, expectations and sensitivities of the Namibian people as expressed in the Constitution. Further, whilst public opinion expressed by the elected representatives in Parliament through legislation can be relevant in manifesting the views and aspirations of the Namibian people, the doctrine of the separation of powers upon which our Constitution is based means that it is ultimately for the court to determine the content and impact of constitutional values in fulfilling its constitutional mandate to protect fundamental rights entrenched in the Constitution. That is the very essence of constitutional adjudication which is at the core of our Constitution.</w:t>
      </w:r>
    </w:p>
    <w:p w:rsidR="003D0AA4" w:rsidRPr="007978DA" w:rsidRDefault="003D0AA4" w:rsidP="003D0AA4">
      <w:pPr>
        <w:pStyle w:val="NoSpacing"/>
        <w:spacing w:line="360" w:lineRule="auto"/>
        <w:jc w:val="both"/>
        <w:rPr>
          <w:rFonts w:ascii="Arial" w:hAnsi="Arial" w:cs="Arial"/>
          <w:color w:val="000000" w:themeColor="text1"/>
          <w:sz w:val="24"/>
          <w:szCs w:val="24"/>
        </w:rPr>
      </w:pPr>
    </w:p>
    <w:p w:rsidR="003D0AA4" w:rsidRPr="007978DA" w:rsidRDefault="003D0AA4" w:rsidP="003D0AA4">
      <w:pPr>
        <w:pStyle w:val="NoSpacing"/>
        <w:spacing w:line="360" w:lineRule="auto"/>
        <w:jc w:val="both"/>
        <w:rPr>
          <w:rFonts w:ascii="Arial" w:hAnsi="Arial" w:cs="Arial"/>
          <w:sz w:val="24"/>
          <w:szCs w:val="24"/>
        </w:rPr>
      </w:pPr>
      <w:r w:rsidRPr="007978DA">
        <w:rPr>
          <w:rFonts w:ascii="Arial" w:hAnsi="Arial" w:cs="Arial"/>
          <w:i/>
          <w:sz w:val="24"/>
          <w:szCs w:val="24"/>
        </w:rPr>
        <w:t>Held that</w:t>
      </w:r>
      <w:r w:rsidRPr="007978DA">
        <w:rPr>
          <w:rFonts w:ascii="Arial" w:hAnsi="Arial" w:cs="Arial"/>
          <w:sz w:val="24"/>
          <w:szCs w:val="24"/>
        </w:rPr>
        <w:t>, the interpretation of s 2(1)</w:t>
      </w:r>
      <w:r w:rsidRPr="007978DA">
        <w:rPr>
          <w:rFonts w:ascii="Arial" w:hAnsi="Arial" w:cs="Arial"/>
          <w:i/>
          <w:sz w:val="24"/>
          <w:szCs w:val="24"/>
        </w:rPr>
        <w:t>(c)</w:t>
      </w:r>
      <w:r w:rsidRPr="007978DA">
        <w:rPr>
          <w:rFonts w:ascii="Arial" w:hAnsi="Arial" w:cs="Arial"/>
          <w:sz w:val="24"/>
          <w:szCs w:val="24"/>
        </w:rPr>
        <w:t xml:space="preserve"> of the Act by the Ministry to exclude a spouse in a </w:t>
      </w:r>
      <w:r w:rsidR="005B640A" w:rsidRPr="007978DA">
        <w:rPr>
          <w:rFonts w:ascii="Arial" w:hAnsi="Arial" w:cs="Arial"/>
          <w:sz w:val="24"/>
          <w:szCs w:val="24"/>
        </w:rPr>
        <w:t>same-sex</w:t>
      </w:r>
      <w:r w:rsidRPr="007978DA">
        <w:rPr>
          <w:rFonts w:ascii="Arial" w:hAnsi="Arial" w:cs="Arial"/>
          <w:sz w:val="24"/>
          <w:szCs w:val="24"/>
        </w:rPr>
        <w:t xml:space="preserve"> marriage from inclusion within that term has the effect of infringing that spouse’s (and the other marriage partner’s) right to dignity protected in Art 8. </w:t>
      </w:r>
    </w:p>
    <w:p w:rsidR="003D0AA4" w:rsidRPr="007978DA" w:rsidRDefault="003D0AA4" w:rsidP="003D0AA4">
      <w:pPr>
        <w:pStyle w:val="NoSpacing"/>
        <w:spacing w:line="360" w:lineRule="auto"/>
        <w:jc w:val="both"/>
        <w:rPr>
          <w:rFonts w:ascii="Arial" w:hAnsi="Arial" w:cs="Arial"/>
          <w:sz w:val="24"/>
          <w:szCs w:val="24"/>
        </w:rPr>
      </w:pPr>
    </w:p>
    <w:p w:rsidR="003D0AA4" w:rsidRPr="007978DA" w:rsidRDefault="003D0AA4" w:rsidP="003D0AA4">
      <w:pPr>
        <w:pStyle w:val="NoSpacing"/>
        <w:spacing w:line="360" w:lineRule="auto"/>
        <w:jc w:val="both"/>
        <w:rPr>
          <w:rFonts w:ascii="Arial" w:hAnsi="Arial" w:cs="Arial"/>
          <w:color w:val="000000" w:themeColor="text1"/>
          <w:sz w:val="24"/>
          <w:szCs w:val="24"/>
        </w:rPr>
      </w:pPr>
      <w:r w:rsidRPr="007978DA">
        <w:rPr>
          <w:rFonts w:ascii="Arial" w:hAnsi="Arial" w:cs="Arial"/>
          <w:i/>
          <w:sz w:val="24"/>
          <w:szCs w:val="24"/>
        </w:rPr>
        <w:t xml:space="preserve">It is held </w:t>
      </w:r>
      <w:r w:rsidR="004143D0" w:rsidRPr="007978DA">
        <w:rPr>
          <w:rFonts w:ascii="Arial" w:hAnsi="Arial" w:cs="Arial"/>
          <w:i/>
          <w:sz w:val="24"/>
          <w:szCs w:val="24"/>
        </w:rPr>
        <w:t xml:space="preserve">further </w:t>
      </w:r>
      <w:r w:rsidRPr="007978DA">
        <w:rPr>
          <w:rFonts w:ascii="Arial" w:hAnsi="Arial" w:cs="Arial"/>
          <w:i/>
          <w:sz w:val="24"/>
          <w:szCs w:val="24"/>
        </w:rPr>
        <w:t>that</w:t>
      </w:r>
      <w:r w:rsidRPr="007978DA">
        <w:rPr>
          <w:rFonts w:ascii="Arial" w:hAnsi="Arial" w:cs="Arial"/>
          <w:sz w:val="24"/>
          <w:szCs w:val="24"/>
        </w:rPr>
        <w:t xml:space="preserve">, the </w:t>
      </w:r>
      <w:r w:rsidRPr="007978DA">
        <w:rPr>
          <w:rFonts w:ascii="Arial" w:hAnsi="Arial" w:cs="Arial"/>
          <w:i/>
          <w:sz w:val="24"/>
          <w:szCs w:val="24"/>
        </w:rPr>
        <w:t>obiter</w:t>
      </w:r>
      <w:r w:rsidRPr="007978DA">
        <w:rPr>
          <w:rFonts w:ascii="Arial" w:hAnsi="Arial" w:cs="Arial"/>
          <w:sz w:val="24"/>
          <w:szCs w:val="24"/>
        </w:rPr>
        <w:t xml:space="preserve"> approach to the term ‘spouse’, although not made with specific reference to s 2(1)</w:t>
      </w:r>
      <w:r w:rsidRPr="007978DA">
        <w:rPr>
          <w:rFonts w:ascii="Arial" w:hAnsi="Arial" w:cs="Arial"/>
          <w:i/>
          <w:sz w:val="24"/>
          <w:szCs w:val="24"/>
        </w:rPr>
        <w:t>(c)</w:t>
      </w:r>
      <w:r w:rsidRPr="007978DA">
        <w:rPr>
          <w:rFonts w:ascii="Arial" w:hAnsi="Arial" w:cs="Arial"/>
          <w:sz w:val="24"/>
          <w:szCs w:val="24"/>
        </w:rPr>
        <w:t xml:space="preserve"> of the Act by the majority in </w:t>
      </w:r>
      <w:r w:rsidRPr="007978DA">
        <w:rPr>
          <w:rFonts w:ascii="Arial" w:hAnsi="Arial" w:cs="Arial"/>
          <w:i/>
          <w:sz w:val="24"/>
          <w:szCs w:val="24"/>
        </w:rPr>
        <w:t>Frank</w:t>
      </w:r>
      <w:r w:rsidRPr="007978DA">
        <w:rPr>
          <w:rFonts w:ascii="Arial" w:hAnsi="Arial" w:cs="Arial"/>
          <w:sz w:val="24"/>
          <w:szCs w:val="24"/>
        </w:rPr>
        <w:t>, is expressly disapproved and the approach of the High Court Full Bench on this issue is approved.</w:t>
      </w:r>
    </w:p>
    <w:p w:rsidR="003D0AA4" w:rsidRPr="007978DA" w:rsidRDefault="003D0AA4" w:rsidP="003D0AA4">
      <w:pPr>
        <w:pStyle w:val="NoSpacing"/>
        <w:spacing w:line="360" w:lineRule="auto"/>
        <w:jc w:val="both"/>
        <w:rPr>
          <w:rFonts w:ascii="Arial" w:hAnsi="Arial" w:cs="Arial"/>
          <w:color w:val="000000" w:themeColor="text1"/>
          <w:sz w:val="24"/>
          <w:szCs w:val="24"/>
        </w:rPr>
      </w:pPr>
    </w:p>
    <w:p w:rsidR="003D0AA4" w:rsidRPr="007978DA" w:rsidRDefault="003D0AA4" w:rsidP="003D0AA4">
      <w:pPr>
        <w:pStyle w:val="NoSpacing"/>
        <w:spacing w:line="360" w:lineRule="auto"/>
        <w:jc w:val="both"/>
        <w:rPr>
          <w:rFonts w:ascii="Arial" w:hAnsi="Arial" w:cs="Arial"/>
          <w:color w:val="000000" w:themeColor="text1"/>
          <w:sz w:val="24"/>
          <w:szCs w:val="24"/>
        </w:rPr>
      </w:pPr>
      <w:r w:rsidRPr="007978DA">
        <w:rPr>
          <w:rFonts w:ascii="Arial" w:hAnsi="Arial" w:cs="Arial"/>
          <w:i/>
          <w:color w:val="000000" w:themeColor="text1"/>
          <w:sz w:val="24"/>
          <w:szCs w:val="24"/>
        </w:rPr>
        <w:t>Held that</w:t>
      </w:r>
      <w:r w:rsidRPr="007978DA">
        <w:rPr>
          <w:rFonts w:ascii="Arial" w:hAnsi="Arial" w:cs="Arial"/>
          <w:color w:val="000000" w:themeColor="text1"/>
          <w:sz w:val="24"/>
          <w:szCs w:val="24"/>
        </w:rPr>
        <w:t xml:space="preserve">, the unfairness of discrimination is to be determined with reference to the impact upon the victim(s) discriminated against, the purpose sought to be achieved by the discrimination, the position of the victim(s) in society, the extent to which their rights and interests have been affected and their dignity impaired. The court expressly disapproved of the </w:t>
      </w:r>
      <w:r w:rsidRPr="007978DA">
        <w:rPr>
          <w:rFonts w:ascii="Arial" w:hAnsi="Arial" w:cs="Arial"/>
          <w:i/>
          <w:color w:val="000000" w:themeColor="text1"/>
          <w:sz w:val="24"/>
          <w:szCs w:val="24"/>
        </w:rPr>
        <w:t>obiter</w:t>
      </w:r>
      <w:r w:rsidRPr="007978DA">
        <w:rPr>
          <w:rFonts w:ascii="Arial" w:hAnsi="Arial" w:cs="Arial"/>
          <w:color w:val="000000" w:themeColor="text1"/>
          <w:sz w:val="24"/>
          <w:szCs w:val="24"/>
        </w:rPr>
        <w:t xml:space="preserve"> statement in </w:t>
      </w:r>
      <w:r w:rsidRPr="007978DA">
        <w:rPr>
          <w:rFonts w:ascii="Arial" w:hAnsi="Arial" w:cs="Arial"/>
          <w:i/>
          <w:color w:val="000000" w:themeColor="text1"/>
          <w:sz w:val="24"/>
          <w:szCs w:val="24"/>
        </w:rPr>
        <w:t>Frank</w:t>
      </w:r>
      <w:r w:rsidRPr="007978DA">
        <w:rPr>
          <w:rFonts w:ascii="Arial" w:hAnsi="Arial" w:cs="Arial"/>
          <w:color w:val="000000" w:themeColor="text1"/>
          <w:sz w:val="24"/>
          <w:szCs w:val="24"/>
        </w:rPr>
        <w:t xml:space="preserve"> that ‘equality before the law for each person does not mean equality before the law for each person’s sexual relationships’. This approach is incompatible with the right to equality properly interpreted in a purposive right giving way, as has been repeatedly held to be the approach to interpretation held by this </w:t>
      </w:r>
      <w:r w:rsidR="004143D0" w:rsidRPr="007978DA">
        <w:rPr>
          <w:rFonts w:ascii="Arial" w:hAnsi="Arial" w:cs="Arial"/>
          <w:color w:val="000000" w:themeColor="text1"/>
          <w:sz w:val="24"/>
          <w:szCs w:val="24"/>
        </w:rPr>
        <w:t>C</w:t>
      </w:r>
      <w:r w:rsidRPr="007978DA">
        <w:rPr>
          <w:rFonts w:ascii="Arial" w:hAnsi="Arial" w:cs="Arial"/>
          <w:color w:val="000000" w:themeColor="text1"/>
          <w:sz w:val="24"/>
          <w:szCs w:val="24"/>
        </w:rPr>
        <w:t xml:space="preserve">ourt. It also fails to take into account the human worth and dignity </w:t>
      </w:r>
      <w:r w:rsidR="003258FF">
        <w:rPr>
          <w:rFonts w:ascii="Arial" w:hAnsi="Arial" w:cs="Arial"/>
          <w:color w:val="000000" w:themeColor="text1"/>
          <w:sz w:val="24"/>
          <w:szCs w:val="24"/>
        </w:rPr>
        <w:t>of</w:t>
      </w:r>
      <w:r w:rsidRPr="007978DA">
        <w:rPr>
          <w:rFonts w:ascii="Arial" w:hAnsi="Arial" w:cs="Arial"/>
          <w:color w:val="000000" w:themeColor="text1"/>
          <w:sz w:val="24"/>
          <w:szCs w:val="24"/>
        </w:rPr>
        <w:t xml:space="preserve"> all human beings </w:t>
      </w:r>
      <w:r w:rsidR="003258FF">
        <w:rPr>
          <w:rFonts w:ascii="Arial" w:hAnsi="Arial" w:cs="Arial"/>
          <w:color w:val="000000" w:themeColor="text1"/>
          <w:sz w:val="24"/>
          <w:szCs w:val="24"/>
        </w:rPr>
        <w:t>including</w:t>
      </w:r>
      <w:r w:rsidRPr="007978DA">
        <w:rPr>
          <w:rFonts w:ascii="Arial" w:hAnsi="Arial" w:cs="Arial"/>
          <w:color w:val="000000" w:themeColor="text1"/>
          <w:sz w:val="24"/>
          <w:szCs w:val="24"/>
        </w:rPr>
        <w:t xml:space="preserve"> those in </w:t>
      </w:r>
      <w:r w:rsidR="005B640A" w:rsidRPr="007978DA">
        <w:rPr>
          <w:rFonts w:ascii="Arial" w:hAnsi="Arial" w:cs="Arial"/>
          <w:color w:val="000000" w:themeColor="text1"/>
          <w:sz w:val="24"/>
          <w:szCs w:val="24"/>
        </w:rPr>
        <w:t>same-sex</w:t>
      </w:r>
      <w:r w:rsidRPr="007978DA">
        <w:rPr>
          <w:rFonts w:ascii="Arial" w:hAnsi="Arial" w:cs="Arial"/>
          <w:color w:val="000000" w:themeColor="text1"/>
          <w:sz w:val="24"/>
          <w:szCs w:val="24"/>
        </w:rPr>
        <w:t xml:space="preserve"> relationships which is at the very core of the equality clause.</w:t>
      </w:r>
    </w:p>
    <w:p w:rsidR="003D0AA4" w:rsidRPr="007978DA" w:rsidRDefault="003D0AA4" w:rsidP="003D0AA4">
      <w:pPr>
        <w:pStyle w:val="NoSpacing"/>
        <w:spacing w:line="360" w:lineRule="auto"/>
        <w:jc w:val="both"/>
        <w:rPr>
          <w:rFonts w:ascii="Arial" w:hAnsi="Arial" w:cs="Arial"/>
          <w:color w:val="000000" w:themeColor="text1"/>
          <w:sz w:val="24"/>
          <w:szCs w:val="24"/>
        </w:rPr>
      </w:pPr>
    </w:p>
    <w:p w:rsidR="003D0AA4" w:rsidRPr="007978DA" w:rsidRDefault="003D0AA4" w:rsidP="003D0AA4">
      <w:pPr>
        <w:pStyle w:val="NoSpacing"/>
        <w:spacing w:line="360" w:lineRule="auto"/>
        <w:jc w:val="both"/>
        <w:rPr>
          <w:rFonts w:ascii="Arial" w:hAnsi="Arial" w:cs="Arial"/>
          <w:color w:val="000000" w:themeColor="text1"/>
          <w:sz w:val="24"/>
          <w:szCs w:val="24"/>
        </w:rPr>
      </w:pPr>
      <w:r w:rsidRPr="007978DA">
        <w:rPr>
          <w:rFonts w:ascii="Arial" w:hAnsi="Arial" w:cs="Arial"/>
          <w:color w:val="000000" w:themeColor="text1"/>
          <w:sz w:val="24"/>
          <w:szCs w:val="24"/>
        </w:rPr>
        <w:t xml:space="preserve">This </w:t>
      </w:r>
      <w:r w:rsidR="004143D0" w:rsidRPr="007978DA">
        <w:rPr>
          <w:rFonts w:ascii="Arial" w:hAnsi="Arial" w:cs="Arial"/>
          <w:color w:val="000000" w:themeColor="text1"/>
          <w:sz w:val="24"/>
          <w:szCs w:val="24"/>
        </w:rPr>
        <w:t>C</w:t>
      </w:r>
      <w:r w:rsidRPr="007978DA">
        <w:rPr>
          <w:rFonts w:ascii="Arial" w:hAnsi="Arial" w:cs="Arial"/>
          <w:color w:val="000000" w:themeColor="text1"/>
          <w:sz w:val="24"/>
          <w:szCs w:val="24"/>
        </w:rPr>
        <w:t xml:space="preserve">ourt accordingly found that the approach of the Ministry to exclude spouses, including the appellants, in a validly concluded </w:t>
      </w:r>
      <w:r w:rsidR="005B640A" w:rsidRPr="007978DA">
        <w:rPr>
          <w:rFonts w:ascii="Arial" w:hAnsi="Arial" w:cs="Arial"/>
          <w:color w:val="000000" w:themeColor="text1"/>
          <w:sz w:val="24"/>
          <w:szCs w:val="24"/>
        </w:rPr>
        <w:t>same-sex</w:t>
      </w:r>
      <w:r w:rsidRPr="007978DA">
        <w:rPr>
          <w:rFonts w:ascii="Arial" w:hAnsi="Arial" w:cs="Arial"/>
          <w:color w:val="000000" w:themeColor="text1"/>
          <w:sz w:val="24"/>
          <w:szCs w:val="24"/>
        </w:rPr>
        <w:t xml:space="preserve"> marriage from the purview of s 2(1) of the Act infringes both the interrelated rights to dignity and equality of the appellants. </w:t>
      </w:r>
    </w:p>
    <w:p w:rsidR="003D0AA4" w:rsidRPr="007978DA" w:rsidRDefault="003D0AA4" w:rsidP="003D0AA4">
      <w:pPr>
        <w:pStyle w:val="NoSpacing"/>
        <w:spacing w:line="360" w:lineRule="auto"/>
        <w:jc w:val="both"/>
        <w:rPr>
          <w:rFonts w:ascii="Arial" w:hAnsi="Arial" w:cs="Arial"/>
          <w:color w:val="000000" w:themeColor="text1"/>
          <w:sz w:val="24"/>
          <w:szCs w:val="24"/>
        </w:rPr>
      </w:pPr>
    </w:p>
    <w:p w:rsidR="00B436B7" w:rsidRPr="007978DA" w:rsidRDefault="003D0AA4" w:rsidP="003D0AA4">
      <w:pPr>
        <w:pStyle w:val="NoSpacing"/>
        <w:spacing w:line="360" w:lineRule="auto"/>
        <w:jc w:val="both"/>
        <w:rPr>
          <w:rFonts w:ascii="Arial" w:hAnsi="Arial" w:cs="Arial"/>
          <w:color w:val="000000" w:themeColor="text1"/>
          <w:sz w:val="24"/>
          <w:szCs w:val="24"/>
        </w:rPr>
      </w:pPr>
      <w:r w:rsidRPr="007978DA">
        <w:rPr>
          <w:rFonts w:ascii="Arial" w:hAnsi="Arial" w:cs="Arial"/>
          <w:i/>
          <w:color w:val="000000" w:themeColor="text1"/>
          <w:sz w:val="24"/>
          <w:szCs w:val="24"/>
        </w:rPr>
        <w:t>Held that</w:t>
      </w:r>
      <w:r w:rsidRPr="007978DA">
        <w:rPr>
          <w:rFonts w:ascii="Arial" w:hAnsi="Arial" w:cs="Arial"/>
          <w:color w:val="000000" w:themeColor="text1"/>
          <w:sz w:val="24"/>
          <w:szCs w:val="24"/>
        </w:rPr>
        <w:t xml:space="preserve">, </w:t>
      </w:r>
      <w:r w:rsidR="004F0C1D" w:rsidRPr="007978DA">
        <w:rPr>
          <w:rFonts w:ascii="Arial" w:hAnsi="Arial" w:cs="Arial"/>
          <w:color w:val="000000" w:themeColor="text1"/>
          <w:sz w:val="24"/>
          <w:szCs w:val="24"/>
        </w:rPr>
        <w:t xml:space="preserve">Mr </w:t>
      </w:r>
      <w:proofErr w:type="spellStart"/>
      <w:r w:rsidR="004F0C1D" w:rsidRPr="007978DA">
        <w:rPr>
          <w:rFonts w:ascii="Arial" w:hAnsi="Arial" w:cs="Arial"/>
          <w:color w:val="000000" w:themeColor="text1"/>
          <w:sz w:val="24"/>
          <w:szCs w:val="24"/>
        </w:rPr>
        <w:t>Digashu</w:t>
      </w:r>
      <w:proofErr w:type="spellEnd"/>
      <w:r w:rsidR="004F0C1D" w:rsidRPr="007978DA">
        <w:rPr>
          <w:rFonts w:ascii="Arial" w:hAnsi="Arial" w:cs="Arial"/>
          <w:color w:val="000000" w:themeColor="text1"/>
          <w:sz w:val="24"/>
          <w:szCs w:val="24"/>
        </w:rPr>
        <w:t xml:space="preserve"> and Ms Seiler-</w:t>
      </w:r>
      <w:proofErr w:type="spellStart"/>
      <w:r w:rsidR="004F0C1D" w:rsidRPr="007978DA">
        <w:rPr>
          <w:rFonts w:ascii="Arial" w:hAnsi="Arial" w:cs="Arial"/>
          <w:color w:val="000000" w:themeColor="text1"/>
          <w:sz w:val="24"/>
          <w:szCs w:val="24"/>
        </w:rPr>
        <w:t>Lilles</w:t>
      </w:r>
      <w:proofErr w:type="spellEnd"/>
      <w:r w:rsidRPr="007978DA">
        <w:rPr>
          <w:rFonts w:ascii="Arial" w:hAnsi="Arial" w:cs="Arial"/>
          <w:color w:val="000000" w:themeColor="text1"/>
          <w:sz w:val="24"/>
          <w:szCs w:val="24"/>
        </w:rPr>
        <w:t xml:space="preserve"> are</w:t>
      </w:r>
      <w:r w:rsidR="007617F4" w:rsidRPr="007978DA">
        <w:rPr>
          <w:rFonts w:ascii="Arial" w:hAnsi="Arial" w:cs="Arial"/>
          <w:color w:val="000000" w:themeColor="text1"/>
          <w:sz w:val="24"/>
          <w:szCs w:val="24"/>
        </w:rPr>
        <w:t xml:space="preserve"> to be regarded as a</w:t>
      </w:r>
      <w:r w:rsidRPr="007978DA">
        <w:rPr>
          <w:rFonts w:ascii="Arial" w:hAnsi="Arial" w:cs="Arial"/>
          <w:color w:val="000000" w:themeColor="text1"/>
          <w:sz w:val="24"/>
          <w:szCs w:val="24"/>
        </w:rPr>
        <w:t xml:space="preserve"> spouse for the purpose of s 2(1)</w:t>
      </w:r>
      <w:r w:rsidRPr="007978DA">
        <w:rPr>
          <w:rFonts w:ascii="Arial" w:hAnsi="Arial" w:cs="Arial"/>
          <w:i/>
          <w:color w:val="000000" w:themeColor="text1"/>
          <w:sz w:val="24"/>
          <w:szCs w:val="24"/>
        </w:rPr>
        <w:t>(c)</w:t>
      </w:r>
      <w:r w:rsidRPr="007978DA">
        <w:rPr>
          <w:rFonts w:ascii="Arial" w:hAnsi="Arial" w:cs="Arial"/>
          <w:color w:val="000000" w:themeColor="text1"/>
          <w:sz w:val="24"/>
          <w:szCs w:val="24"/>
        </w:rPr>
        <w:t xml:space="preserve"> of the Act, given their validly concluded marriages in</w:t>
      </w:r>
      <w:r w:rsidR="000F35A3" w:rsidRPr="007978DA">
        <w:rPr>
          <w:rFonts w:ascii="Arial" w:hAnsi="Arial" w:cs="Arial"/>
          <w:color w:val="000000" w:themeColor="text1"/>
          <w:sz w:val="24"/>
          <w:szCs w:val="24"/>
        </w:rPr>
        <w:t xml:space="preserve"> South Africa and </w:t>
      </w:r>
      <w:r w:rsidR="004E3DFE" w:rsidRPr="007978DA">
        <w:rPr>
          <w:rFonts w:ascii="Arial" w:hAnsi="Arial" w:cs="Arial"/>
          <w:color w:val="000000" w:themeColor="text1"/>
          <w:sz w:val="24"/>
          <w:szCs w:val="24"/>
        </w:rPr>
        <w:t xml:space="preserve">Germany </w:t>
      </w:r>
      <w:r w:rsidRPr="007978DA">
        <w:rPr>
          <w:rFonts w:ascii="Arial" w:hAnsi="Arial" w:cs="Arial"/>
          <w:color w:val="000000" w:themeColor="text1"/>
          <w:sz w:val="24"/>
          <w:szCs w:val="24"/>
        </w:rPr>
        <w:t>respectively. The term ‘spouse’ in s 2(1</w:t>
      </w:r>
      <w:proofErr w:type="gramStart"/>
      <w:r w:rsidRPr="007978DA">
        <w:rPr>
          <w:rFonts w:ascii="Arial" w:hAnsi="Arial" w:cs="Arial"/>
          <w:color w:val="000000" w:themeColor="text1"/>
          <w:sz w:val="24"/>
          <w:szCs w:val="24"/>
        </w:rPr>
        <w:t>)</w:t>
      </w:r>
      <w:r w:rsidRPr="007978DA">
        <w:rPr>
          <w:rFonts w:ascii="Arial" w:hAnsi="Arial" w:cs="Arial"/>
          <w:i/>
          <w:color w:val="000000" w:themeColor="text1"/>
          <w:sz w:val="24"/>
          <w:szCs w:val="24"/>
        </w:rPr>
        <w:t>(</w:t>
      </w:r>
      <w:proofErr w:type="gramEnd"/>
      <w:r w:rsidRPr="007978DA">
        <w:rPr>
          <w:rFonts w:ascii="Arial" w:hAnsi="Arial" w:cs="Arial"/>
          <w:i/>
          <w:color w:val="000000" w:themeColor="text1"/>
          <w:sz w:val="24"/>
          <w:szCs w:val="24"/>
        </w:rPr>
        <w:t>c)</w:t>
      </w:r>
      <w:r w:rsidRPr="007978DA">
        <w:rPr>
          <w:rFonts w:ascii="Arial" w:hAnsi="Arial" w:cs="Arial"/>
          <w:color w:val="000000" w:themeColor="text1"/>
          <w:sz w:val="24"/>
          <w:szCs w:val="24"/>
        </w:rPr>
        <w:t xml:space="preserve"> of the Act is to be interpreted to include </w:t>
      </w:r>
      <w:r w:rsidR="005B640A" w:rsidRPr="007978DA">
        <w:rPr>
          <w:rFonts w:ascii="Arial" w:hAnsi="Arial" w:cs="Arial"/>
          <w:color w:val="000000" w:themeColor="text1"/>
          <w:sz w:val="24"/>
          <w:szCs w:val="24"/>
        </w:rPr>
        <w:t>same-sex</w:t>
      </w:r>
      <w:r w:rsidRPr="007978DA">
        <w:rPr>
          <w:rFonts w:ascii="Arial" w:hAnsi="Arial" w:cs="Arial"/>
          <w:color w:val="000000" w:themeColor="text1"/>
          <w:sz w:val="24"/>
          <w:szCs w:val="24"/>
        </w:rPr>
        <w:t xml:space="preserve"> spouses lawfully married in another country.</w:t>
      </w:r>
    </w:p>
    <w:p w:rsidR="00B436B7" w:rsidRPr="007978DA" w:rsidRDefault="00B436B7" w:rsidP="003D0AA4">
      <w:pPr>
        <w:pStyle w:val="NoSpacing"/>
        <w:spacing w:line="360" w:lineRule="auto"/>
        <w:jc w:val="both"/>
        <w:rPr>
          <w:rFonts w:ascii="Arial" w:hAnsi="Arial" w:cs="Arial"/>
          <w:color w:val="000000" w:themeColor="text1"/>
          <w:sz w:val="24"/>
          <w:szCs w:val="24"/>
        </w:rPr>
      </w:pPr>
    </w:p>
    <w:p w:rsidR="00B436B7" w:rsidRPr="007978DA" w:rsidRDefault="00C94C79" w:rsidP="003D0AA4">
      <w:pPr>
        <w:pStyle w:val="NoSpacing"/>
        <w:spacing w:line="360" w:lineRule="auto"/>
        <w:jc w:val="both"/>
        <w:rPr>
          <w:rFonts w:ascii="Arial" w:hAnsi="Arial" w:cs="Arial"/>
          <w:color w:val="000000" w:themeColor="text1"/>
          <w:sz w:val="24"/>
          <w:szCs w:val="24"/>
        </w:rPr>
      </w:pPr>
      <w:r w:rsidRPr="007978DA">
        <w:rPr>
          <w:rFonts w:ascii="Arial" w:hAnsi="Arial" w:cs="Arial"/>
          <w:color w:val="000000" w:themeColor="text1"/>
          <w:sz w:val="24"/>
          <w:szCs w:val="24"/>
        </w:rPr>
        <w:t xml:space="preserve">Held per </w:t>
      </w:r>
      <w:r w:rsidR="00DA180B" w:rsidRPr="007978DA">
        <w:rPr>
          <w:rFonts w:ascii="Arial" w:hAnsi="Arial" w:cs="Arial"/>
          <w:color w:val="000000" w:themeColor="text1"/>
          <w:sz w:val="24"/>
          <w:szCs w:val="24"/>
        </w:rPr>
        <w:t>MAINGA</w:t>
      </w:r>
      <w:r w:rsidRPr="007978DA">
        <w:rPr>
          <w:rFonts w:ascii="Arial" w:hAnsi="Arial" w:cs="Arial"/>
          <w:color w:val="000000" w:themeColor="text1"/>
          <w:sz w:val="24"/>
          <w:szCs w:val="24"/>
        </w:rPr>
        <w:t xml:space="preserve"> JA (d</w:t>
      </w:r>
      <w:r w:rsidR="00B436B7" w:rsidRPr="007978DA">
        <w:rPr>
          <w:rFonts w:ascii="Arial" w:hAnsi="Arial" w:cs="Arial"/>
          <w:color w:val="000000" w:themeColor="text1"/>
          <w:sz w:val="24"/>
          <w:szCs w:val="24"/>
        </w:rPr>
        <w:t>issenting):</w:t>
      </w:r>
    </w:p>
    <w:p w:rsidR="00B436B7" w:rsidRPr="007978DA" w:rsidRDefault="00B436B7" w:rsidP="00B436B7">
      <w:pPr>
        <w:spacing w:after="0" w:line="360" w:lineRule="auto"/>
        <w:jc w:val="both"/>
        <w:rPr>
          <w:rFonts w:ascii="Arial" w:hAnsi="Arial" w:cs="Arial"/>
          <w:sz w:val="24"/>
          <w:szCs w:val="24"/>
        </w:rPr>
      </w:pPr>
    </w:p>
    <w:p w:rsidR="00B436B7" w:rsidRPr="007978DA" w:rsidRDefault="00B436B7" w:rsidP="00B436B7">
      <w:pPr>
        <w:spacing w:after="0" w:line="360" w:lineRule="auto"/>
        <w:jc w:val="both"/>
        <w:rPr>
          <w:rFonts w:ascii="Arial" w:hAnsi="Arial" w:cs="Arial"/>
          <w:sz w:val="24"/>
          <w:szCs w:val="24"/>
        </w:rPr>
      </w:pPr>
      <w:r w:rsidRPr="007978DA">
        <w:rPr>
          <w:rFonts w:ascii="Arial" w:hAnsi="Arial" w:cs="Arial"/>
          <w:i/>
          <w:sz w:val="24"/>
          <w:szCs w:val="24"/>
        </w:rPr>
        <w:t>Held that</w:t>
      </w:r>
      <w:r w:rsidR="004E3DFE" w:rsidRPr="007978DA">
        <w:rPr>
          <w:rFonts w:ascii="Arial" w:hAnsi="Arial" w:cs="Arial"/>
          <w:sz w:val="24"/>
          <w:szCs w:val="24"/>
        </w:rPr>
        <w:t>,</w:t>
      </w:r>
      <w:r w:rsidRPr="007978DA">
        <w:rPr>
          <w:rFonts w:ascii="Arial" w:hAnsi="Arial" w:cs="Arial"/>
          <w:sz w:val="24"/>
          <w:szCs w:val="24"/>
        </w:rPr>
        <w:t xml:space="preserve"> the </w:t>
      </w:r>
      <w:r w:rsidR="00EE2369" w:rsidRPr="007978DA">
        <w:rPr>
          <w:rFonts w:ascii="Arial" w:hAnsi="Arial" w:cs="Arial"/>
          <w:sz w:val="24"/>
          <w:szCs w:val="24"/>
        </w:rPr>
        <w:t>laws of Namibia d</w:t>
      </w:r>
      <w:r w:rsidR="008A5BCB" w:rsidRPr="007978DA">
        <w:rPr>
          <w:rFonts w:ascii="Arial" w:hAnsi="Arial" w:cs="Arial"/>
          <w:sz w:val="24"/>
          <w:szCs w:val="24"/>
        </w:rPr>
        <w:t>o not</w:t>
      </w:r>
      <w:r w:rsidR="00EE2369" w:rsidRPr="007978DA">
        <w:rPr>
          <w:rFonts w:ascii="Arial" w:hAnsi="Arial" w:cs="Arial"/>
          <w:sz w:val="24"/>
          <w:szCs w:val="24"/>
        </w:rPr>
        <w:t xml:space="preserve"> recognis</w:t>
      </w:r>
      <w:r w:rsidR="00C94C79" w:rsidRPr="007978DA">
        <w:rPr>
          <w:rFonts w:ascii="Arial" w:hAnsi="Arial" w:cs="Arial"/>
          <w:sz w:val="24"/>
          <w:szCs w:val="24"/>
        </w:rPr>
        <w:t>e same-</w:t>
      </w:r>
      <w:r w:rsidRPr="007978DA">
        <w:rPr>
          <w:rFonts w:ascii="Arial" w:hAnsi="Arial" w:cs="Arial"/>
          <w:sz w:val="24"/>
          <w:szCs w:val="24"/>
        </w:rPr>
        <w:t xml:space="preserve">sex relationships. Therefore, whether the opinion of </w:t>
      </w:r>
      <w:proofErr w:type="spellStart"/>
      <w:r w:rsidRPr="007978DA">
        <w:rPr>
          <w:rFonts w:ascii="Arial" w:hAnsi="Arial" w:cs="Arial"/>
          <w:sz w:val="24"/>
          <w:szCs w:val="24"/>
        </w:rPr>
        <w:t>O’Linn</w:t>
      </w:r>
      <w:proofErr w:type="spellEnd"/>
      <w:r w:rsidRPr="007978DA">
        <w:rPr>
          <w:rFonts w:ascii="Arial" w:hAnsi="Arial" w:cs="Arial"/>
          <w:sz w:val="24"/>
          <w:szCs w:val="24"/>
        </w:rPr>
        <w:t xml:space="preserve"> AJA on the words marriage, spouse and family were </w:t>
      </w:r>
      <w:r w:rsidRPr="007978DA">
        <w:rPr>
          <w:rFonts w:ascii="Arial" w:hAnsi="Arial" w:cs="Arial"/>
          <w:i/>
          <w:sz w:val="24"/>
          <w:szCs w:val="24"/>
        </w:rPr>
        <w:t>obiter dicta</w:t>
      </w:r>
      <w:r w:rsidRPr="007978DA">
        <w:rPr>
          <w:rFonts w:ascii="Arial" w:hAnsi="Arial" w:cs="Arial"/>
          <w:sz w:val="24"/>
          <w:szCs w:val="24"/>
        </w:rPr>
        <w:t xml:space="preserve"> or not, he was correct in the interpretation of the laws of Namibia, aspirations and ethos of the Namibian society. Therefore, the court below was bound by the </w:t>
      </w:r>
      <w:r w:rsidRPr="007978DA">
        <w:rPr>
          <w:rFonts w:ascii="Arial" w:hAnsi="Arial" w:cs="Arial"/>
          <w:i/>
          <w:sz w:val="24"/>
          <w:szCs w:val="24"/>
        </w:rPr>
        <w:t>Frank</w:t>
      </w:r>
      <w:r w:rsidRPr="007978DA">
        <w:rPr>
          <w:rFonts w:ascii="Arial" w:hAnsi="Arial" w:cs="Arial"/>
          <w:sz w:val="24"/>
          <w:szCs w:val="24"/>
        </w:rPr>
        <w:t xml:space="preserve"> decision.</w:t>
      </w:r>
    </w:p>
    <w:p w:rsidR="00B436B7" w:rsidRPr="007978DA" w:rsidRDefault="00B436B7" w:rsidP="00B436B7">
      <w:pPr>
        <w:spacing w:after="0" w:line="360" w:lineRule="auto"/>
        <w:jc w:val="both"/>
        <w:rPr>
          <w:rFonts w:ascii="Arial" w:hAnsi="Arial" w:cs="Arial"/>
          <w:sz w:val="24"/>
          <w:szCs w:val="24"/>
        </w:rPr>
      </w:pPr>
    </w:p>
    <w:p w:rsidR="00B436B7" w:rsidRPr="007978DA" w:rsidRDefault="00B436B7" w:rsidP="00B436B7">
      <w:pPr>
        <w:spacing w:after="0" w:line="360" w:lineRule="auto"/>
        <w:jc w:val="both"/>
        <w:rPr>
          <w:rFonts w:ascii="Arial" w:hAnsi="Arial" w:cs="Arial"/>
          <w:sz w:val="24"/>
          <w:szCs w:val="24"/>
        </w:rPr>
      </w:pPr>
      <w:r w:rsidRPr="007978DA">
        <w:rPr>
          <w:rFonts w:ascii="Arial" w:hAnsi="Arial" w:cs="Arial"/>
          <w:i/>
          <w:sz w:val="24"/>
          <w:szCs w:val="24"/>
        </w:rPr>
        <w:t>Held that</w:t>
      </w:r>
      <w:r w:rsidR="004E3DFE" w:rsidRPr="007978DA">
        <w:rPr>
          <w:rFonts w:ascii="Arial" w:hAnsi="Arial" w:cs="Arial"/>
          <w:sz w:val="24"/>
          <w:szCs w:val="24"/>
        </w:rPr>
        <w:t>,</w:t>
      </w:r>
      <w:r w:rsidRPr="007978DA">
        <w:rPr>
          <w:rFonts w:ascii="Arial" w:hAnsi="Arial" w:cs="Arial"/>
          <w:sz w:val="24"/>
          <w:szCs w:val="24"/>
        </w:rPr>
        <w:t xml:space="preserve"> the common law principle relied on by the majority is sound in law, but </w:t>
      </w:r>
      <w:r w:rsidR="00D67B1C" w:rsidRPr="00D67B1C">
        <w:rPr>
          <w:rFonts w:ascii="Arial" w:hAnsi="Arial" w:cs="Arial"/>
          <w:sz w:val="24"/>
          <w:szCs w:val="24"/>
        </w:rPr>
        <w:t>Namibia is under no obligation to recognise a marriage inconsistent with its policies and laws for the reason that the said marriage is warranted by the municipal law of the country in which it was contracted.</w:t>
      </w:r>
      <w:r w:rsidR="00C94C79" w:rsidRPr="007978DA">
        <w:rPr>
          <w:rFonts w:ascii="Arial" w:hAnsi="Arial" w:cs="Arial"/>
          <w:sz w:val="24"/>
          <w:szCs w:val="24"/>
        </w:rPr>
        <w:t xml:space="preserve"> The appellants’ same-</w:t>
      </w:r>
      <w:r w:rsidRPr="007978DA">
        <w:rPr>
          <w:rFonts w:ascii="Arial" w:hAnsi="Arial" w:cs="Arial"/>
          <w:sz w:val="24"/>
          <w:szCs w:val="24"/>
        </w:rPr>
        <w:t>sex marriages offend the policies and laws of Namibia.</w:t>
      </w:r>
    </w:p>
    <w:p w:rsidR="00B436B7" w:rsidRPr="007978DA" w:rsidRDefault="00B436B7" w:rsidP="00B436B7">
      <w:pPr>
        <w:spacing w:after="0" w:line="360" w:lineRule="auto"/>
        <w:jc w:val="both"/>
        <w:rPr>
          <w:rFonts w:ascii="Arial" w:hAnsi="Arial" w:cs="Arial"/>
          <w:sz w:val="24"/>
          <w:szCs w:val="24"/>
        </w:rPr>
      </w:pPr>
    </w:p>
    <w:p w:rsidR="00B436B7" w:rsidRPr="007978DA" w:rsidRDefault="00B436B7" w:rsidP="00B436B7">
      <w:pPr>
        <w:spacing w:after="0" w:line="360" w:lineRule="auto"/>
        <w:jc w:val="both"/>
        <w:rPr>
          <w:rFonts w:ascii="Arial" w:hAnsi="Arial" w:cs="Arial"/>
          <w:sz w:val="24"/>
          <w:szCs w:val="24"/>
        </w:rPr>
      </w:pPr>
      <w:r w:rsidRPr="007978DA">
        <w:rPr>
          <w:rFonts w:ascii="Arial" w:hAnsi="Arial" w:cs="Arial"/>
          <w:i/>
          <w:sz w:val="24"/>
          <w:szCs w:val="24"/>
        </w:rPr>
        <w:t>Held that</w:t>
      </w:r>
      <w:r w:rsidR="004E3DFE" w:rsidRPr="007978DA">
        <w:rPr>
          <w:rFonts w:ascii="Arial" w:hAnsi="Arial" w:cs="Arial"/>
          <w:sz w:val="24"/>
          <w:szCs w:val="24"/>
        </w:rPr>
        <w:t>,</w:t>
      </w:r>
      <w:r w:rsidRPr="007978DA">
        <w:rPr>
          <w:rFonts w:ascii="Arial" w:hAnsi="Arial" w:cs="Arial"/>
          <w:sz w:val="24"/>
          <w:szCs w:val="24"/>
        </w:rPr>
        <w:t xml:space="preserve"> the Ministry did not have to raise public policy, although if it did, it would have strengthened its case.</w:t>
      </w:r>
    </w:p>
    <w:p w:rsidR="00B436B7" w:rsidRPr="007978DA" w:rsidRDefault="00B436B7" w:rsidP="00B436B7">
      <w:pPr>
        <w:spacing w:after="0" w:line="360" w:lineRule="auto"/>
        <w:jc w:val="both"/>
        <w:rPr>
          <w:rFonts w:ascii="Arial" w:hAnsi="Arial" w:cs="Arial"/>
          <w:sz w:val="24"/>
          <w:szCs w:val="24"/>
        </w:rPr>
      </w:pPr>
    </w:p>
    <w:p w:rsidR="00B436B7" w:rsidRPr="007978DA" w:rsidRDefault="00B436B7" w:rsidP="00B436B7">
      <w:pPr>
        <w:spacing w:after="0" w:line="360" w:lineRule="auto"/>
        <w:jc w:val="both"/>
        <w:rPr>
          <w:rFonts w:ascii="Arial" w:hAnsi="Arial" w:cs="Arial"/>
          <w:sz w:val="24"/>
          <w:szCs w:val="24"/>
        </w:rPr>
      </w:pPr>
      <w:r w:rsidRPr="007978DA">
        <w:rPr>
          <w:rFonts w:ascii="Arial" w:hAnsi="Arial" w:cs="Arial"/>
          <w:i/>
          <w:sz w:val="24"/>
          <w:szCs w:val="24"/>
        </w:rPr>
        <w:t>Held that</w:t>
      </w:r>
      <w:r w:rsidR="004E3DFE" w:rsidRPr="007978DA">
        <w:rPr>
          <w:rFonts w:ascii="Arial" w:hAnsi="Arial" w:cs="Arial"/>
          <w:sz w:val="24"/>
          <w:szCs w:val="24"/>
        </w:rPr>
        <w:t>,</w:t>
      </w:r>
      <w:r w:rsidRPr="007978DA">
        <w:rPr>
          <w:rFonts w:ascii="Arial" w:hAnsi="Arial" w:cs="Arial"/>
          <w:sz w:val="24"/>
          <w:szCs w:val="24"/>
        </w:rPr>
        <w:t xml:space="preserve"> marriage or traditional marriage as defined in common law, other statutes of the Republic and historic understanding of marriage as enshrined in the Constitution was as old as creation itself and the protection of family life in the traditional sense was in principle a weighty and legitimate reason which might justify a difference in treatment.</w:t>
      </w:r>
    </w:p>
    <w:p w:rsidR="00B436B7" w:rsidRPr="007978DA" w:rsidRDefault="00B436B7" w:rsidP="00B436B7">
      <w:pPr>
        <w:spacing w:after="0" w:line="360" w:lineRule="auto"/>
        <w:jc w:val="both"/>
        <w:rPr>
          <w:rFonts w:ascii="Arial" w:hAnsi="Arial" w:cs="Arial"/>
          <w:sz w:val="24"/>
          <w:szCs w:val="24"/>
        </w:rPr>
      </w:pPr>
    </w:p>
    <w:p w:rsidR="00B436B7" w:rsidRPr="007978DA" w:rsidRDefault="00B436B7" w:rsidP="00B436B7">
      <w:pPr>
        <w:spacing w:after="0" w:line="360" w:lineRule="auto"/>
        <w:jc w:val="both"/>
        <w:rPr>
          <w:rFonts w:ascii="Arial" w:hAnsi="Arial" w:cs="Arial"/>
          <w:sz w:val="24"/>
          <w:szCs w:val="24"/>
        </w:rPr>
      </w:pPr>
      <w:r w:rsidRPr="007978DA">
        <w:rPr>
          <w:rFonts w:ascii="Arial" w:hAnsi="Arial" w:cs="Arial"/>
          <w:i/>
          <w:sz w:val="24"/>
          <w:szCs w:val="24"/>
        </w:rPr>
        <w:t>Held that</w:t>
      </w:r>
      <w:r w:rsidR="004E3DFE" w:rsidRPr="007978DA">
        <w:rPr>
          <w:rFonts w:ascii="Arial" w:hAnsi="Arial" w:cs="Arial"/>
          <w:sz w:val="24"/>
          <w:szCs w:val="24"/>
        </w:rPr>
        <w:t>,</w:t>
      </w:r>
      <w:r w:rsidRPr="007978DA">
        <w:rPr>
          <w:rFonts w:ascii="Arial" w:hAnsi="Arial" w:cs="Arial"/>
          <w:sz w:val="24"/>
          <w:szCs w:val="24"/>
        </w:rPr>
        <w:t xml:space="preserve"> to say that the Ministry relied on the unsound finding in </w:t>
      </w:r>
      <w:r w:rsidRPr="007978DA">
        <w:rPr>
          <w:rFonts w:ascii="Arial" w:hAnsi="Arial" w:cs="Arial"/>
          <w:i/>
          <w:sz w:val="24"/>
          <w:szCs w:val="24"/>
        </w:rPr>
        <w:t>Frank</w:t>
      </w:r>
      <w:r w:rsidRPr="007978DA">
        <w:rPr>
          <w:rFonts w:ascii="Arial" w:hAnsi="Arial" w:cs="Arial"/>
          <w:sz w:val="24"/>
          <w:szCs w:val="24"/>
        </w:rPr>
        <w:t xml:space="preserve">, obscured reality. </w:t>
      </w:r>
      <w:r w:rsidRPr="007978DA">
        <w:rPr>
          <w:rFonts w:ascii="Arial" w:hAnsi="Arial" w:cs="Arial"/>
          <w:i/>
          <w:sz w:val="24"/>
          <w:szCs w:val="24"/>
        </w:rPr>
        <w:t>Frank</w:t>
      </w:r>
      <w:r w:rsidRPr="007978DA">
        <w:rPr>
          <w:rFonts w:ascii="Arial" w:hAnsi="Arial" w:cs="Arial"/>
          <w:sz w:val="24"/>
          <w:szCs w:val="24"/>
        </w:rPr>
        <w:t xml:space="preserve"> or no </w:t>
      </w:r>
      <w:r w:rsidRPr="007978DA">
        <w:rPr>
          <w:rFonts w:ascii="Arial" w:hAnsi="Arial" w:cs="Arial"/>
          <w:i/>
          <w:sz w:val="24"/>
          <w:szCs w:val="24"/>
        </w:rPr>
        <w:t>Frank</w:t>
      </w:r>
      <w:r w:rsidR="0012551F" w:rsidRPr="007978DA">
        <w:rPr>
          <w:rFonts w:ascii="Arial" w:hAnsi="Arial" w:cs="Arial"/>
          <w:sz w:val="24"/>
          <w:szCs w:val="24"/>
        </w:rPr>
        <w:t>, there i</w:t>
      </w:r>
      <w:r w:rsidRPr="007978DA">
        <w:rPr>
          <w:rFonts w:ascii="Arial" w:hAnsi="Arial" w:cs="Arial"/>
          <w:sz w:val="24"/>
          <w:szCs w:val="24"/>
        </w:rPr>
        <w:t>s no statutory provision for same</w:t>
      </w:r>
      <w:r w:rsidR="00C94C79" w:rsidRPr="007978DA">
        <w:rPr>
          <w:rFonts w:ascii="Arial" w:hAnsi="Arial" w:cs="Arial"/>
          <w:sz w:val="24"/>
          <w:szCs w:val="24"/>
        </w:rPr>
        <w:t>-</w:t>
      </w:r>
      <w:r w:rsidRPr="007978DA">
        <w:rPr>
          <w:rFonts w:ascii="Arial" w:hAnsi="Arial" w:cs="Arial"/>
          <w:sz w:val="24"/>
          <w:szCs w:val="24"/>
        </w:rPr>
        <w:t xml:space="preserve">sex marriages in </w:t>
      </w:r>
      <w:r w:rsidRPr="007978DA">
        <w:rPr>
          <w:rFonts w:ascii="Arial" w:hAnsi="Arial" w:cs="Arial"/>
          <w:sz w:val="24"/>
          <w:szCs w:val="24"/>
        </w:rPr>
        <w:lastRenderedPageBreak/>
        <w:t>Namibian law. The Ministry like any other Cabinet Ministry implements laws. It was not in the province of the Ministry to legislate or interpret laws. It has applied s 2(1</w:t>
      </w:r>
      <w:proofErr w:type="gramStart"/>
      <w:r w:rsidRPr="007978DA">
        <w:rPr>
          <w:rFonts w:ascii="Arial" w:hAnsi="Arial" w:cs="Arial"/>
          <w:sz w:val="24"/>
          <w:szCs w:val="24"/>
        </w:rPr>
        <w:t>)</w:t>
      </w:r>
      <w:r w:rsidRPr="007978DA">
        <w:rPr>
          <w:rFonts w:ascii="Arial" w:hAnsi="Arial" w:cs="Arial"/>
          <w:i/>
          <w:sz w:val="24"/>
          <w:szCs w:val="24"/>
        </w:rPr>
        <w:t>(</w:t>
      </w:r>
      <w:proofErr w:type="gramEnd"/>
      <w:r w:rsidRPr="007978DA">
        <w:rPr>
          <w:rFonts w:ascii="Arial" w:hAnsi="Arial" w:cs="Arial"/>
          <w:i/>
          <w:sz w:val="24"/>
          <w:szCs w:val="24"/>
        </w:rPr>
        <w:t>c)</w:t>
      </w:r>
      <w:r w:rsidRPr="007978DA">
        <w:rPr>
          <w:rFonts w:ascii="Arial" w:hAnsi="Arial" w:cs="Arial"/>
          <w:sz w:val="24"/>
          <w:szCs w:val="24"/>
        </w:rPr>
        <w:t xml:space="preserve"> consistent with the Act read with other statutes and the Supreme law of the country.</w:t>
      </w:r>
    </w:p>
    <w:p w:rsidR="00B436B7" w:rsidRPr="007978DA" w:rsidRDefault="00B436B7" w:rsidP="00B436B7">
      <w:pPr>
        <w:spacing w:after="0" w:line="360" w:lineRule="auto"/>
        <w:jc w:val="both"/>
        <w:rPr>
          <w:rFonts w:ascii="Arial" w:hAnsi="Arial" w:cs="Arial"/>
          <w:sz w:val="24"/>
          <w:szCs w:val="24"/>
        </w:rPr>
      </w:pPr>
    </w:p>
    <w:p w:rsidR="00B436B7" w:rsidRPr="007978DA" w:rsidRDefault="00B436B7" w:rsidP="000F35A3">
      <w:pPr>
        <w:spacing w:after="0" w:line="360" w:lineRule="auto"/>
        <w:jc w:val="both"/>
        <w:rPr>
          <w:rFonts w:ascii="Arial" w:hAnsi="Arial" w:cs="Arial"/>
          <w:sz w:val="24"/>
          <w:szCs w:val="24"/>
        </w:rPr>
      </w:pPr>
      <w:r w:rsidRPr="007978DA">
        <w:rPr>
          <w:rFonts w:ascii="Arial" w:hAnsi="Arial" w:cs="Arial"/>
          <w:i/>
          <w:sz w:val="24"/>
          <w:szCs w:val="24"/>
        </w:rPr>
        <w:t>Held that</w:t>
      </w:r>
      <w:r w:rsidR="004E3DFE" w:rsidRPr="007978DA">
        <w:rPr>
          <w:rFonts w:ascii="Arial" w:hAnsi="Arial" w:cs="Arial"/>
          <w:sz w:val="24"/>
          <w:szCs w:val="24"/>
        </w:rPr>
        <w:t>,</w:t>
      </w:r>
      <w:r w:rsidRPr="007978DA">
        <w:rPr>
          <w:rFonts w:ascii="Arial" w:hAnsi="Arial" w:cs="Arial"/>
          <w:sz w:val="24"/>
          <w:szCs w:val="24"/>
        </w:rPr>
        <w:t xml:space="preserve"> homosexuality was a complex issue that was better left in the Constitutional province of </w:t>
      </w:r>
      <w:r w:rsidR="00CC5D79">
        <w:rPr>
          <w:rFonts w:ascii="Arial" w:hAnsi="Arial" w:cs="Arial"/>
          <w:sz w:val="24"/>
          <w:szCs w:val="24"/>
        </w:rPr>
        <w:t>l</w:t>
      </w:r>
      <w:r w:rsidRPr="007978DA">
        <w:rPr>
          <w:rFonts w:ascii="Arial" w:hAnsi="Arial" w:cs="Arial"/>
          <w:sz w:val="24"/>
          <w:szCs w:val="24"/>
        </w:rPr>
        <w:t xml:space="preserve">egislature. Parliament is better equipped to deliberate and evaluate the ramifications and </w:t>
      </w:r>
      <w:r w:rsidR="00C94C79" w:rsidRPr="007978DA">
        <w:rPr>
          <w:rFonts w:ascii="Arial" w:hAnsi="Arial" w:cs="Arial"/>
          <w:sz w:val="24"/>
          <w:szCs w:val="24"/>
        </w:rPr>
        <w:t>practical repercussions of same-</w:t>
      </w:r>
      <w:r w:rsidRPr="007978DA">
        <w:rPr>
          <w:rFonts w:ascii="Arial" w:hAnsi="Arial" w:cs="Arial"/>
          <w:sz w:val="24"/>
          <w:szCs w:val="24"/>
        </w:rPr>
        <w:t>sex relationships or any other union.</w:t>
      </w:r>
    </w:p>
    <w:p w:rsidR="004E3DFE" w:rsidRPr="007978DA" w:rsidRDefault="004E3DFE" w:rsidP="000F35A3">
      <w:pPr>
        <w:spacing w:after="0" w:line="360" w:lineRule="auto"/>
        <w:jc w:val="both"/>
        <w:rPr>
          <w:rFonts w:ascii="Arial" w:hAnsi="Arial" w:cs="Arial"/>
          <w:sz w:val="24"/>
          <w:szCs w:val="24"/>
        </w:rPr>
      </w:pPr>
    </w:p>
    <w:p w:rsidR="004E3DFE" w:rsidRPr="007978DA" w:rsidRDefault="00B436B7" w:rsidP="001B77C2">
      <w:pPr>
        <w:pStyle w:val="NoSpacing"/>
        <w:spacing w:line="360" w:lineRule="auto"/>
        <w:jc w:val="both"/>
        <w:rPr>
          <w:rFonts w:ascii="Arial" w:hAnsi="Arial" w:cs="Arial"/>
          <w:sz w:val="24"/>
          <w:szCs w:val="24"/>
        </w:rPr>
      </w:pPr>
      <w:r w:rsidRPr="007978DA">
        <w:rPr>
          <w:rFonts w:ascii="Arial" w:hAnsi="Arial" w:cs="Arial"/>
          <w:sz w:val="24"/>
          <w:szCs w:val="24"/>
        </w:rPr>
        <w:t xml:space="preserve">Consequently, the minority would have determined the appeal on the review reliefs and confirmed the High Court’s orders in both appeals, but for, para 5 of the High Court order in Mr </w:t>
      </w:r>
      <w:proofErr w:type="spellStart"/>
      <w:r w:rsidRPr="007978DA">
        <w:rPr>
          <w:rFonts w:ascii="Arial" w:hAnsi="Arial" w:cs="Arial"/>
          <w:sz w:val="24"/>
          <w:szCs w:val="24"/>
        </w:rPr>
        <w:t>Digashu’s</w:t>
      </w:r>
      <w:proofErr w:type="spellEnd"/>
      <w:r w:rsidRPr="007978DA">
        <w:rPr>
          <w:rFonts w:ascii="Arial" w:hAnsi="Arial" w:cs="Arial"/>
          <w:sz w:val="24"/>
          <w:szCs w:val="24"/>
        </w:rPr>
        <w:t xml:space="preserve"> application. In respect of that order, the minority agreed with </w:t>
      </w:r>
      <w:r w:rsidR="00B20B21" w:rsidRPr="007978DA">
        <w:rPr>
          <w:rFonts w:ascii="Arial" w:hAnsi="Arial" w:cs="Arial"/>
          <w:sz w:val="24"/>
          <w:szCs w:val="24"/>
        </w:rPr>
        <w:t>para [135</w:t>
      </w:r>
      <w:proofErr w:type="gramStart"/>
      <w:r w:rsidR="00B20B21" w:rsidRPr="007978DA">
        <w:rPr>
          <w:rFonts w:ascii="Arial" w:hAnsi="Arial" w:cs="Arial"/>
          <w:sz w:val="24"/>
          <w:szCs w:val="24"/>
        </w:rPr>
        <w:t>]</w:t>
      </w:r>
      <w:r w:rsidRPr="007978DA">
        <w:rPr>
          <w:rFonts w:ascii="Arial" w:hAnsi="Arial" w:cs="Arial"/>
          <w:sz w:val="24"/>
          <w:szCs w:val="24"/>
        </w:rPr>
        <w:t>(</w:t>
      </w:r>
      <w:proofErr w:type="gramEnd"/>
      <w:r w:rsidRPr="007978DA">
        <w:rPr>
          <w:rFonts w:ascii="Arial" w:hAnsi="Arial" w:cs="Arial"/>
          <w:sz w:val="24"/>
          <w:szCs w:val="24"/>
        </w:rPr>
        <w:t xml:space="preserve">b)(i)(d) of the majority order in Mr </w:t>
      </w:r>
      <w:proofErr w:type="spellStart"/>
      <w:r w:rsidRPr="007978DA">
        <w:rPr>
          <w:rFonts w:ascii="Arial" w:hAnsi="Arial" w:cs="Arial"/>
          <w:sz w:val="24"/>
          <w:szCs w:val="24"/>
        </w:rPr>
        <w:t>Digashu’s</w:t>
      </w:r>
      <w:proofErr w:type="spellEnd"/>
      <w:r w:rsidRPr="007978DA">
        <w:rPr>
          <w:rFonts w:ascii="Arial" w:hAnsi="Arial" w:cs="Arial"/>
          <w:sz w:val="24"/>
          <w:szCs w:val="24"/>
        </w:rPr>
        <w:t xml:space="preserve"> appeal. The minority would have made no order as to costs.</w:t>
      </w:r>
    </w:p>
    <w:p w:rsidR="00EF6EF1" w:rsidRPr="007978DA" w:rsidRDefault="00EF6EF1" w:rsidP="001B77C2">
      <w:pPr>
        <w:pStyle w:val="NoSpacing"/>
        <w:spacing w:line="360" w:lineRule="auto"/>
        <w:jc w:val="both"/>
        <w:rPr>
          <w:rFonts w:ascii="Arial" w:hAnsi="Arial" w:cs="Arial"/>
          <w:color w:val="000000" w:themeColor="text1"/>
          <w:sz w:val="24"/>
          <w:szCs w:val="24"/>
        </w:rPr>
      </w:pPr>
    </w:p>
    <w:p w:rsidR="008C3367" w:rsidRPr="007978DA" w:rsidRDefault="008C3367" w:rsidP="00594EA3">
      <w:pPr>
        <w:pBdr>
          <w:top w:val="single" w:sz="12" w:space="1" w:color="auto"/>
          <w:bottom w:val="single" w:sz="12" w:space="1" w:color="auto"/>
        </w:pBdr>
        <w:spacing w:after="0" w:line="240" w:lineRule="auto"/>
        <w:jc w:val="both"/>
        <w:rPr>
          <w:rFonts w:ascii="Arial" w:hAnsi="Arial" w:cs="Arial"/>
          <w:b/>
          <w:color w:val="000000" w:themeColor="text1"/>
          <w:sz w:val="24"/>
          <w:szCs w:val="24"/>
        </w:rPr>
      </w:pPr>
    </w:p>
    <w:p w:rsidR="00957589" w:rsidRPr="007978DA" w:rsidRDefault="008C3367" w:rsidP="00957589">
      <w:pPr>
        <w:pBdr>
          <w:top w:val="single" w:sz="12" w:space="1" w:color="auto"/>
          <w:bottom w:val="single" w:sz="12" w:space="1" w:color="auto"/>
        </w:pBdr>
        <w:spacing w:after="0" w:line="240" w:lineRule="auto"/>
        <w:jc w:val="center"/>
        <w:rPr>
          <w:rFonts w:ascii="Arial" w:hAnsi="Arial" w:cs="Arial"/>
          <w:b/>
          <w:color w:val="000000" w:themeColor="text1"/>
          <w:sz w:val="24"/>
          <w:szCs w:val="24"/>
        </w:rPr>
      </w:pPr>
      <w:r w:rsidRPr="007978DA">
        <w:rPr>
          <w:rFonts w:ascii="Arial" w:hAnsi="Arial" w:cs="Arial"/>
          <w:b/>
          <w:color w:val="000000" w:themeColor="text1"/>
          <w:sz w:val="24"/>
          <w:szCs w:val="24"/>
        </w:rPr>
        <w:t>APPEAL JUDGMENT</w:t>
      </w:r>
    </w:p>
    <w:p w:rsidR="008C3367" w:rsidRPr="007978DA" w:rsidRDefault="008C3367" w:rsidP="00594EA3">
      <w:pPr>
        <w:pBdr>
          <w:top w:val="single" w:sz="12" w:space="1" w:color="auto"/>
          <w:bottom w:val="single" w:sz="12" w:space="1" w:color="auto"/>
        </w:pBdr>
        <w:spacing w:after="0" w:line="240" w:lineRule="auto"/>
        <w:jc w:val="both"/>
        <w:rPr>
          <w:rFonts w:ascii="Arial" w:hAnsi="Arial" w:cs="Arial"/>
          <w:b/>
          <w:color w:val="000000" w:themeColor="text1"/>
          <w:sz w:val="24"/>
          <w:szCs w:val="24"/>
        </w:rPr>
      </w:pPr>
    </w:p>
    <w:p w:rsidR="00B40CD3" w:rsidRPr="007978DA" w:rsidRDefault="00B40CD3" w:rsidP="00312E11">
      <w:pPr>
        <w:pStyle w:val="NoSpacing"/>
        <w:jc w:val="center"/>
        <w:rPr>
          <w:rFonts w:ascii="Arial" w:hAnsi="Arial" w:cs="Arial"/>
          <w:color w:val="000000" w:themeColor="text1"/>
          <w:sz w:val="24"/>
          <w:szCs w:val="24"/>
        </w:rPr>
      </w:pPr>
    </w:p>
    <w:p w:rsidR="008C3367" w:rsidRPr="007978DA" w:rsidRDefault="009F5E5D" w:rsidP="00AE1AF5">
      <w:pPr>
        <w:spacing w:line="360" w:lineRule="auto"/>
        <w:jc w:val="both"/>
        <w:rPr>
          <w:rFonts w:ascii="Arial" w:hAnsi="Arial" w:cs="Arial"/>
          <w:color w:val="000000" w:themeColor="text1"/>
          <w:sz w:val="24"/>
          <w:szCs w:val="24"/>
        </w:rPr>
      </w:pPr>
      <w:r w:rsidRPr="007978DA">
        <w:rPr>
          <w:rFonts w:ascii="Arial" w:hAnsi="Arial" w:cs="Arial"/>
          <w:color w:val="000000" w:themeColor="text1"/>
          <w:sz w:val="24"/>
          <w:szCs w:val="24"/>
        </w:rPr>
        <w:t xml:space="preserve">SHIVUTE CJ </w:t>
      </w:r>
      <w:proofErr w:type="gramStart"/>
      <w:r w:rsidRPr="007978DA">
        <w:rPr>
          <w:rFonts w:ascii="Arial" w:hAnsi="Arial" w:cs="Arial"/>
          <w:i/>
          <w:color w:val="000000" w:themeColor="text1"/>
          <w:sz w:val="24"/>
          <w:szCs w:val="24"/>
          <w:u w:val="single"/>
        </w:rPr>
        <w:t>et</w:t>
      </w:r>
      <w:proofErr w:type="gramEnd"/>
      <w:r w:rsidR="00674A26" w:rsidRPr="007978DA">
        <w:rPr>
          <w:rFonts w:ascii="Arial" w:hAnsi="Arial" w:cs="Arial"/>
          <w:color w:val="000000" w:themeColor="text1"/>
          <w:sz w:val="24"/>
          <w:szCs w:val="24"/>
        </w:rPr>
        <w:t xml:space="preserve"> </w:t>
      </w:r>
      <w:r w:rsidRPr="007978DA">
        <w:rPr>
          <w:rFonts w:ascii="Arial" w:hAnsi="Arial" w:cs="Arial"/>
          <w:color w:val="000000" w:themeColor="text1"/>
          <w:sz w:val="24"/>
          <w:szCs w:val="24"/>
        </w:rPr>
        <w:t>SMUTS JA (</w:t>
      </w:r>
      <w:r w:rsidR="00674A26" w:rsidRPr="007978DA">
        <w:rPr>
          <w:rFonts w:ascii="Arial" w:hAnsi="Arial" w:cs="Arial"/>
          <w:color w:val="000000" w:themeColor="text1"/>
          <w:sz w:val="24"/>
          <w:szCs w:val="24"/>
        </w:rPr>
        <w:t>DAMASEB DCJ</w:t>
      </w:r>
      <w:r w:rsidRPr="007978DA">
        <w:rPr>
          <w:rFonts w:ascii="Arial" w:hAnsi="Arial" w:cs="Arial"/>
          <w:color w:val="000000" w:themeColor="text1"/>
          <w:sz w:val="24"/>
          <w:szCs w:val="24"/>
        </w:rPr>
        <w:t xml:space="preserve"> and </w:t>
      </w:r>
      <w:r w:rsidR="00674A26" w:rsidRPr="007978DA">
        <w:rPr>
          <w:rFonts w:ascii="Arial" w:hAnsi="Arial" w:cs="Arial"/>
          <w:color w:val="000000" w:themeColor="text1"/>
          <w:sz w:val="24"/>
          <w:szCs w:val="24"/>
        </w:rPr>
        <w:t xml:space="preserve">HOFF JA </w:t>
      </w:r>
      <w:r w:rsidR="00933B34" w:rsidRPr="007978DA">
        <w:rPr>
          <w:rFonts w:ascii="Arial" w:hAnsi="Arial" w:cs="Arial"/>
          <w:color w:val="000000" w:themeColor="text1"/>
          <w:sz w:val="24"/>
          <w:szCs w:val="24"/>
        </w:rPr>
        <w:t>concurring):</w:t>
      </w:r>
    </w:p>
    <w:p w:rsidR="007503A2" w:rsidRPr="007978DA" w:rsidRDefault="007503A2" w:rsidP="007503A2">
      <w:pPr>
        <w:spacing w:after="0" w:line="480" w:lineRule="auto"/>
        <w:jc w:val="both"/>
        <w:rPr>
          <w:rFonts w:ascii="Arial" w:hAnsi="Arial" w:cs="Arial"/>
          <w:color w:val="000000" w:themeColor="text1"/>
          <w:sz w:val="24"/>
          <w:szCs w:val="24"/>
          <w:u w:val="single"/>
        </w:rPr>
      </w:pPr>
      <w:r w:rsidRPr="007978DA">
        <w:rPr>
          <w:rFonts w:ascii="Arial" w:hAnsi="Arial" w:cs="Arial"/>
          <w:color w:val="000000" w:themeColor="text1"/>
          <w:sz w:val="24"/>
          <w:szCs w:val="24"/>
          <w:u w:val="single"/>
        </w:rPr>
        <w:t>Introduction</w:t>
      </w:r>
    </w:p>
    <w:p w:rsidR="00674A26" w:rsidRPr="007978DA" w:rsidRDefault="003E321C" w:rsidP="00674A26">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 xml:space="preserve">The </w:t>
      </w:r>
      <w:r w:rsidR="00674A26" w:rsidRPr="007978DA">
        <w:rPr>
          <w:rFonts w:ascii="Arial" w:hAnsi="Arial" w:cs="Arial"/>
          <w:color w:val="000000" w:themeColor="text1"/>
          <w:sz w:val="24"/>
          <w:szCs w:val="24"/>
        </w:rPr>
        <w:t xml:space="preserve">central issue raised in these two appeals heard together concerns the </w:t>
      </w:r>
      <w:r w:rsidR="00AF1CFB" w:rsidRPr="007978DA">
        <w:rPr>
          <w:rFonts w:ascii="Arial" w:hAnsi="Arial" w:cs="Arial"/>
          <w:color w:val="000000" w:themeColor="text1"/>
          <w:sz w:val="24"/>
          <w:szCs w:val="24"/>
        </w:rPr>
        <w:t>refusal</w:t>
      </w:r>
      <w:r w:rsidR="00674A26" w:rsidRPr="007978DA">
        <w:rPr>
          <w:rFonts w:ascii="Arial" w:hAnsi="Arial" w:cs="Arial"/>
          <w:color w:val="000000" w:themeColor="text1"/>
          <w:sz w:val="24"/>
          <w:szCs w:val="24"/>
        </w:rPr>
        <w:t xml:space="preserve"> of the Ministry of Home Affairs and Immigration</w:t>
      </w:r>
      <w:r w:rsidR="001032A6" w:rsidRPr="007978DA">
        <w:rPr>
          <w:rFonts w:ascii="Arial" w:hAnsi="Arial" w:cs="Arial"/>
          <w:color w:val="000000" w:themeColor="text1"/>
          <w:sz w:val="24"/>
          <w:szCs w:val="24"/>
        </w:rPr>
        <w:t xml:space="preserve"> (the Ministry)</w:t>
      </w:r>
      <w:r w:rsidR="00674A26" w:rsidRPr="007978DA">
        <w:rPr>
          <w:rFonts w:ascii="Arial" w:hAnsi="Arial" w:cs="Arial"/>
          <w:color w:val="000000" w:themeColor="text1"/>
          <w:sz w:val="24"/>
          <w:szCs w:val="24"/>
        </w:rPr>
        <w:t xml:space="preserve"> to recognise a spouse in a </w:t>
      </w:r>
      <w:r w:rsidR="005B640A" w:rsidRPr="007978DA">
        <w:rPr>
          <w:rFonts w:ascii="Arial" w:hAnsi="Arial" w:cs="Arial"/>
          <w:color w:val="000000" w:themeColor="text1"/>
          <w:sz w:val="24"/>
          <w:szCs w:val="24"/>
        </w:rPr>
        <w:t>same-sex</w:t>
      </w:r>
      <w:r w:rsidR="00674A26" w:rsidRPr="007978DA">
        <w:rPr>
          <w:rFonts w:ascii="Arial" w:hAnsi="Arial" w:cs="Arial"/>
          <w:color w:val="000000" w:themeColor="text1"/>
          <w:sz w:val="24"/>
          <w:szCs w:val="24"/>
        </w:rPr>
        <w:t xml:space="preserve"> marriage validly </w:t>
      </w:r>
      <w:r w:rsidR="005E08BD" w:rsidRPr="007978DA">
        <w:rPr>
          <w:rFonts w:ascii="Arial" w:hAnsi="Arial" w:cs="Arial"/>
          <w:color w:val="000000" w:themeColor="text1"/>
          <w:sz w:val="24"/>
          <w:szCs w:val="24"/>
        </w:rPr>
        <w:t>concluded</w:t>
      </w:r>
      <w:r w:rsidR="00674A26" w:rsidRPr="007978DA">
        <w:rPr>
          <w:rFonts w:ascii="Arial" w:hAnsi="Arial" w:cs="Arial"/>
          <w:color w:val="000000" w:themeColor="text1"/>
          <w:sz w:val="24"/>
          <w:szCs w:val="24"/>
        </w:rPr>
        <w:t xml:space="preserve"> outside</w:t>
      </w:r>
      <w:r w:rsidR="00153260" w:rsidRPr="007978DA">
        <w:rPr>
          <w:rFonts w:ascii="Arial" w:hAnsi="Arial" w:cs="Arial"/>
          <w:color w:val="000000" w:themeColor="text1"/>
          <w:sz w:val="24"/>
          <w:szCs w:val="24"/>
        </w:rPr>
        <w:t xml:space="preserve"> Namibia </w:t>
      </w:r>
      <w:r w:rsidR="001032A6" w:rsidRPr="007978DA">
        <w:rPr>
          <w:rFonts w:ascii="Arial" w:hAnsi="Arial" w:cs="Arial"/>
          <w:color w:val="000000" w:themeColor="text1"/>
          <w:sz w:val="24"/>
          <w:szCs w:val="24"/>
        </w:rPr>
        <w:t xml:space="preserve">as a spouse </w:t>
      </w:r>
      <w:r w:rsidR="00153260" w:rsidRPr="007978DA">
        <w:rPr>
          <w:rFonts w:ascii="Arial" w:hAnsi="Arial" w:cs="Arial"/>
          <w:color w:val="000000" w:themeColor="text1"/>
          <w:sz w:val="24"/>
          <w:szCs w:val="24"/>
        </w:rPr>
        <w:t xml:space="preserve">for the purpose of immigration legislation. A </w:t>
      </w:r>
      <w:r w:rsidR="0082602D" w:rsidRPr="007978DA">
        <w:rPr>
          <w:rFonts w:ascii="Arial" w:hAnsi="Arial" w:cs="Arial"/>
          <w:color w:val="000000" w:themeColor="text1"/>
          <w:sz w:val="24"/>
          <w:szCs w:val="24"/>
        </w:rPr>
        <w:t xml:space="preserve">Full Bench </w:t>
      </w:r>
      <w:r w:rsidR="00153260" w:rsidRPr="007978DA">
        <w:rPr>
          <w:rFonts w:ascii="Arial" w:hAnsi="Arial" w:cs="Arial"/>
          <w:color w:val="000000" w:themeColor="text1"/>
          <w:sz w:val="24"/>
          <w:szCs w:val="24"/>
        </w:rPr>
        <w:t>of the High Court</w:t>
      </w:r>
      <w:r w:rsidR="004143D0" w:rsidRPr="007978DA">
        <w:rPr>
          <w:rFonts w:ascii="Arial" w:hAnsi="Arial" w:cs="Arial"/>
          <w:color w:val="000000" w:themeColor="text1"/>
          <w:sz w:val="24"/>
          <w:szCs w:val="24"/>
        </w:rPr>
        <w:t xml:space="preserve"> (the Full Bench)</w:t>
      </w:r>
      <w:r w:rsidR="00153260" w:rsidRPr="007978DA">
        <w:rPr>
          <w:rFonts w:ascii="Arial" w:hAnsi="Arial" w:cs="Arial"/>
          <w:color w:val="000000" w:themeColor="text1"/>
          <w:sz w:val="24"/>
          <w:szCs w:val="24"/>
        </w:rPr>
        <w:t xml:space="preserve"> expressed the view that this practice conflict</w:t>
      </w:r>
      <w:r w:rsidR="00DF1057" w:rsidRPr="007978DA">
        <w:rPr>
          <w:rFonts w:ascii="Arial" w:hAnsi="Arial" w:cs="Arial"/>
          <w:color w:val="000000" w:themeColor="text1"/>
          <w:sz w:val="24"/>
          <w:szCs w:val="24"/>
        </w:rPr>
        <w:t>s</w:t>
      </w:r>
      <w:r w:rsidR="00153260" w:rsidRPr="007978DA">
        <w:rPr>
          <w:rFonts w:ascii="Arial" w:hAnsi="Arial" w:cs="Arial"/>
          <w:color w:val="000000" w:themeColor="text1"/>
          <w:sz w:val="24"/>
          <w:szCs w:val="24"/>
        </w:rPr>
        <w:t xml:space="preserve"> with the </w:t>
      </w:r>
      <w:r w:rsidR="001630D4" w:rsidRPr="007978DA">
        <w:rPr>
          <w:rFonts w:ascii="Arial" w:hAnsi="Arial" w:cs="Arial"/>
          <w:color w:val="000000" w:themeColor="text1"/>
          <w:sz w:val="24"/>
          <w:szCs w:val="24"/>
        </w:rPr>
        <w:t>c</w:t>
      </w:r>
      <w:r w:rsidR="00153260" w:rsidRPr="007978DA">
        <w:rPr>
          <w:rFonts w:ascii="Arial" w:hAnsi="Arial" w:cs="Arial"/>
          <w:color w:val="000000" w:themeColor="text1"/>
          <w:sz w:val="24"/>
          <w:szCs w:val="24"/>
        </w:rPr>
        <w:t xml:space="preserve">onstitutional rights of the parties but found that it was bound by a decision of the majority of this </w:t>
      </w:r>
      <w:r w:rsidR="0012551F" w:rsidRPr="007978DA">
        <w:rPr>
          <w:rFonts w:ascii="Arial" w:hAnsi="Arial" w:cs="Arial"/>
          <w:color w:val="000000" w:themeColor="text1"/>
          <w:sz w:val="24"/>
          <w:szCs w:val="24"/>
        </w:rPr>
        <w:t>C</w:t>
      </w:r>
      <w:r w:rsidR="00153260" w:rsidRPr="007978DA">
        <w:rPr>
          <w:rFonts w:ascii="Arial" w:hAnsi="Arial" w:cs="Arial"/>
          <w:color w:val="000000" w:themeColor="text1"/>
          <w:sz w:val="24"/>
          <w:szCs w:val="24"/>
        </w:rPr>
        <w:t xml:space="preserve">ourt in 2001 in </w:t>
      </w:r>
      <w:r w:rsidR="00153260" w:rsidRPr="007978DA">
        <w:rPr>
          <w:rFonts w:ascii="Arial" w:hAnsi="Arial" w:cs="Arial"/>
          <w:i/>
          <w:color w:val="000000" w:themeColor="text1"/>
          <w:sz w:val="24"/>
          <w:szCs w:val="24"/>
        </w:rPr>
        <w:t>Immigration Selection Board v Frank</w:t>
      </w:r>
      <w:r w:rsidR="00596E2F" w:rsidRPr="007978DA">
        <w:rPr>
          <w:rStyle w:val="FootnoteReference"/>
          <w:rFonts w:ascii="Arial" w:hAnsi="Arial" w:cs="Arial"/>
          <w:color w:val="000000" w:themeColor="text1"/>
          <w:sz w:val="24"/>
          <w:szCs w:val="24"/>
        </w:rPr>
        <w:footnoteReference w:id="1"/>
      </w:r>
      <w:r w:rsidR="009F5E5D" w:rsidRPr="007978DA">
        <w:rPr>
          <w:rFonts w:ascii="Arial" w:hAnsi="Arial" w:cs="Arial"/>
          <w:color w:val="000000" w:themeColor="text1"/>
          <w:sz w:val="24"/>
          <w:szCs w:val="24"/>
        </w:rPr>
        <w:t xml:space="preserve"> </w:t>
      </w:r>
      <w:r w:rsidR="00DF1057" w:rsidRPr="007978DA">
        <w:rPr>
          <w:rFonts w:ascii="Arial" w:hAnsi="Arial" w:cs="Arial"/>
          <w:color w:val="000000" w:themeColor="text1"/>
          <w:sz w:val="24"/>
          <w:szCs w:val="24"/>
        </w:rPr>
        <w:t xml:space="preserve">which </w:t>
      </w:r>
      <w:r w:rsidR="009224E6" w:rsidRPr="007978DA">
        <w:rPr>
          <w:rFonts w:ascii="Arial" w:hAnsi="Arial" w:cs="Arial"/>
          <w:color w:val="000000" w:themeColor="text1"/>
          <w:sz w:val="24"/>
          <w:szCs w:val="24"/>
        </w:rPr>
        <w:t xml:space="preserve">it found </w:t>
      </w:r>
      <w:r w:rsidR="00596E2F" w:rsidRPr="007978DA">
        <w:rPr>
          <w:rFonts w:ascii="Arial" w:hAnsi="Arial" w:cs="Arial"/>
          <w:color w:val="000000" w:themeColor="text1"/>
          <w:sz w:val="24"/>
          <w:szCs w:val="24"/>
        </w:rPr>
        <w:t>prevent</w:t>
      </w:r>
      <w:r w:rsidR="00DF1057" w:rsidRPr="007978DA">
        <w:rPr>
          <w:rFonts w:ascii="Arial" w:hAnsi="Arial" w:cs="Arial"/>
          <w:color w:val="000000" w:themeColor="text1"/>
          <w:sz w:val="24"/>
          <w:szCs w:val="24"/>
        </w:rPr>
        <w:t>ed it from</w:t>
      </w:r>
      <w:r w:rsidR="00596E2F" w:rsidRPr="007978DA">
        <w:rPr>
          <w:rFonts w:ascii="Arial" w:hAnsi="Arial" w:cs="Arial"/>
          <w:color w:val="000000" w:themeColor="text1"/>
          <w:sz w:val="24"/>
          <w:szCs w:val="24"/>
        </w:rPr>
        <w:t xml:space="preserve"> </w:t>
      </w:r>
      <w:r w:rsidR="009F5E5D" w:rsidRPr="007978DA">
        <w:rPr>
          <w:rFonts w:ascii="Arial" w:hAnsi="Arial" w:cs="Arial"/>
          <w:color w:val="000000" w:themeColor="text1"/>
          <w:sz w:val="24"/>
          <w:szCs w:val="24"/>
        </w:rPr>
        <w:t>grant</w:t>
      </w:r>
      <w:r w:rsidR="00596E2F" w:rsidRPr="007978DA">
        <w:rPr>
          <w:rFonts w:ascii="Arial" w:hAnsi="Arial" w:cs="Arial"/>
          <w:color w:val="000000" w:themeColor="text1"/>
          <w:sz w:val="24"/>
          <w:szCs w:val="24"/>
        </w:rPr>
        <w:t>ing</w:t>
      </w:r>
      <w:r w:rsidR="009F5E5D" w:rsidRPr="007978DA">
        <w:rPr>
          <w:rFonts w:ascii="Arial" w:hAnsi="Arial" w:cs="Arial"/>
          <w:color w:val="000000" w:themeColor="text1"/>
          <w:sz w:val="24"/>
          <w:szCs w:val="24"/>
        </w:rPr>
        <w:t xml:space="preserve"> relief </w:t>
      </w:r>
      <w:r w:rsidR="005E08BD" w:rsidRPr="007978DA">
        <w:rPr>
          <w:rFonts w:ascii="Arial" w:hAnsi="Arial" w:cs="Arial"/>
          <w:color w:val="000000" w:themeColor="text1"/>
          <w:sz w:val="24"/>
          <w:szCs w:val="24"/>
        </w:rPr>
        <w:t xml:space="preserve">on constitutional grounds </w:t>
      </w:r>
      <w:r w:rsidR="009F5E5D" w:rsidRPr="007978DA">
        <w:rPr>
          <w:rFonts w:ascii="Arial" w:hAnsi="Arial" w:cs="Arial"/>
          <w:color w:val="000000" w:themeColor="text1"/>
          <w:sz w:val="24"/>
          <w:szCs w:val="24"/>
        </w:rPr>
        <w:t>to the appellant</w:t>
      </w:r>
      <w:r w:rsidR="00596E2F" w:rsidRPr="007978DA">
        <w:rPr>
          <w:rFonts w:ascii="Arial" w:hAnsi="Arial" w:cs="Arial"/>
          <w:color w:val="000000" w:themeColor="text1"/>
          <w:sz w:val="24"/>
          <w:szCs w:val="24"/>
        </w:rPr>
        <w:t>s</w:t>
      </w:r>
      <w:r w:rsidR="009F5E5D" w:rsidRPr="007978DA">
        <w:rPr>
          <w:rFonts w:ascii="Arial" w:hAnsi="Arial" w:cs="Arial"/>
          <w:color w:val="000000" w:themeColor="text1"/>
          <w:sz w:val="24"/>
          <w:szCs w:val="24"/>
        </w:rPr>
        <w:t>.</w:t>
      </w:r>
      <w:r w:rsidR="00153260" w:rsidRPr="007978DA">
        <w:rPr>
          <w:rFonts w:ascii="Arial" w:hAnsi="Arial" w:cs="Arial"/>
          <w:color w:val="000000" w:themeColor="text1"/>
          <w:sz w:val="24"/>
          <w:szCs w:val="24"/>
        </w:rPr>
        <w:t xml:space="preserve"> </w:t>
      </w:r>
      <w:r w:rsidR="001032A6" w:rsidRPr="007978DA">
        <w:rPr>
          <w:rFonts w:ascii="Arial" w:hAnsi="Arial" w:cs="Arial"/>
          <w:color w:val="000000" w:themeColor="text1"/>
          <w:sz w:val="24"/>
          <w:szCs w:val="24"/>
        </w:rPr>
        <w:t>F</w:t>
      </w:r>
      <w:r w:rsidR="00153260" w:rsidRPr="007978DA">
        <w:rPr>
          <w:rFonts w:ascii="Arial" w:hAnsi="Arial" w:cs="Arial"/>
          <w:color w:val="000000" w:themeColor="text1"/>
          <w:sz w:val="24"/>
          <w:szCs w:val="24"/>
        </w:rPr>
        <w:t xml:space="preserve">or determination in this appeal is whether the </w:t>
      </w:r>
      <w:r w:rsidR="0082602D" w:rsidRPr="007978DA">
        <w:rPr>
          <w:rFonts w:ascii="Arial" w:hAnsi="Arial" w:cs="Arial"/>
          <w:color w:val="000000" w:themeColor="text1"/>
          <w:sz w:val="24"/>
          <w:szCs w:val="24"/>
        </w:rPr>
        <w:t xml:space="preserve">Full Bench </w:t>
      </w:r>
      <w:r w:rsidR="00153260" w:rsidRPr="007978DA">
        <w:rPr>
          <w:rFonts w:ascii="Arial" w:hAnsi="Arial" w:cs="Arial"/>
          <w:color w:val="000000" w:themeColor="text1"/>
          <w:sz w:val="24"/>
          <w:szCs w:val="24"/>
        </w:rPr>
        <w:t xml:space="preserve">was bound by the views of the majority in </w:t>
      </w:r>
      <w:r w:rsidR="00153260" w:rsidRPr="007978DA">
        <w:rPr>
          <w:rFonts w:ascii="Arial" w:hAnsi="Arial" w:cs="Arial"/>
          <w:i/>
          <w:color w:val="000000" w:themeColor="text1"/>
          <w:sz w:val="24"/>
          <w:szCs w:val="24"/>
        </w:rPr>
        <w:t>Frank</w:t>
      </w:r>
      <w:r w:rsidR="00153260" w:rsidRPr="007978DA">
        <w:rPr>
          <w:rFonts w:ascii="Arial" w:hAnsi="Arial" w:cs="Arial"/>
          <w:color w:val="000000" w:themeColor="text1"/>
          <w:sz w:val="24"/>
          <w:szCs w:val="24"/>
        </w:rPr>
        <w:t xml:space="preserve"> or whether those statements amount to </w:t>
      </w:r>
      <w:r w:rsidR="00153260" w:rsidRPr="007978DA">
        <w:rPr>
          <w:rFonts w:ascii="Arial" w:hAnsi="Arial" w:cs="Arial"/>
          <w:i/>
          <w:color w:val="000000" w:themeColor="text1"/>
          <w:sz w:val="24"/>
          <w:szCs w:val="24"/>
        </w:rPr>
        <w:t>obiter dicta</w:t>
      </w:r>
      <w:r w:rsidR="005F38DB" w:rsidRPr="007978DA">
        <w:rPr>
          <w:rFonts w:ascii="Arial" w:hAnsi="Arial" w:cs="Arial"/>
          <w:color w:val="000000" w:themeColor="text1"/>
          <w:sz w:val="24"/>
          <w:szCs w:val="24"/>
        </w:rPr>
        <w:t xml:space="preserve"> (</w:t>
      </w:r>
      <w:r w:rsidR="00DF1057" w:rsidRPr="007978DA">
        <w:rPr>
          <w:rFonts w:ascii="Arial" w:hAnsi="Arial" w:cs="Arial"/>
          <w:color w:val="000000" w:themeColor="text1"/>
          <w:sz w:val="24"/>
          <w:szCs w:val="24"/>
        </w:rPr>
        <w:t>stated</w:t>
      </w:r>
      <w:r w:rsidR="005F38DB" w:rsidRPr="007978DA">
        <w:rPr>
          <w:rFonts w:ascii="Arial" w:hAnsi="Arial" w:cs="Arial"/>
          <w:color w:val="000000" w:themeColor="text1"/>
          <w:sz w:val="24"/>
          <w:szCs w:val="24"/>
        </w:rPr>
        <w:t xml:space="preserve"> by the way) and did not constitute the </w:t>
      </w:r>
      <w:r w:rsidR="00AF1CFB" w:rsidRPr="007978DA">
        <w:rPr>
          <w:rFonts w:ascii="Arial" w:hAnsi="Arial" w:cs="Arial"/>
          <w:color w:val="000000" w:themeColor="text1"/>
          <w:sz w:val="24"/>
          <w:szCs w:val="24"/>
        </w:rPr>
        <w:t>binding basis</w:t>
      </w:r>
      <w:r w:rsidR="005F38DB" w:rsidRPr="007978DA">
        <w:rPr>
          <w:rFonts w:ascii="Arial" w:hAnsi="Arial" w:cs="Arial"/>
          <w:color w:val="000000" w:themeColor="text1"/>
          <w:sz w:val="24"/>
          <w:szCs w:val="24"/>
        </w:rPr>
        <w:t xml:space="preserve"> of that court</w:t>
      </w:r>
      <w:r w:rsidR="00AF1CFB" w:rsidRPr="007978DA">
        <w:rPr>
          <w:rFonts w:ascii="Arial" w:hAnsi="Arial" w:cs="Arial"/>
          <w:color w:val="000000" w:themeColor="text1"/>
          <w:sz w:val="24"/>
          <w:szCs w:val="24"/>
        </w:rPr>
        <w:t>’s decision</w:t>
      </w:r>
      <w:r w:rsidR="00DF1057" w:rsidRPr="007978DA">
        <w:rPr>
          <w:rFonts w:ascii="Arial" w:hAnsi="Arial" w:cs="Arial"/>
          <w:color w:val="000000" w:themeColor="text1"/>
          <w:sz w:val="24"/>
          <w:szCs w:val="24"/>
        </w:rPr>
        <w:t xml:space="preserve"> </w:t>
      </w:r>
      <w:r w:rsidR="009224E6" w:rsidRPr="007978DA">
        <w:rPr>
          <w:rFonts w:ascii="Arial" w:hAnsi="Arial" w:cs="Arial"/>
          <w:color w:val="000000" w:themeColor="text1"/>
          <w:sz w:val="24"/>
          <w:szCs w:val="24"/>
        </w:rPr>
        <w:t xml:space="preserve">and </w:t>
      </w:r>
      <w:r w:rsidR="00DF1057" w:rsidRPr="007978DA">
        <w:rPr>
          <w:rFonts w:ascii="Arial" w:hAnsi="Arial" w:cs="Arial"/>
          <w:color w:val="000000" w:themeColor="text1"/>
          <w:sz w:val="24"/>
          <w:szCs w:val="24"/>
        </w:rPr>
        <w:lastRenderedPageBreak/>
        <w:t xml:space="preserve">which would </w:t>
      </w:r>
      <w:r w:rsidR="009224E6" w:rsidRPr="007978DA">
        <w:rPr>
          <w:rFonts w:ascii="Arial" w:hAnsi="Arial" w:cs="Arial"/>
          <w:color w:val="000000" w:themeColor="text1"/>
          <w:sz w:val="24"/>
          <w:szCs w:val="24"/>
        </w:rPr>
        <w:t xml:space="preserve">thus </w:t>
      </w:r>
      <w:r w:rsidR="000F35A3" w:rsidRPr="007978DA">
        <w:rPr>
          <w:rFonts w:ascii="Arial" w:hAnsi="Arial" w:cs="Arial"/>
          <w:color w:val="000000" w:themeColor="text1"/>
          <w:sz w:val="24"/>
          <w:szCs w:val="24"/>
        </w:rPr>
        <w:t xml:space="preserve">not </w:t>
      </w:r>
      <w:r w:rsidR="00DF1057" w:rsidRPr="007978DA">
        <w:rPr>
          <w:rFonts w:ascii="Arial" w:hAnsi="Arial" w:cs="Arial"/>
          <w:color w:val="000000" w:themeColor="text1"/>
          <w:sz w:val="24"/>
          <w:szCs w:val="24"/>
        </w:rPr>
        <w:t>be binding on that court</w:t>
      </w:r>
      <w:r w:rsidR="005F38DB" w:rsidRPr="007978DA">
        <w:rPr>
          <w:rFonts w:ascii="Arial" w:hAnsi="Arial" w:cs="Arial"/>
          <w:color w:val="000000" w:themeColor="text1"/>
          <w:sz w:val="24"/>
          <w:szCs w:val="24"/>
        </w:rPr>
        <w:t xml:space="preserve">. </w:t>
      </w:r>
      <w:r w:rsidR="006B5B62" w:rsidRPr="007978DA">
        <w:rPr>
          <w:rFonts w:ascii="Arial" w:hAnsi="Arial" w:cs="Arial"/>
          <w:color w:val="000000" w:themeColor="text1"/>
          <w:sz w:val="24"/>
          <w:szCs w:val="24"/>
        </w:rPr>
        <w:t xml:space="preserve">If those views are found to be </w:t>
      </w:r>
      <w:r w:rsidR="006B5B62" w:rsidRPr="007978DA">
        <w:rPr>
          <w:rFonts w:ascii="Arial" w:hAnsi="Arial" w:cs="Arial"/>
          <w:i/>
          <w:color w:val="000000" w:themeColor="text1"/>
          <w:sz w:val="24"/>
          <w:szCs w:val="24"/>
        </w:rPr>
        <w:t>obiter</w:t>
      </w:r>
      <w:r w:rsidR="006B5B62" w:rsidRPr="007978DA">
        <w:rPr>
          <w:rFonts w:ascii="Arial" w:hAnsi="Arial" w:cs="Arial"/>
          <w:color w:val="000000" w:themeColor="text1"/>
          <w:sz w:val="24"/>
          <w:szCs w:val="24"/>
        </w:rPr>
        <w:t>, t</w:t>
      </w:r>
      <w:r w:rsidR="005F38DB" w:rsidRPr="007978DA">
        <w:rPr>
          <w:rFonts w:ascii="Arial" w:hAnsi="Arial" w:cs="Arial"/>
          <w:color w:val="000000" w:themeColor="text1"/>
          <w:sz w:val="24"/>
          <w:szCs w:val="24"/>
        </w:rPr>
        <w:t xml:space="preserve">he further question arises as to the </w:t>
      </w:r>
      <w:r w:rsidR="006B5B62" w:rsidRPr="007978DA">
        <w:rPr>
          <w:rFonts w:ascii="Arial" w:hAnsi="Arial" w:cs="Arial"/>
          <w:color w:val="000000" w:themeColor="text1"/>
          <w:sz w:val="24"/>
          <w:szCs w:val="24"/>
        </w:rPr>
        <w:t>relief, if any, to be granted in these appeals</w:t>
      </w:r>
      <w:r w:rsidR="005F38DB" w:rsidRPr="007978DA">
        <w:rPr>
          <w:rFonts w:ascii="Arial" w:hAnsi="Arial" w:cs="Arial"/>
          <w:color w:val="000000" w:themeColor="text1"/>
          <w:sz w:val="24"/>
          <w:szCs w:val="24"/>
        </w:rPr>
        <w:t>.</w:t>
      </w:r>
      <w:r w:rsidRPr="007978DA">
        <w:rPr>
          <w:rFonts w:ascii="Arial" w:hAnsi="Arial" w:cs="Arial"/>
          <w:color w:val="000000" w:themeColor="text1"/>
          <w:sz w:val="24"/>
          <w:szCs w:val="24"/>
        </w:rPr>
        <w:t xml:space="preserve"> </w:t>
      </w:r>
    </w:p>
    <w:p w:rsidR="005F38DB" w:rsidRPr="007978DA" w:rsidRDefault="005F38DB" w:rsidP="005F38DB">
      <w:pPr>
        <w:pStyle w:val="NoSpacing"/>
        <w:spacing w:line="480" w:lineRule="auto"/>
        <w:jc w:val="both"/>
        <w:rPr>
          <w:rFonts w:ascii="Arial" w:hAnsi="Arial" w:cs="Arial"/>
          <w:color w:val="000000" w:themeColor="text1"/>
          <w:sz w:val="24"/>
          <w:szCs w:val="24"/>
        </w:rPr>
      </w:pPr>
    </w:p>
    <w:p w:rsidR="005F38DB" w:rsidRPr="007978DA" w:rsidRDefault="005F38DB" w:rsidP="005F38DB">
      <w:pPr>
        <w:pStyle w:val="NoSpacing"/>
        <w:spacing w:line="480" w:lineRule="auto"/>
        <w:jc w:val="both"/>
        <w:rPr>
          <w:rFonts w:ascii="Arial" w:hAnsi="Arial" w:cs="Arial"/>
          <w:color w:val="000000" w:themeColor="text1"/>
          <w:sz w:val="24"/>
          <w:szCs w:val="24"/>
          <w:u w:val="single"/>
        </w:rPr>
      </w:pPr>
      <w:r w:rsidRPr="007978DA">
        <w:rPr>
          <w:rFonts w:ascii="Arial" w:hAnsi="Arial" w:cs="Arial"/>
          <w:color w:val="000000" w:themeColor="text1"/>
          <w:sz w:val="24"/>
          <w:szCs w:val="24"/>
          <w:u w:val="single"/>
        </w:rPr>
        <w:t>Litigation history</w:t>
      </w:r>
    </w:p>
    <w:p w:rsidR="005F38DB" w:rsidRPr="007978DA" w:rsidRDefault="005F38DB" w:rsidP="00674A26">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 xml:space="preserve">The two applications </w:t>
      </w:r>
      <w:r w:rsidR="00596E2F" w:rsidRPr="007978DA">
        <w:rPr>
          <w:rFonts w:ascii="Arial" w:hAnsi="Arial" w:cs="Arial"/>
          <w:color w:val="000000" w:themeColor="text1"/>
          <w:sz w:val="24"/>
          <w:szCs w:val="24"/>
        </w:rPr>
        <w:t xml:space="preserve">which form the subject of this </w:t>
      </w:r>
      <w:r w:rsidR="00DF1057" w:rsidRPr="007978DA">
        <w:rPr>
          <w:rFonts w:ascii="Arial" w:hAnsi="Arial" w:cs="Arial"/>
          <w:color w:val="000000" w:themeColor="text1"/>
          <w:sz w:val="24"/>
          <w:szCs w:val="24"/>
        </w:rPr>
        <w:t xml:space="preserve">consolidated </w:t>
      </w:r>
      <w:r w:rsidR="00596E2F" w:rsidRPr="007978DA">
        <w:rPr>
          <w:rFonts w:ascii="Arial" w:hAnsi="Arial" w:cs="Arial"/>
          <w:color w:val="000000" w:themeColor="text1"/>
          <w:sz w:val="24"/>
          <w:szCs w:val="24"/>
        </w:rPr>
        <w:t xml:space="preserve">appeal </w:t>
      </w:r>
      <w:r w:rsidRPr="007978DA">
        <w:rPr>
          <w:rFonts w:ascii="Arial" w:hAnsi="Arial" w:cs="Arial"/>
          <w:color w:val="000000" w:themeColor="text1"/>
          <w:sz w:val="24"/>
          <w:szCs w:val="24"/>
        </w:rPr>
        <w:t xml:space="preserve">were heard together by </w:t>
      </w:r>
      <w:r w:rsidR="009F5E5D" w:rsidRPr="007978DA">
        <w:rPr>
          <w:rFonts w:ascii="Arial" w:hAnsi="Arial" w:cs="Arial"/>
          <w:color w:val="000000" w:themeColor="text1"/>
          <w:sz w:val="24"/>
          <w:szCs w:val="24"/>
        </w:rPr>
        <w:t>a</w:t>
      </w:r>
      <w:r w:rsidRPr="007978DA">
        <w:rPr>
          <w:rFonts w:ascii="Arial" w:hAnsi="Arial" w:cs="Arial"/>
          <w:color w:val="000000" w:themeColor="text1"/>
          <w:sz w:val="24"/>
          <w:szCs w:val="24"/>
        </w:rPr>
        <w:t xml:space="preserve"> </w:t>
      </w:r>
      <w:r w:rsidR="0082602D" w:rsidRPr="007978DA">
        <w:rPr>
          <w:rFonts w:ascii="Arial" w:hAnsi="Arial" w:cs="Arial"/>
          <w:color w:val="000000" w:themeColor="text1"/>
          <w:sz w:val="24"/>
          <w:szCs w:val="24"/>
        </w:rPr>
        <w:t xml:space="preserve">Full Bench </w:t>
      </w:r>
      <w:r w:rsidR="001032A6" w:rsidRPr="007978DA">
        <w:rPr>
          <w:rFonts w:ascii="Arial" w:hAnsi="Arial" w:cs="Arial"/>
          <w:color w:val="000000" w:themeColor="text1"/>
          <w:sz w:val="24"/>
          <w:szCs w:val="24"/>
        </w:rPr>
        <w:t xml:space="preserve">of the High Court </w:t>
      </w:r>
      <w:r w:rsidRPr="007978DA">
        <w:rPr>
          <w:rFonts w:ascii="Arial" w:hAnsi="Arial" w:cs="Arial"/>
          <w:color w:val="000000" w:themeColor="text1"/>
          <w:sz w:val="24"/>
          <w:szCs w:val="24"/>
        </w:rPr>
        <w:t xml:space="preserve">because similar issues </w:t>
      </w:r>
      <w:r w:rsidR="00AF1CFB" w:rsidRPr="007978DA">
        <w:rPr>
          <w:rFonts w:ascii="Arial" w:hAnsi="Arial" w:cs="Arial"/>
          <w:color w:val="000000" w:themeColor="text1"/>
          <w:sz w:val="24"/>
          <w:szCs w:val="24"/>
        </w:rPr>
        <w:t xml:space="preserve">were </w:t>
      </w:r>
      <w:r w:rsidRPr="007978DA">
        <w:rPr>
          <w:rFonts w:ascii="Arial" w:hAnsi="Arial" w:cs="Arial"/>
          <w:color w:val="000000" w:themeColor="text1"/>
          <w:sz w:val="24"/>
          <w:szCs w:val="24"/>
        </w:rPr>
        <w:t>raised in them. The material facts in those two cases are largely not in issue and can be briefly summarised</w:t>
      </w:r>
      <w:r w:rsidR="004F0C1D" w:rsidRPr="007978DA">
        <w:rPr>
          <w:rFonts w:ascii="Arial" w:hAnsi="Arial" w:cs="Arial"/>
          <w:color w:val="000000" w:themeColor="text1"/>
          <w:sz w:val="24"/>
          <w:szCs w:val="24"/>
        </w:rPr>
        <w:t xml:space="preserve"> in each</w:t>
      </w:r>
      <w:r w:rsidRPr="007978DA">
        <w:rPr>
          <w:rFonts w:ascii="Arial" w:hAnsi="Arial" w:cs="Arial"/>
          <w:color w:val="000000" w:themeColor="text1"/>
          <w:sz w:val="24"/>
          <w:szCs w:val="24"/>
        </w:rPr>
        <w:t xml:space="preserve"> at the outset.</w:t>
      </w:r>
    </w:p>
    <w:p w:rsidR="001032A6" w:rsidRPr="007978DA" w:rsidRDefault="001032A6" w:rsidP="00FA5D4B">
      <w:pPr>
        <w:spacing w:after="0" w:line="480" w:lineRule="auto"/>
        <w:rPr>
          <w:rFonts w:ascii="Arial" w:hAnsi="Arial" w:cs="Arial"/>
          <w:color w:val="000000" w:themeColor="text1"/>
          <w:sz w:val="24"/>
          <w:szCs w:val="24"/>
        </w:rPr>
      </w:pPr>
    </w:p>
    <w:p w:rsidR="005F38DB" w:rsidRPr="007978DA" w:rsidRDefault="005F38DB" w:rsidP="005F38DB">
      <w:pPr>
        <w:rPr>
          <w:rFonts w:ascii="Arial" w:hAnsi="Arial" w:cs="Arial"/>
          <w:color w:val="000000" w:themeColor="text1"/>
          <w:sz w:val="24"/>
          <w:szCs w:val="24"/>
          <w:u w:val="single"/>
        </w:rPr>
      </w:pPr>
      <w:proofErr w:type="spellStart"/>
      <w:r w:rsidRPr="007978DA">
        <w:rPr>
          <w:rFonts w:ascii="Arial" w:hAnsi="Arial" w:cs="Arial"/>
          <w:i/>
          <w:color w:val="000000" w:themeColor="text1"/>
          <w:sz w:val="24"/>
          <w:szCs w:val="24"/>
          <w:u w:val="single"/>
        </w:rPr>
        <w:t>Digashu</w:t>
      </w:r>
      <w:proofErr w:type="spellEnd"/>
      <w:r w:rsidRPr="007978DA">
        <w:rPr>
          <w:rFonts w:ascii="Arial" w:hAnsi="Arial" w:cs="Arial"/>
          <w:color w:val="000000" w:themeColor="text1"/>
          <w:sz w:val="24"/>
          <w:szCs w:val="24"/>
          <w:u w:val="single"/>
        </w:rPr>
        <w:t xml:space="preserve"> appeal</w:t>
      </w:r>
    </w:p>
    <w:p w:rsidR="005F38DB" w:rsidRPr="007978DA" w:rsidRDefault="00D7304E" w:rsidP="00674A26">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T</w:t>
      </w:r>
      <w:r w:rsidR="005F38DB" w:rsidRPr="007978DA">
        <w:rPr>
          <w:rFonts w:ascii="Arial" w:hAnsi="Arial" w:cs="Arial"/>
          <w:color w:val="000000" w:themeColor="text1"/>
          <w:sz w:val="24"/>
          <w:szCs w:val="24"/>
        </w:rPr>
        <w:t>he first appellant</w:t>
      </w:r>
      <w:r w:rsidR="001032A6" w:rsidRPr="007978DA">
        <w:rPr>
          <w:rFonts w:ascii="Arial" w:hAnsi="Arial" w:cs="Arial"/>
          <w:color w:val="000000" w:themeColor="text1"/>
          <w:sz w:val="24"/>
          <w:szCs w:val="24"/>
        </w:rPr>
        <w:t xml:space="preserve"> </w:t>
      </w:r>
      <w:r w:rsidRPr="007978DA">
        <w:rPr>
          <w:rFonts w:ascii="Arial" w:hAnsi="Arial" w:cs="Arial"/>
          <w:color w:val="000000" w:themeColor="text1"/>
          <w:sz w:val="24"/>
          <w:szCs w:val="24"/>
        </w:rPr>
        <w:t xml:space="preserve">in this appeal, </w:t>
      </w:r>
      <w:r w:rsidR="001032A6" w:rsidRPr="007978DA">
        <w:rPr>
          <w:rFonts w:ascii="Arial" w:hAnsi="Arial" w:cs="Arial"/>
          <w:color w:val="000000" w:themeColor="text1"/>
          <w:sz w:val="24"/>
          <w:szCs w:val="24"/>
        </w:rPr>
        <w:t xml:space="preserve">Mr </w:t>
      </w:r>
      <w:proofErr w:type="spellStart"/>
      <w:r w:rsidR="001032A6" w:rsidRPr="007978DA">
        <w:rPr>
          <w:rFonts w:ascii="Arial" w:hAnsi="Arial" w:cs="Arial"/>
          <w:color w:val="000000" w:themeColor="text1"/>
          <w:sz w:val="24"/>
          <w:szCs w:val="24"/>
        </w:rPr>
        <w:t>Digashu</w:t>
      </w:r>
      <w:proofErr w:type="spellEnd"/>
      <w:r w:rsidR="001032A6" w:rsidRPr="007978DA">
        <w:rPr>
          <w:rFonts w:ascii="Arial" w:hAnsi="Arial" w:cs="Arial"/>
          <w:color w:val="000000" w:themeColor="text1"/>
          <w:sz w:val="24"/>
          <w:szCs w:val="24"/>
        </w:rPr>
        <w:t>,</w:t>
      </w:r>
      <w:r w:rsidR="005F38DB" w:rsidRPr="007978DA">
        <w:rPr>
          <w:rFonts w:ascii="Arial" w:hAnsi="Arial" w:cs="Arial"/>
          <w:color w:val="000000" w:themeColor="text1"/>
          <w:sz w:val="24"/>
          <w:szCs w:val="24"/>
        </w:rPr>
        <w:t xml:space="preserve"> is a South African citizen by birth. The second appellant, Mr </w:t>
      </w:r>
      <w:proofErr w:type="spellStart"/>
      <w:r w:rsidR="005F38DB" w:rsidRPr="007978DA">
        <w:rPr>
          <w:rFonts w:ascii="Arial" w:hAnsi="Arial" w:cs="Arial"/>
          <w:color w:val="000000" w:themeColor="text1"/>
          <w:sz w:val="24"/>
          <w:szCs w:val="24"/>
        </w:rPr>
        <w:t>Potgieter</w:t>
      </w:r>
      <w:proofErr w:type="spellEnd"/>
      <w:r w:rsidR="005F38DB" w:rsidRPr="007978DA">
        <w:rPr>
          <w:rFonts w:ascii="Arial" w:hAnsi="Arial" w:cs="Arial"/>
          <w:color w:val="000000" w:themeColor="text1"/>
          <w:sz w:val="24"/>
          <w:szCs w:val="24"/>
        </w:rPr>
        <w:t>, is a Namibian citizen by birth. They entered into a</w:t>
      </w:r>
      <w:r w:rsidR="001032A6" w:rsidRPr="007978DA">
        <w:rPr>
          <w:rFonts w:ascii="Arial" w:hAnsi="Arial" w:cs="Arial"/>
          <w:color w:val="000000" w:themeColor="text1"/>
          <w:sz w:val="24"/>
          <w:szCs w:val="24"/>
        </w:rPr>
        <w:t xml:space="preserve"> </w:t>
      </w:r>
      <w:r w:rsidR="00596E2F" w:rsidRPr="007978DA">
        <w:rPr>
          <w:rFonts w:ascii="Arial" w:hAnsi="Arial" w:cs="Arial"/>
          <w:color w:val="000000" w:themeColor="text1"/>
          <w:sz w:val="24"/>
          <w:szCs w:val="24"/>
        </w:rPr>
        <w:t xml:space="preserve">long term </w:t>
      </w:r>
      <w:r w:rsidR="001032A6" w:rsidRPr="007978DA">
        <w:rPr>
          <w:rFonts w:ascii="Arial" w:hAnsi="Arial" w:cs="Arial"/>
          <w:color w:val="000000" w:themeColor="text1"/>
          <w:sz w:val="24"/>
          <w:szCs w:val="24"/>
        </w:rPr>
        <w:t>committed relationship in 2010 in South Africa</w:t>
      </w:r>
      <w:r w:rsidR="009F5E5D" w:rsidRPr="007978DA">
        <w:rPr>
          <w:rFonts w:ascii="Arial" w:hAnsi="Arial" w:cs="Arial"/>
          <w:color w:val="000000" w:themeColor="text1"/>
          <w:sz w:val="24"/>
          <w:szCs w:val="24"/>
        </w:rPr>
        <w:t xml:space="preserve"> where Mr </w:t>
      </w:r>
      <w:proofErr w:type="spellStart"/>
      <w:r w:rsidR="009F5E5D" w:rsidRPr="007978DA">
        <w:rPr>
          <w:rFonts w:ascii="Arial" w:hAnsi="Arial" w:cs="Arial"/>
          <w:color w:val="000000" w:themeColor="text1"/>
          <w:sz w:val="24"/>
          <w:szCs w:val="24"/>
        </w:rPr>
        <w:t>Potgieter</w:t>
      </w:r>
      <w:proofErr w:type="spellEnd"/>
      <w:r w:rsidR="009F5E5D" w:rsidRPr="007978DA">
        <w:rPr>
          <w:rFonts w:ascii="Arial" w:hAnsi="Arial" w:cs="Arial"/>
          <w:color w:val="000000" w:themeColor="text1"/>
          <w:sz w:val="24"/>
          <w:szCs w:val="24"/>
        </w:rPr>
        <w:t xml:space="preserve"> was then living</w:t>
      </w:r>
      <w:r w:rsidR="00596E2F" w:rsidRPr="007978DA">
        <w:rPr>
          <w:rFonts w:ascii="Arial" w:hAnsi="Arial" w:cs="Arial"/>
          <w:color w:val="000000" w:themeColor="text1"/>
          <w:sz w:val="24"/>
          <w:szCs w:val="24"/>
        </w:rPr>
        <w:t>. They</w:t>
      </w:r>
      <w:r w:rsidR="005F38DB" w:rsidRPr="007978DA">
        <w:rPr>
          <w:rFonts w:ascii="Arial" w:hAnsi="Arial" w:cs="Arial"/>
          <w:color w:val="000000" w:themeColor="text1"/>
          <w:sz w:val="24"/>
          <w:szCs w:val="24"/>
        </w:rPr>
        <w:t xml:space="preserve"> married each other in South Africa on </w:t>
      </w:r>
      <w:r w:rsidR="00EA1247" w:rsidRPr="007978DA">
        <w:rPr>
          <w:rFonts w:ascii="Arial" w:hAnsi="Arial" w:cs="Arial"/>
          <w:color w:val="000000" w:themeColor="text1"/>
          <w:sz w:val="24"/>
          <w:szCs w:val="24"/>
        </w:rPr>
        <w:t>4 August 2015 under the South African Civil Unions Act 17 of 2006.</w:t>
      </w:r>
    </w:p>
    <w:p w:rsidR="005F38DB" w:rsidRPr="007978DA" w:rsidRDefault="005F38DB" w:rsidP="00FA5D4B">
      <w:pPr>
        <w:pStyle w:val="ListParagraph"/>
        <w:spacing w:after="0" w:line="480" w:lineRule="auto"/>
        <w:rPr>
          <w:rFonts w:ascii="Arial" w:hAnsi="Arial" w:cs="Arial"/>
          <w:color w:val="000000" w:themeColor="text1"/>
          <w:sz w:val="24"/>
          <w:szCs w:val="24"/>
        </w:rPr>
      </w:pPr>
    </w:p>
    <w:p w:rsidR="00DF1057" w:rsidRPr="007978DA" w:rsidRDefault="00EA1247" w:rsidP="00674A26">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 xml:space="preserve">The third appellant </w:t>
      </w:r>
      <w:r w:rsidR="001032A6" w:rsidRPr="007978DA">
        <w:rPr>
          <w:rFonts w:ascii="Arial" w:hAnsi="Arial" w:cs="Arial"/>
          <w:color w:val="000000" w:themeColor="text1"/>
          <w:sz w:val="24"/>
          <w:szCs w:val="24"/>
        </w:rPr>
        <w:t xml:space="preserve">in that appeal </w:t>
      </w:r>
      <w:r w:rsidRPr="007978DA">
        <w:rPr>
          <w:rFonts w:ascii="Arial" w:hAnsi="Arial" w:cs="Arial"/>
          <w:color w:val="000000" w:themeColor="text1"/>
          <w:sz w:val="24"/>
          <w:szCs w:val="24"/>
        </w:rPr>
        <w:t xml:space="preserve">is a minor, </w:t>
      </w:r>
      <w:r w:rsidR="001032A6" w:rsidRPr="007978DA">
        <w:rPr>
          <w:rFonts w:ascii="Arial" w:hAnsi="Arial" w:cs="Arial"/>
          <w:color w:val="000000" w:themeColor="text1"/>
          <w:sz w:val="24"/>
          <w:szCs w:val="24"/>
        </w:rPr>
        <w:t>L</w:t>
      </w:r>
      <w:r w:rsidRPr="007978DA">
        <w:rPr>
          <w:rFonts w:ascii="Arial" w:hAnsi="Arial" w:cs="Arial"/>
          <w:color w:val="000000" w:themeColor="text1"/>
          <w:sz w:val="24"/>
          <w:szCs w:val="24"/>
        </w:rPr>
        <w:t xml:space="preserve">. He is a cousin of </w:t>
      </w:r>
      <w:r w:rsidR="009F5E5D" w:rsidRPr="007978DA">
        <w:rPr>
          <w:rFonts w:ascii="Arial" w:hAnsi="Arial" w:cs="Arial"/>
          <w:color w:val="000000" w:themeColor="text1"/>
          <w:sz w:val="24"/>
          <w:szCs w:val="24"/>
        </w:rPr>
        <w:t xml:space="preserve">Mr </w:t>
      </w:r>
      <w:proofErr w:type="spellStart"/>
      <w:r w:rsidR="009F5E5D" w:rsidRPr="007978DA">
        <w:rPr>
          <w:rFonts w:ascii="Arial" w:hAnsi="Arial" w:cs="Arial"/>
          <w:color w:val="000000" w:themeColor="text1"/>
          <w:sz w:val="24"/>
          <w:szCs w:val="24"/>
        </w:rPr>
        <w:t>Digashu</w:t>
      </w:r>
      <w:proofErr w:type="spellEnd"/>
      <w:r w:rsidRPr="007978DA">
        <w:rPr>
          <w:rFonts w:ascii="Arial" w:hAnsi="Arial" w:cs="Arial"/>
          <w:color w:val="000000" w:themeColor="text1"/>
          <w:sz w:val="24"/>
          <w:szCs w:val="24"/>
        </w:rPr>
        <w:t xml:space="preserve">. During December 2014 when </w:t>
      </w:r>
      <w:r w:rsidR="009F5E5D" w:rsidRPr="007978DA">
        <w:rPr>
          <w:rFonts w:ascii="Arial" w:hAnsi="Arial" w:cs="Arial"/>
          <w:color w:val="000000" w:themeColor="text1"/>
          <w:sz w:val="24"/>
          <w:szCs w:val="24"/>
        </w:rPr>
        <w:t>L</w:t>
      </w:r>
      <w:r w:rsidRPr="007978DA">
        <w:rPr>
          <w:rFonts w:ascii="Arial" w:hAnsi="Arial" w:cs="Arial"/>
          <w:color w:val="000000" w:themeColor="text1"/>
          <w:sz w:val="24"/>
          <w:szCs w:val="24"/>
        </w:rPr>
        <w:t xml:space="preserve"> was in pre-primary school, his mother died and he moved in with </w:t>
      </w:r>
      <w:r w:rsidR="00430259" w:rsidRPr="007978DA">
        <w:rPr>
          <w:rFonts w:ascii="Arial" w:hAnsi="Arial" w:cs="Arial"/>
          <w:color w:val="000000" w:themeColor="text1"/>
          <w:sz w:val="24"/>
          <w:szCs w:val="24"/>
        </w:rPr>
        <w:t xml:space="preserve">Mr </w:t>
      </w:r>
      <w:proofErr w:type="spellStart"/>
      <w:r w:rsidR="00430259" w:rsidRPr="007978DA">
        <w:rPr>
          <w:rFonts w:ascii="Arial" w:hAnsi="Arial" w:cs="Arial"/>
          <w:color w:val="000000" w:themeColor="text1"/>
          <w:sz w:val="24"/>
          <w:szCs w:val="24"/>
        </w:rPr>
        <w:t>Digashu</w:t>
      </w:r>
      <w:proofErr w:type="spellEnd"/>
      <w:r w:rsidR="00430259" w:rsidRPr="007978DA">
        <w:rPr>
          <w:rFonts w:ascii="Arial" w:hAnsi="Arial" w:cs="Arial"/>
          <w:color w:val="000000" w:themeColor="text1"/>
          <w:sz w:val="24"/>
          <w:szCs w:val="24"/>
        </w:rPr>
        <w:t xml:space="preserve"> and Mr </w:t>
      </w:r>
      <w:proofErr w:type="spellStart"/>
      <w:r w:rsidR="00430259" w:rsidRPr="007978DA">
        <w:rPr>
          <w:rFonts w:ascii="Arial" w:hAnsi="Arial" w:cs="Arial"/>
          <w:color w:val="000000" w:themeColor="text1"/>
          <w:sz w:val="24"/>
          <w:szCs w:val="24"/>
        </w:rPr>
        <w:t>Potgieter</w:t>
      </w:r>
      <w:proofErr w:type="spellEnd"/>
      <w:r w:rsidR="00430259" w:rsidRPr="007978DA">
        <w:rPr>
          <w:rFonts w:ascii="Arial" w:hAnsi="Arial" w:cs="Arial"/>
          <w:color w:val="000000" w:themeColor="text1"/>
          <w:sz w:val="24"/>
          <w:szCs w:val="24"/>
        </w:rPr>
        <w:t xml:space="preserve"> who were cohabitating</w:t>
      </w:r>
      <w:r w:rsidRPr="007978DA">
        <w:rPr>
          <w:rFonts w:ascii="Arial" w:hAnsi="Arial" w:cs="Arial"/>
          <w:color w:val="000000" w:themeColor="text1"/>
          <w:sz w:val="24"/>
          <w:szCs w:val="24"/>
        </w:rPr>
        <w:t xml:space="preserve"> and </w:t>
      </w:r>
      <w:r w:rsidR="00DF1057" w:rsidRPr="007978DA">
        <w:rPr>
          <w:rFonts w:ascii="Arial" w:hAnsi="Arial" w:cs="Arial"/>
          <w:color w:val="000000" w:themeColor="text1"/>
          <w:sz w:val="24"/>
          <w:szCs w:val="24"/>
        </w:rPr>
        <w:t xml:space="preserve">they </w:t>
      </w:r>
      <w:r w:rsidRPr="007978DA">
        <w:rPr>
          <w:rFonts w:ascii="Arial" w:hAnsi="Arial" w:cs="Arial"/>
          <w:color w:val="000000" w:themeColor="text1"/>
          <w:sz w:val="24"/>
          <w:szCs w:val="24"/>
        </w:rPr>
        <w:t xml:space="preserve">treated </w:t>
      </w:r>
      <w:r w:rsidR="00596E2F" w:rsidRPr="007978DA">
        <w:rPr>
          <w:rFonts w:ascii="Arial" w:hAnsi="Arial" w:cs="Arial"/>
          <w:color w:val="000000" w:themeColor="text1"/>
          <w:sz w:val="24"/>
          <w:szCs w:val="24"/>
        </w:rPr>
        <w:t xml:space="preserve">him </w:t>
      </w:r>
      <w:r w:rsidRPr="007978DA">
        <w:rPr>
          <w:rFonts w:ascii="Arial" w:hAnsi="Arial" w:cs="Arial"/>
          <w:color w:val="000000" w:themeColor="text1"/>
          <w:sz w:val="24"/>
          <w:szCs w:val="24"/>
        </w:rPr>
        <w:t>as their son. They commenced an adoption process which became protracted. In the meantime</w:t>
      </w:r>
      <w:r w:rsidR="00D7304E" w:rsidRPr="007978DA">
        <w:rPr>
          <w:rFonts w:ascii="Arial" w:hAnsi="Arial" w:cs="Arial"/>
          <w:color w:val="000000" w:themeColor="text1"/>
          <w:sz w:val="24"/>
          <w:szCs w:val="24"/>
        </w:rPr>
        <w:t>,</w:t>
      </w:r>
      <w:r w:rsidRPr="007978DA">
        <w:rPr>
          <w:rFonts w:ascii="Arial" w:hAnsi="Arial" w:cs="Arial"/>
          <w:color w:val="000000" w:themeColor="text1"/>
          <w:sz w:val="24"/>
          <w:szCs w:val="24"/>
        </w:rPr>
        <w:t xml:space="preserve"> </w:t>
      </w:r>
      <w:r w:rsidR="005E08BD" w:rsidRPr="007978DA">
        <w:rPr>
          <w:rFonts w:ascii="Arial" w:hAnsi="Arial" w:cs="Arial"/>
          <w:color w:val="000000" w:themeColor="text1"/>
          <w:sz w:val="24"/>
          <w:szCs w:val="24"/>
        </w:rPr>
        <w:t xml:space="preserve">a </w:t>
      </w:r>
      <w:r w:rsidRPr="007978DA">
        <w:rPr>
          <w:rFonts w:ascii="Arial" w:hAnsi="Arial" w:cs="Arial"/>
          <w:color w:val="000000" w:themeColor="text1"/>
          <w:sz w:val="24"/>
          <w:szCs w:val="24"/>
        </w:rPr>
        <w:t xml:space="preserve">business </w:t>
      </w:r>
      <w:r w:rsidR="00430259" w:rsidRPr="007978DA">
        <w:rPr>
          <w:rFonts w:ascii="Arial" w:hAnsi="Arial" w:cs="Arial"/>
          <w:color w:val="000000" w:themeColor="text1"/>
          <w:sz w:val="24"/>
          <w:szCs w:val="24"/>
        </w:rPr>
        <w:t xml:space="preserve">which </w:t>
      </w:r>
      <w:r w:rsidR="00DF1057" w:rsidRPr="007978DA">
        <w:rPr>
          <w:rFonts w:ascii="Arial" w:hAnsi="Arial" w:cs="Arial"/>
          <w:color w:val="000000" w:themeColor="text1"/>
          <w:sz w:val="24"/>
          <w:szCs w:val="24"/>
        </w:rPr>
        <w:t xml:space="preserve">Mr </w:t>
      </w:r>
      <w:proofErr w:type="spellStart"/>
      <w:r w:rsidR="00DF1057" w:rsidRPr="007978DA">
        <w:rPr>
          <w:rFonts w:ascii="Arial" w:hAnsi="Arial" w:cs="Arial"/>
          <w:color w:val="000000" w:themeColor="text1"/>
          <w:sz w:val="24"/>
          <w:szCs w:val="24"/>
        </w:rPr>
        <w:t>Potgieter</w:t>
      </w:r>
      <w:proofErr w:type="spellEnd"/>
      <w:r w:rsidR="00DF1057" w:rsidRPr="007978DA">
        <w:rPr>
          <w:rFonts w:ascii="Arial" w:hAnsi="Arial" w:cs="Arial"/>
          <w:color w:val="000000" w:themeColor="text1"/>
          <w:sz w:val="24"/>
          <w:szCs w:val="24"/>
        </w:rPr>
        <w:t xml:space="preserve"> </w:t>
      </w:r>
      <w:r w:rsidRPr="007978DA">
        <w:rPr>
          <w:rFonts w:ascii="Arial" w:hAnsi="Arial" w:cs="Arial"/>
          <w:color w:val="000000" w:themeColor="text1"/>
          <w:sz w:val="24"/>
          <w:szCs w:val="24"/>
        </w:rPr>
        <w:t xml:space="preserve">had set up in Namibia was requiring more of his time and energy in Namibia. The </w:t>
      </w:r>
      <w:r w:rsidR="001630D4" w:rsidRPr="007978DA">
        <w:rPr>
          <w:rFonts w:ascii="Arial" w:hAnsi="Arial" w:cs="Arial"/>
          <w:color w:val="000000" w:themeColor="text1"/>
          <w:sz w:val="24"/>
          <w:szCs w:val="24"/>
        </w:rPr>
        <w:t>couple</w:t>
      </w:r>
      <w:r w:rsidRPr="007978DA">
        <w:rPr>
          <w:rFonts w:ascii="Arial" w:hAnsi="Arial" w:cs="Arial"/>
          <w:color w:val="000000" w:themeColor="text1"/>
          <w:sz w:val="24"/>
          <w:szCs w:val="24"/>
        </w:rPr>
        <w:t xml:space="preserve"> decided in 2016 to move to Windhoek with </w:t>
      </w:r>
      <w:r w:rsidR="001032A6" w:rsidRPr="007978DA">
        <w:rPr>
          <w:rFonts w:ascii="Arial" w:hAnsi="Arial" w:cs="Arial"/>
          <w:color w:val="000000" w:themeColor="text1"/>
          <w:sz w:val="24"/>
          <w:szCs w:val="24"/>
        </w:rPr>
        <w:t>L</w:t>
      </w:r>
      <w:r w:rsidRPr="007978DA">
        <w:rPr>
          <w:rFonts w:ascii="Arial" w:hAnsi="Arial" w:cs="Arial"/>
          <w:color w:val="000000" w:themeColor="text1"/>
          <w:sz w:val="24"/>
          <w:szCs w:val="24"/>
        </w:rPr>
        <w:t xml:space="preserve">. They decided to establish a </w:t>
      </w:r>
      <w:r w:rsidR="00DF1057" w:rsidRPr="007978DA">
        <w:rPr>
          <w:rFonts w:ascii="Arial" w:hAnsi="Arial" w:cs="Arial"/>
          <w:color w:val="000000" w:themeColor="text1"/>
          <w:sz w:val="24"/>
          <w:szCs w:val="24"/>
        </w:rPr>
        <w:t xml:space="preserve">further </w:t>
      </w:r>
      <w:r w:rsidRPr="007978DA">
        <w:rPr>
          <w:rFonts w:ascii="Arial" w:hAnsi="Arial" w:cs="Arial"/>
          <w:color w:val="000000" w:themeColor="text1"/>
          <w:sz w:val="24"/>
          <w:szCs w:val="24"/>
        </w:rPr>
        <w:t xml:space="preserve">business </w:t>
      </w:r>
      <w:r w:rsidR="00D7304E" w:rsidRPr="007978DA">
        <w:rPr>
          <w:rFonts w:ascii="Arial" w:hAnsi="Arial" w:cs="Arial"/>
          <w:color w:val="000000" w:themeColor="text1"/>
          <w:sz w:val="24"/>
          <w:szCs w:val="24"/>
        </w:rPr>
        <w:t>with another partner</w:t>
      </w:r>
      <w:r w:rsidR="00DF1057" w:rsidRPr="007978DA">
        <w:rPr>
          <w:rFonts w:ascii="Arial" w:hAnsi="Arial" w:cs="Arial"/>
          <w:color w:val="000000" w:themeColor="text1"/>
          <w:sz w:val="24"/>
          <w:szCs w:val="24"/>
        </w:rPr>
        <w:t xml:space="preserve"> involving the hire of vehicles and </w:t>
      </w:r>
      <w:r w:rsidR="005E08BD" w:rsidRPr="007978DA">
        <w:rPr>
          <w:rFonts w:ascii="Arial" w:hAnsi="Arial" w:cs="Arial"/>
          <w:color w:val="000000" w:themeColor="text1"/>
          <w:sz w:val="24"/>
          <w:szCs w:val="24"/>
        </w:rPr>
        <w:t>camping</w:t>
      </w:r>
      <w:r w:rsidR="00DF1057" w:rsidRPr="007978DA">
        <w:rPr>
          <w:rFonts w:ascii="Arial" w:hAnsi="Arial" w:cs="Arial"/>
          <w:color w:val="000000" w:themeColor="text1"/>
          <w:sz w:val="24"/>
          <w:szCs w:val="24"/>
        </w:rPr>
        <w:t xml:space="preserve"> gear</w:t>
      </w:r>
      <w:r w:rsidR="00D7304E" w:rsidRPr="007978DA">
        <w:rPr>
          <w:rFonts w:ascii="Arial" w:hAnsi="Arial" w:cs="Arial"/>
          <w:color w:val="000000" w:themeColor="text1"/>
          <w:sz w:val="24"/>
          <w:szCs w:val="24"/>
        </w:rPr>
        <w:t xml:space="preserve"> </w:t>
      </w:r>
      <w:r w:rsidRPr="007978DA">
        <w:rPr>
          <w:rFonts w:ascii="Arial" w:hAnsi="Arial" w:cs="Arial"/>
          <w:color w:val="000000" w:themeColor="text1"/>
          <w:sz w:val="24"/>
          <w:szCs w:val="24"/>
        </w:rPr>
        <w:t xml:space="preserve">in which Mr </w:t>
      </w:r>
      <w:proofErr w:type="spellStart"/>
      <w:r w:rsidRPr="007978DA">
        <w:rPr>
          <w:rFonts w:ascii="Arial" w:hAnsi="Arial" w:cs="Arial"/>
          <w:color w:val="000000" w:themeColor="text1"/>
          <w:sz w:val="24"/>
          <w:szCs w:val="24"/>
        </w:rPr>
        <w:t>Digashu</w:t>
      </w:r>
      <w:proofErr w:type="spellEnd"/>
      <w:r w:rsidRPr="007978DA">
        <w:rPr>
          <w:rFonts w:ascii="Arial" w:hAnsi="Arial" w:cs="Arial"/>
          <w:color w:val="000000" w:themeColor="text1"/>
          <w:sz w:val="24"/>
          <w:szCs w:val="24"/>
        </w:rPr>
        <w:t xml:space="preserve"> would be involved </w:t>
      </w:r>
      <w:r w:rsidR="001032A6" w:rsidRPr="007978DA">
        <w:rPr>
          <w:rFonts w:ascii="Arial" w:hAnsi="Arial" w:cs="Arial"/>
          <w:color w:val="000000" w:themeColor="text1"/>
          <w:sz w:val="24"/>
          <w:szCs w:val="24"/>
        </w:rPr>
        <w:t>o</w:t>
      </w:r>
      <w:r w:rsidRPr="007978DA">
        <w:rPr>
          <w:rFonts w:ascii="Arial" w:hAnsi="Arial" w:cs="Arial"/>
          <w:color w:val="000000" w:themeColor="text1"/>
          <w:sz w:val="24"/>
          <w:szCs w:val="24"/>
        </w:rPr>
        <w:t xml:space="preserve">n a full time basis. </w:t>
      </w:r>
    </w:p>
    <w:p w:rsidR="00DF1057" w:rsidRDefault="00DF1057" w:rsidP="00FA5D4B">
      <w:pPr>
        <w:pStyle w:val="ListParagraph"/>
        <w:spacing w:after="0" w:line="480" w:lineRule="auto"/>
        <w:rPr>
          <w:rFonts w:ascii="Arial" w:hAnsi="Arial" w:cs="Arial"/>
          <w:color w:val="000000" w:themeColor="text1"/>
          <w:sz w:val="24"/>
          <w:szCs w:val="24"/>
        </w:rPr>
      </w:pPr>
    </w:p>
    <w:p w:rsidR="00C61711" w:rsidRDefault="00C61711" w:rsidP="00FA5D4B">
      <w:pPr>
        <w:pStyle w:val="ListParagraph"/>
        <w:spacing w:after="0" w:line="480" w:lineRule="auto"/>
        <w:rPr>
          <w:rFonts w:ascii="Arial" w:hAnsi="Arial" w:cs="Arial"/>
          <w:color w:val="000000" w:themeColor="text1"/>
          <w:sz w:val="24"/>
          <w:szCs w:val="24"/>
        </w:rPr>
      </w:pPr>
    </w:p>
    <w:p w:rsidR="00C61711" w:rsidRPr="007978DA" w:rsidRDefault="00C61711" w:rsidP="00FA5D4B">
      <w:pPr>
        <w:pStyle w:val="ListParagraph"/>
        <w:spacing w:after="0" w:line="480" w:lineRule="auto"/>
        <w:rPr>
          <w:rFonts w:ascii="Arial" w:hAnsi="Arial" w:cs="Arial"/>
          <w:color w:val="000000" w:themeColor="text1"/>
          <w:sz w:val="24"/>
          <w:szCs w:val="24"/>
        </w:rPr>
      </w:pPr>
    </w:p>
    <w:p w:rsidR="005F38DB" w:rsidRPr="007978DA" w:rsidRDefault="00EA1247" w:rsidP="00674A26">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The adoption process was however not yet finalised</w:t>
      </w:r>
      <w:r w:rsidR="00430259" w:rsidRPr="007978DA">
        <w:rPr>
          <w:rFonts w:ascii="Arial" w:hAnsi="Arial" w:cs="Arial"/>
          <w:color w:val="000000" w:themeColor="text1"/>
          <w:sz w:val="24"/>
          <w:szCs w:val="24"/>
        </w:rPr>
        <w:t xml:space="preserve">. Mr </w:t>
      </w:r>
      <w:proofErr w:type="spellStart"/>
      <w:r w:rsidR="00430259" w:rsidRPr="007978DA">
        <w:rPr>
          <w:rFonts w:ascii="Arial" w:hAnsi="Arial" w:cs="Arial"/>
          <w:color w:val="000000" w:themeColor="text1"/>
          <w:sz w:val="24"/>
          <w:szCs w:val="24"/>
        </w:rPr>
        <w:t>Digashu</w:t>
      </w:r>
      <w:proofErr w:type="spellEnd"/>
      <w:r w:rsidR="00430259" w:rsidRPr="007978DA">
        <w:rPr>
          <w:rFonts w:ascii="Arial" w:hAnsi="Arial" w:cs="Arial"/>
          <w:color w:val="000000" w:themeColor="text1"/>
          <w:sz w:val="24"/>
          <w:szCs w:val="24"/>
        </w:rPr>
        <w:t xml:space="preserve"> and Mr </w:t>
      </w:r>
      <w:proofErr w:type="spellStart"/>
      <w:r w:rsidR="00430259" w:rsidRPr="007978DA">
        <w:rPr>
          <w:rFonts w:ascii="Arial" w:hAnsi="Arial" w:cs="Arial"/>
          <w:color w:val="000000" w:themeColor="text1"/>
          <w:sz w:val="24"/>
          <w:szCs w:val="24"/>
        </w:rPr>
        <w:t>Potgieter</w:t>
      </w:r>
      <w:proofErr w:type="spellEnd"/>
      <w:r w:rsidR="00430259" w:rsidRPr="007978DA">
        <w:rPr>
          <w:rFonts w:ascii="Arial" w:hAnsi="Arial" w:cs="Arial"/>
          <w:color w:val="000000" w:themeColor="text1"/>
          <w:sz w:val="24"/>
          <w:szCs w:val="24"/>
        </w:rPr>
        <w:t xml:space="preserve"> </w:t>
      </w:r>
      <w:r w:rsidRPr="007978DA">
        <w:rPr>
          <w:rFonts w:ascii="Arial" w:hAnsi="Arial" w:cs="Arial"/>
          <w:color w:val="000000" w:themeColor="text1"/>
          <w:sz w:val="24"/>
          <w:szCs w:val="24"/>
        </w:rPr>
        <w:t>approach</w:t>
      </w:r>
      <w:r w:rsidR="00D7304E" w:rsidRPr="007978DA">
        <w:rPr>
          <w:rFonts w:ascii="Arial" w:hAnsi="Arial" w:cs="Arial"/>
          <w:color w:val="000000" w:themeColor="text1"/>
          <w:sz w:val="24"/>
          <w:szCs w:val="24"/>
        </w:rPr>
        <w:t>ed</w:t>
      </w:r>
      <w:r w:rsidRPr="007978DA">
        <w:rPr>
          <w:rFonts w:ascii="Arial" w:hAnsi="Arial" w:cs="Arial"/>
          <w:color w:val="000000" w:themeColor="text1"/>
          <w:sz w:val="24"/>
          <w:szCs w:val="24"/>
        </w:rPr>
        <w:t xml:space="preserve"> the High Court in Gauteng</w:t>
      </w:r>
      <w:r w:rsidR="001630D4" w:rsidRPr="007978DA">
        <w:rPr>
          <w:rFonts w:ascii="Arial" w:hAnsi="Arial" w:cs="Arial"/>
          <w:color w:val="000000" w:themeColor="text1"/>
          <w:sz w:val="24"/>
          <w:szCs w:val="24"/>
        </w:rPr>
        <w:t>, South Africa,</w:t>
      </w:r>
      <w:r w:rsidRPr="007978DA">
        <w:rPr>
          <w:rFonts w:ascii="Arial" w:hAnsi="Arial" w:cs="Arial"/>
          <w:color w:val="000000" w:themeColor="text1"/>
          <w:sz w:val="24"/>
          <w:szCs w:val="24"/>
        </w:rPr>
        <w:t xml:space="preserve"> which made an order on 3 March 2017 declaring them joint care</w:t>
      </w:r>
      <w:r w:rsidR="001032A6" w:rsidRPr="007978DA">
        <w:rPr>
          <w:rFonts w:ascii="Arial" w:hAnsi="Arial" w:cs="Arial"/>
          <w:color w:val="000000" w:themeColor="text1"/>
          <w:sz w:val="24"/>
          <w:szCs w:val="24"/>
        </w:rPr>
        <w:t xml:space="preserve"> </w:t>
      </w:r>
      <w:r w:rsidRPr="007978DA">
        <w:rPr>
          <w:rFonts w:ascii="Arial" w:hAnsi="Arial" w:cs="Arial"/>
          <w:color w:val="000000" w:themeColor="text1"/>
          <w:sz w:val="24"/>
          <w:szCs w:val="24"/>
        </w:rPr>
        <w:t xml:space="preserve">givers of </w:t>
      </w:r>
      <w:r w:rsidR="001032A6" w:rsidRPr="007978DA">
        <w:rPr>
          <w:rFonts w:ascii="Arial" w:hAnsi="Arial" w:cs="Arial"/>
          <w:color w:val="000000" w:themeColor="text1"/>
          <w:sz w:val="24"/>
          <w:szCs w:val="24"/>
        </w:rPr>
        <w:t>L</w:t>
      </w:r>
      <w:r w:rsidRPr="007978DA">
        <w:rPr>
          <w:rFonts w:ascii="Arial" w:hAnsi="Arial" w:cs="Arial"/>
          <w:color w:val="000000" w:themeColor="text1"/>
          <w:sz w:val="24"/>
          <w:szCs w:val="24"/>
        </w:rPr>
        <w:t xml:space="preserve"> and grant</w:t>
      </w:r>
      <w:r w:rsidR="00D7304E" w:rsidRPr="007978DA">
        <w:rPr>
          <w:rFonts w:ascii="Arial" w:hAnsi="Arial" w:cs="Arial"/>
          <w:color w:val="000000" w:themeColor="text1"/>
          <w:sz w:val="24"/>
          <w:szCs w:val="24"/>
        </w:rPr>
        <w:t>ed</w:t>
      </w:r>
      <w:r w:rsidRPr="007978DA">
        <w:rPr>
          <w:rFonts w:ascii="Arial" w:hAnsi="Arial" w:cs="Arial"/>
          <w:color w:val="000000" w:themeColor="text1"/>
          <w:sz w:val="24"/>
          <w:szCs w:val="24"/>
        </w:rPr>
        <w:t xml:space="preserve"> them joint guardianship as well as granting </w:t>
      </w:r>
      <w:r w:rsidR="00430259" w:rsidRPr="007978DA">
        <w:rPr>
          <w:rFonts w:ascii="Arial" w:hAnsi="Arial" w:cs="Arial"/>
          <w:color w:val="000000" w:themeColor="text1"/>
          <w:sz w:val="24"/>
          <w:szCs w:val="24"/>
        </w:rPr>
        <w:t xml:space="preserve">them </w:t>
      </w:r>
      <w:r w:rsidRPr="007978DA">
        <w:rPr>
          <w:rFonts w:ascii="Arial" w:hAnsi="Arial" w:cs="Arial"/>
          <w:color w:val="000000" w:themeColor="text1"/>
          <w:sz w:val="24"/>
          <w:szCs w:val="24"/>
        </w:rPr>
        <w:t xml:space="preserve">leave to remove </w:t>
      </w:r>
      <w:r w:rsidR="001032A6" w:rsidRPr="007978DA">
        <w:rPr>
          <w:rFonts w:ascii="Arial" w:hAnsi="Arial" w:cs="Arial"/>
          <w:color w:val="000000" w:themeColor="text1"/>
          <w:sz w:val="24"/>
          <w:szCs w:val="24"/>
        </w:rPr>
        <w:t>L</w:t>
      </w:r>
      <w:r w:rsidRPr="007978DA">
        <w:rPr>
          <w:rFonts w:ascii="Arial" w:hAnsi="Arial" w:cs="Arial"/>
          <w:color w:val="000000" w:themeColor="text1"/>
          <w:sz w:val="24"/>
          <w:szCs w:val="24"/>
        </w:rPr>
        <w:t xml:space="preserve"> from South Africa to relocate to Namibia. The court did so under the South African Children’s Act 38 of 2005 on the </w:t>
      </w:r>
      <w:r w:rsidR="001032A6" w:rsidRPr="007978DA">
        <w:rPr>
          <w:rFonts w:ascii="Arial" w:hAnsi="Arial" w:cs="Arial"/>
          <w:color w:val="000000" w:themeColor="text1"/>
          <w:sz w:val="24"/>
          <w:szCs w:val="24"/>
        </w:rPr>
        <w:t xml:space="preserve">basis </w:t>
      </w:r>
      <w:r w:rsidRPr="007978DA">
        <w:rPr>
          <w:rFonts w:ascii="Arial" w:hAnsi="Arial" w:cs="Arial"/>
          <w:color w:val="000000" w:themeColor="text1"/>
          <w:sz w:val="24"/>
          <w:szCs w:val="24"/>
        </w:rPr>
        <w:t xml:space="preserve">that </w:t>
      </w:r>
      <w:r w:rsidR="00430259" w:rsidRPr="007978DA">
        <w:rPr>
          <w:rFonts w:ascii="Arial" w:hAnsi="Arial" w:cs="Arial"/>
          <w:color w:val="000000" w:themeColor="text1"/>
          <w:sz w:val="24"/>
          <w:szCs w:val="24"/>
        </w:rPr>
        <w:t>this</w:t>
      </w:r>
      <w:r w:rsidRPr="007978DA">
        <w:rPr>
          <w:rFonts w:ascii="Arial" w:hAnsi="Arial" w:cs="Arial"/>
          <w:color w:val="000000" w:themeColor="text1"/>
          <w:sz w:val="24"/>
          <w:szCs w:val="24"/>
        </w:rPr>
        <w:t xml:space="preserve"> was in </w:t>
      </w:r>
      <w:r w:rsidR="001032A6" w:rsidRPr="007978DA">
        <w:rPr>
          <w:rFonts w:ascii="Arial" w:hAnsi="Arial" w:cs="Arial"/>
          <w:color w:val="000000" w:themeColor="text1"/>
          <w:sz w:val="24"/>
          <w:szCs w:val="24"/>
        </w:rPr>
        <w:t>L</w:t>
      </w:r>
      <w:r w:rsidRPr="007978DA">
        <w:rPr>
          <w:rFonts w:ascii="Arial" w:hAnsi="Arial" w:cs="Arial"/>
          <w:color w:val="000000" w:themeColor="text1"/>
          <w:sz w:val="24"/>
          <w:szCs w:val="24"/>
        </w:rPr>
        <w:t>’s best interests.</w:t>
      </w:r>
    </w:p>
    <w:p w:rsidR="005F38DB" w:rsidRPr="007978DA" w:rsidRDefault="005F38DB" w:rsidP="00FA5D4B">
      <w:pPr>
        <w:pStyle w:val="ListParagraph"/>
        <w:spacing w:after="0" w:line="480" w:lineRule="auto"/>
        <w:rPr>
          <w:rFonts w:ascii="Arial" w:hAnsi="Arial" w:cs="Arial"/>
          <w:color w:val="000000" w:themeColor="text1"/>
          <w:sz w:val="24"/>
          <w:szCs w:val="24"/>
        </w:rPr>
      </w:pPr>
    </w:p>
    <w:p w:rsidR="005F38DB" w:rsidRPr="007978DA" w:rsidRDefault="00EA1247" w:rsidP="00674A26">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 xml:space="preserve">They thereupon relocated to Namibia in April 2017 as a family unit. Mr </w:t>
      </w:r>
      <w:proofErr w:type="spellStart"/>
      <w:r w:rsidRPr="007978DA">
        <w:rPr>
          <w:rFonts w:ascii="Arial" w:hAnsi="Arial" w:cs="Arial"/>
          <w:color w:val="000000" w:themeColor="text1"/>
          <w:sz w:val="24"/>
          <w:szCs w:val="24"/>
        </w:rPr>
        <w:t>Digashu</w:t>
      </w:r>
      <w:proofErr w:type="spellEnd"/>
      <w:r w:rsidRPr="007978DA">
        <w:rPr>
          <w:rFonts w:ascii="Arial" w:hAnsi="Arial" w:cs="Arial"/>
          <w:color w:val="000000" w:themeColor="text1"/>
          <w:sz w:val="24"/>
          <w:szCs w:val="24"/>
        </w:rPr>
        <w:t xml:space="preserve"> approach</w:t>
      </w:r>
      <w:r w:rsidR="001032A6" w:rsidRPr="007978DA">
        <w:rPr>
          <w:rFonts w:ascii="Arial" w:hAnsi="Arial" w:cs="Arial"/>
          <w:color w:val="000000" w:themeColor="text1"/>
          <w:sz w:val="24"/>
          <w:szCs w:val="24"/>
        </w:rPr>
        <w:t>ed</w:t>
      </w:r>
      <w:r w:rsidRPr="007978DA">
        <w:rPr>
          <w:rFonts w:ascii="Arial" w:hAnsi="Arial" w:cs="Arial"/>
          <w:color w:val="000000" w:themeColor="text1"/>
          <w:sz w:val="24"/>
          <w:szCs w:val="24"/>
        </w:rPr>
        <w:t xml:space="preserve"> the Ministry for a permanent residence permit but </w:t>
      </w:r>
      <w:r w:rsidR="001032A6" w:rsidRPr="007978DA">
        <w:rPr>
          <w:rFonts w:ascii="Arial" w:hAnsi="Arial" w:cs="Arial"/>
          <w:color w:val="000000" w:themeColor="text1"/>
          <w:sz w:val="24"/>
          <w:szCs w:val="24"/>
        </w:rPr>
        <w:t xml:space="preserve">was </w:t>
      </w:r>
      <w:r w:rsidRPr="007978DA">
        <w:rPr>
          <w:rFonts w:ascii="Arial" w:hAnsi="Arial" w:cs="Arial"/>
          <w:color w:val="000000" w:themeColor="text1"/>
          <w:sz w:val="24"/>
          <w:szCs w:val="24"/>
        </w:rPr>
        <w:t xml:space="preserve">advised that this would not be granted because </w:t>
      </w:r>
      <w:r w:rsidR="000E182F" w:rsidRPr="007978DA">
        <w:rPr>
          <w:rFonts w:ascii="Arial" w:hAnsi="Arial" w:cs="Arial"/>
          <w:color w:val="000000" w:themeColor="text1"/>
          <w:sz w:val="24"/>
          <w:szCs w:val="24"/>
        </w:rPr>
        <w:t>the Ministry di</w:t>
      </w:r>
      <w:r w:rsidRPr="007978DA">
        <w:rPr>
          <w:rFonts w:ascii="Arial" w:hAnsi="Arial" w:cs="Arial"/>
          <w:color w:val="000000" w:themeColor="text1"/>
          <w:sz w:val="24"/>
          <w:szCs w:val="24"/>
        </w:rPr>
        <w:t xml:space="preserve">d not recognise </w:t>
      </w:r>
      <w:r w:rsidR="000E182F" w:rsidRPr="007978DA">
        <w:rPr>
          <w:rFonts w:ascii="Arial" w:hAnsi="Arial" w:cs="Arial"/>
          <w:color w:val="000000" w:themeColor="text1"/>
          <w:sz w:val="24"/>
          <w:szCs w:val="24"/>
        </w:rPr>
        <w:t xml:space="preserve">their marriage, despite </w:t>
      </w:r>
      <w:r w:rsidR="001630D4" w:rsidRPr="007978DA">
        <w:rPr>
          <w:rFonts w:ascii="Arial" w:hAnsi="Arial" w:cs="Arial"/>
          <w:color w:val="000000" w:themeColor="text1"/>
          <w:sz w:val="24"/>
          <w:szCs w:val="24"/>
        </w:rPr>
        <w:t xml:space="preserve">it </w:t>
      </w:r>
      <w:r w:rsidR="001032A6" w:rsidRPr="007978DA">
        <w:rPr>
          <w:rFonts w:ascii="Arial" w:hAnsi="Arial" w:cs="Arial"/>
          <w:color w:val="000000" w:themeColor="text1"/>
          <w:sz w:val="24"/>
          <w:szCs w:val="24"/>
        </w:rPr>
        <w:t>having been</w:t>
      </w:r>
      <w:r w:rsidR="000E182F" w:rsidRPr="007978DA">
        <w:rPr>
          <w:rFonts w:ascii="Arial" w:hAnsi="Arial" w:cs="Arial"/>
          <w:color w:val="000000" w:themeColor="text1"/>
          <w:sz w:val="24"/>
          <w:szCs w:val="24"/>
        </w:rPr>
        <w:t xml:space="preserve"> validly concluded in South Africa. He was advised by the Ministry to apply for an employment permit. This he duly did. It was </w:t>
      </w:r>
      <w:r w:rsidR="00D7304E" w:rsidRPr="007978DA">
        <w:rPr>
          <w:rFonts w:ascii="Arial" w:hAnsi="Arial" w:cs="Arial"/>
          <w:color w:val="000000" w:themeColor="text1"/>
          <w:sz w:val="24"/>
          <w:szCs w:val="24"/>
        </w:rPr>
        <w:t xml:space="preserve">however </w:t>
      </w:r>
      <w:r w:rsidR="000E182F" w:rsidRPr="007978DA">
        <w:rPr>
          <w:rFonts w:ascii="Arial" w:hAnsi="Arial" w:cs="Arial"/>
          <w:color w:val="000000" w:themeColor="text1"/>
          <w:sz w:val="24"/>
          <w:szCs w:val="24"/>
        </w:rPr>
        <w:t>rejected and he filed an internal appeal against that rejection which was also unsuccessful.</w:t>
      </w:r>
    </w:p>
    <w:p w:rsidR="005F38DB" w:rsidRPr="007978DA" w:rsidRDefault="005F38DB" w:rsidP="00FA5D4B">
      <w:pPr>
        <w:spacing w:after="0" w:line="480" w:lineRule="auto"/>
        <w:rPr>
          <w:rFonts w:ascii="Arial" w:hAnsi="Arial" w:cs="Arial"/>
          <w:color w:val="000000" w:themeColor="text1"/>
          <w:sz w:val="24"/>
          <w:szCs w:val="24"/>
        </w:rPr>
      </w:pPr>
    </w:p>
    <w:p w:rsidR="000E182F" w:rsidRPr="007978DA" w:rsidRDefault="000E182F" w:rsidP="000E182F">
      <w:pPr>
        <w:rPr>
          <w:rFonts w:ascii="Arial" w:hAnsi="Arial" w:cs="Arial"/>
          <w:color w:val="000000" w:themeColor="text1"/>
          <w:sz w:val="24"/>
          <w:szCs w:val="24"/>
          <w:u w:val="single"/>
        </w:rPr>
      </w:pPr>
      <w:r w:rsidRPr="007978DA">
        <w:rPr>
          <w:rFonts w:ascii="Arial" w:hAnsi="Arial" w:cs="Arial"/>
          <w:i/>
          <w:color w:val="000000" w:themeColor="text1"/>
          <w:sz w:val="24"/>
          <w:szCs w:val="24"/>
          <w:u w:val="single"/>
        </w:rPr>
        <w:t>Seiler-</w:t>
      </w:r>
      <w:proofErr w:type="spellStart"/>
      <w:r w:rsidRPr="007978DA">
        <w:rPr>
          <w:rFonts w:ascii="Arial" w:hAnsi="Arial" w:cs="Arial"/>
          <w:i/>
          <w:color w:val="000000" w:themeColor="text1"/>
          <w:sz w:val="24"/>
          <w:szCs w:val="24"/>
          <w:u w:val="single"/>
        </w:rPr>
        <w:t>Lilles</w:t>
      </w:r>
      <w:proofErr w:type="spellEnd"/>
      <w:r w:rsidRPr="007978DA">
        <w:rPr>
          <w:rFonts w:ascii="Arial" w:hAnsi="Arial" w:cs="Arial"/>
          <w:color w:val="000000" w:themeColor="text1"/>
          <w:sz w:val="24"/>
          <w:szCs w:val="24"/>
          <w:u w:val="single"/>
        </w:rPr>
        <w:t xml:space="preserve"> appeal</w:t>
      </w:r>
    </w:p>
    <w:p w:rsidR="00DF1057" w:rsidRPr="007978DA" w:rsidRDefault="000E182F" w:rsidP="00674A26">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The appellant in this appeal is Ms Seiler-</w:t>
      </w:r>
      <w:proofErr w:type="spellStart"/>
      <w:r w:rsidRPr="007978DA">
        <w:rPr>
          <w:rFonts w:ascii="Arial" w:hAnsi="Arial" w:cs="Arial"/>
          <w:color w:val="000000" w:themeColor="text1"/>
          <w:sz w:val="24"/>
          <w:szCs w:val="24"/>
        </w:rPr>
        <w:t>Lilles</w:t>
      </w:r>
      <w:proofErr w:type="spellEnd"/>
      <w:r w:rsidRPr="007978DA">
        <w:rPr>
          <w:rFonts w:ascii="Arial" w:hAnsi="Arial" w:cs="Arial"/>
          <w:color w:val="000000" w:themeColor="text1"/>
          <w:sz w:val="24"/>
          <w:szCs w:val="24"/>
        </w:rPr>
        <w:t xml:space="preserve">, a German citizen by birth. </w:t>
      </w:r>
      <w:r w:rsidR="009821E8" w:rsidRPr="007978DA">
        <w:rPr>
          <w:rFonts w:ascii="Arial" w:hAnsi="Arial" w:cs="Arial"/>
          <w:color w:val="000000" w:themeColor="text1"/>
          <w:sz w:val="24"/>
          <w:szCs w:val="24"/>
        </w:rPr>
        <w:t>Her partner</w:t>
      </w:r>
      <w:r w:rsidRPr="007978DA">
        <w:rPr>
          <w:rFonts w:ascii="Arial" w:hAnsi="Arial" w:cs="Arial"/>
          <w:color w:val="000000" w:themeColor="text1"/>
          <w:sz w:val="24"/>
          <w:szCs w:val="24"/>
        </w:rPr>
        <w:t>, Ms Seiler</w:t>
      </w:r>
      <w:r w:rsidR="00654176" w:rsidRPr="007978DA">
        <w:rPr>
          <w:rFonts w:ascii="Arial" w:hAnsi="Arial" w:cs="Arial"/>
          <w:color w:val="000000" w:themeColor="text1"/>
          <w:sz w:val="24"/>
          <w:szCs w:val="24"/>
        </w:rPr>
        <w:t>,</w:t>
      </w:r>
      <w:r w:rsidRPr="007978DA">
        <w:rPr>
          <w:rFonts w:ascii="Arial" w:hAnsi="Arial" w:cs="Arial"/>
          <w:color w:val="000000" w:themeColor="text1"/>
          <w:sz w:val="24"/>
          <w:szCs w:val="24"/>
        </w:rPr>
        <w:t xml:space="preserve"> is a Namibian citizen by birth. They entered </w:t>
      </w:r>
      <w:r w:rsidR="001630D4" w:rsidRPr="007978DA">
        <w:rPr>
          <w:rFonts w:ascii="Arial" w:hAnsi="Arial" w:cs="Arial"/>
          <w:color w:val="000000" w:themeColor="text1"/>
          <w:sz w:val="24"/>
          <w:szCs w:val="24"/>
        </w:rPr>
        <w:t xml:space="preserve">into </w:t>
      </w:r>
      <w:r w:rsidRPr="007978DA">
        <w:rPr>
          <w:rFonts w:ascii="Arial" w:hAnsi="Arial" w:cs="Arial"/>
          <w:color w:val="000000" w:themeColor="text1"/>
          <w:sz w:val="24"/>
          <w:szCs w:val="24"/>
        </w:rPr>
        <w:t>a</w:t>
      </w:r>
      <w:r w:rsidR="00654176" w:rsidRPr="007978DA">
        <w:rPr>
          <w:rFonts w:ascii="Arial" w:hAnsi="Arial" w:cs="Arial"/>
          <w:color w:val="000000" w:themeColor="text1"/>
          <w:sz w:val="24"/>
          <w:szCs w:val="24"/>
        </w:rPr>
        <w:t xml:space="preserve"> long term</w:t>
      </w:r>
      <w:r w:rsidRPr="007978DA">
        <w:rPr>
          <w:rFonts w:ascii="Arial" w:hAnsi="Arial" w:cs="Arial"/>
          <w:color w:val="000000" w:themeColor="text1"/>
          <w:sz w:val="24"/>
          <w:szCs w:val="24"/>
        </w:rPr>
        <w:t xml:space="preserve"> committed relationship in 1988</w:t>
      </w:r>
      <w:r w:rsidR="001032A6" w:rsidRPr="007978DA">
        <w:rPr>
          <w:rFonts w:ascii="Arial" w:hAnsi="Arial" w:cs="Arial"/>
          <w:color w:val="000000" w:themeColor="text1"/>
          <w:sz w:val="24"/>
          <w:szCs w:val="24"/>
        </w:rPr>
        <w:t>. O</w:t>
      </w:r>
      <w:r w:rsidRPr="007978DA">
        <w:rPr>
          <w:rFonts w:ascii="Arial" w:hAnsi="Arial" w:cs="Arial"/>
          <w:color w:val="000000" w:themeColor="text1"/>
          <w:sz w:val="24"/>
          <w:szCs w:val="24"/>
        </w:rPr>
        <w:t xml:space="preserve">n 2 February 2004, they entered into a formal life partnership </w:t>
      </w:r>
      <w:r w:rsidR="001032A6" w:rsidRPr="007978DA">
        <w:rPr>
          <w:rFonts w:ascii="Arial" w:hAnsi="Arial" w:cs="Arial"/>
          <w:color w:val="000000" w:themeColor="text1"/>
          <w:sz w:val="24"/>
          <w:szCs w:val="24"/>
        </w:rPr>
        <w:t xml:space="preserve">in Germany </w:t>
      </w:r>
      <w:r w:rsidRPr="007978DA">
        <w:rPr>
          <w:rFonts w:ascii="Arial" w:hAnsi="Arial" w:cs="Arial"/>
          <w:color w:val="000000" w:themeColor="text1"/>
          <w:sz w:val="24"/>
          <w:szCs w:val="24"/>
        </w:rPr>
        <w:t>under German law (</w:t>
      </w:r>
      <w:r w:rsidR="001032A6" w:rsidRPr="007978DA">
        <w:rPr>
          <w:rFonts w:ascii="Arial" w:hAnsi="Arial" w:cs="Arial"/>
          <w:color w:val="000000" w:themeColor="text1"/>
          <w:sz w:val="24"/>
          <w:szCs w:val="24"/>
        </w:rPr>
        <w:t>‘</w:t>
      </w:r>
      <w:proofErr w:type="spellStart"/>
      <w:r w:rsidRPr="007978DA">
        <w:rPr>
          <w:rFonts w:ascii="Arial" w:hAnsi="Arial" w:cs="Arial"/>
          <w:color w:val="000000" w:themeColor="text1"/>
          <w:sz w:val="24"/>
          <w:szCs w:val="24"/>
        </w:rPr>
        <w:t>lebenspart</w:t>
      </w:r>
      <w:r w:rsidR="00654176" w:rsidRPr="007978DA">
        <w:rPr>
          <w:rFonts w:ascii="Arial" w:hAnsi="Arial" w:cs="Arial"/>
          <w:color w:val="000000" w:themeColor="text1"/>
          <w:sz w:val="24"/>
          <w:szCs w:val="24"/>
        </w:rPr>
        <w:t>n</w:t>
      </w:r>
      <w:r w:rsidRPr="007978DA">
        <w:rPr>
          <w:rFonts w:ascii="Arial" w:hAnsi="Arial" w:cs="Arial"/>
          <w:color w:val="000000" w:themeColor="text1"/>
          <w:sz w:val="24"/>
          <w:szCs w:val="24"/>
        </w:rPr>
        <w:t>erschaft</w:t>
      </w:r>
      <w:proofErr w:type="spellEnd"/>
      <w:r w:rsidR="001032A6" w:rsidRPr="007978DA">
        <w:rPr>
          <w:rFonts w:ascii="Arial" w:hAnsi="Arial" w:cs="Arial"/>
          <w:color w:val="000000" w:themeColor="text1"/>
          <w:sz w:val="24"/>
          <w:szCs w:val="24"/>
        </w:rPr>
        <w:t>’</w:t>
      </w:r>
      <w:r w:rsidRPr="007978DA">
        <w:rPr>
          <w:rFonts w:ascii="Arial" w:hAnsi="Arial" w:cs="Arial"/>
          <w:color w:val="000000" w:themeColor="text1"/>
          <w:sz w:val="24"/>
          <w:szCs w:val="24"/>
        </w:rPr>
        <w:t>) where they were then living. On 28 November 2017</w:t>
      </w:r>
      <w:r w:rsidR="001630D4" w:rsidRPr="007978DA">
        <w:rPr>
          <w:rFonts w:ascii="Arial" w:hAnsi="Arial" w:cs="Arial"/>
          <w:color w:val="000000" w:themeColor="text1"/>
          <w:sz w:val="24"/>
          <w:szCs w:val="24"/>
        </w:rPr>
        <w:t>,</w:t>
      </w:r>
      <w:r w:rsidRPr="007978DA">
        <w:rPr>
          <w:rFonts w:ascii="Arial" w:hAnsi="Arial" w:cs="Arial"/>
          <w:color w:val="000000" w:themeColor="text1"/>
          <w:sz w:val="24"/>
          <w:szCs w:val="24"/>
        </w:rPr>
        <w:t xml:space="preserve"> they concluded </w:t>
      </w:r>
      <w:r w:rsidR="00386630" w:rsidRPr="007978DA">
        <w:rPr>
          <w:rFonts w:ascii="Arial" w:hAnsi="Arial" w:cs="Arial"/>
          <w:color w:val="000000" w:themeColor="text1"/>
          <w:sz w:val="24"/>
          <w:szCs w:val="24"/>
        </w:rPr>
        <w:t>a civil marriage in Germany</w:t>
      </w:r>
      <w:r w:rsidR="005E08BD" w:rsidRPr="007978DA">
        <w:rPr>
          <w:rFonts w:ascii="Arial" w:hAnsi="Arial" w:cs="Arial"/>
          <w:color w:val="000000" w:themeColor="text1"/>
          <w:sz w:val="24"/>
          <w:szCs w:val="24"/>
        </w:rPr>
        <w:t xml:space="preserve"> in accordance with German law</w:t>
      </w:r>
      <w:r w:rsidR="00386630" w:rsidRPr="007978DA">
        <w:rPr>
          <w:rFonts w:ascii="Arial" w:hAnsi="Arial" w:cs="Arial"/>
          <w:color w:val="000000" w:themeColor="text1"/>
          <w:sz w:val="24"/>
          <w:szCs w:val="24"/>
        </w:rPr>
        <w:t xml:space="preserve">. </w:t>
      </w:r>
    </w:p>
    <w:p w:rsidR="00DF1057" w:rsidRPr="007978DA" w:rsidRDefault="00DF1057" w:rsidP="00DF1057">
      <w:pPr>
        <w:pStyle w:val="NoSpacing"/>
        <w:spacing w:line="480" w:lineRule="auto"/>
        <w:jc w:val="both"/>
        <w:rPr>
          <w:rFonts w:ascii="Arial" w:hAnsi="Arial" w:cs="Arial"/>
          <w:color w:val="000000" w:themeColor="text1"/>
          <w:sz w:val="24"/>
          <w:szCs w:val="24"/>
        </w:rPr>
      </w:pPr>
    </w:p>
    <w:p w:rsidR="005F38DB" w:rsidRPr="007978DA" w:rsidRDefault="00386630" w:rsidP="00674A26">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Ms Seiler-</w:t>
      </w:r>
      <w:proofErr w:type="spellStart"/>
      <w:r w:rsidRPr="007978DA">
        <w:rPr>
          <w:rFonts w:ascii="Arial" w:hAnsi="Arial" w:cs="Arial"/>
          <w:color w:val="000000" w:themeColor="text1"/>
          <w:sz w:val="24"/>
          <w:szCs w:val="24"/>
        </w:rPr>
        <w:t>Lilles</w:t>
      </w:r>
      <w:proofErr w:type="spellEnd"/>
      <w:r w:rsidRPr="007978DA">
        <w:rPr>
          <w:rFonts w:ascii="Arial" w:hAnsi="Arial" w:cs="Arial"/>
          <w:color w:val="000000" w:themeColor="text1"/>
          <w:sz w:val="24"/>
          <w:szCs w:val="24"/>
        </w:rPr>
        <w:t xml:space="preserve"> retired from her position in Germany with a view to living in retirement in Namibia with her spouse, Ms Seiler</w:t>
      </w:r>
      <w:r w:rsidR="00DF1057" w:rsidRPr="007978DA">
        <w:rPr>
          <w:rFonts w:ascii="Arial" w:hAnsi="Arial" w:cs="Arial"/>
          <w:color w:val="000000" w:themeColor="text1"/>
          <w:sz w:val="24"/>
          <w:szCs w:val="24"/>
        </w:rPr>
        <w:t>.</w:t>
      </w:r>
      <w:r w:rsidR="001032A6" w:rsidRPr="007978DA">
        <w:rPr>
          <w:rFonts w:ascii="Arial" w:hAnsi="Arial" w:cs="Arial"/>
          <w:color w:val="000000" w:themeColor="text1"/>
          <w:sz w:val="24"/>
          <w:szCs w:val="24"/>
        </w:rPr>
        <w:t xml:space="preserve"> </w:t>
      </w:r>
      <w:r w:rsidR="00DF1057" w:rsidRPr="007978DA">
        <w:rPr>
          <w:rFonts w:ascii="Arial" w:hAnsi="Arial" w:cs="Arial"/>
          <w:color w:val="000000" w:themeColor="text1"/>
          <w:sz w:val="24"/>
          <w:szCs w:val="24"/>
        </w:rPr>
        <w:t>T</w:t>
      </w:r>
      <w:r w:rsidR="001032A6" w:rsidRPr="007978DA">
        <w:rPr>
          <w:rFonts w:ascii="Arial" w:hAnsi="Arial" w:cs="Arial"/>
          <w:color w:val="000000" w:themeColor="text1"/>
          <w:sz w:val="24"/>
          <w:szCs w:val="24"/>
        </w:rPr>
        <w:t>o this end</w:t>
      </w:r>
      <w:r w:rsidR="009821E8" w:rsidRPr="007978DA">
        <w:rPr>
          <w:rFonts w:ascii="Arial" w:hAnsi="Arial" w:cs="Arial"/>
          <w:color w:val="000000" w:themeColor="text1"/>
          <w:sz w:val="24"/>
          <w:szCs w:val="24"/>
        </w:rPr>
        <w:t>,</w:t>
      </w:r>
      <w:r w:rsidR="001032A6" w:rsidRPr="007978DA">
        <w:rPr>
          <w:rFonts w:ascii="Arial" w:hAnsi="Arial" w:cs="Arial"/>
          <w:color w:val="000000" w:themeColor="text1"/>
          <w:sz w:val="24"/>
          <w:szCs w:val="24"/>
        </w:rPr>
        <w:t xml:space="preserve"> </w:t>
      </w:r>
      <w:r w:rsidR="00430259" w:rsidRPr="007978DA">
        <w:rPr>
          <w:rFonts w:ascii="Arial" w:hAnsi="Arial" w:cs="Arial"/>
          <w:color w:val="000000" w:themeColor="text1"/>
          <w:sz w:val="24"/>
          <w:szCs w:val="24"/>
        </w:rPr>
        <w:t>Ms Seiler-</w:t>
      </w:r>
      <w:proofErr w:type="spellStart"/>
      <w:r w:rsidR="00430259" w:rsidRPr="007978DA">
        <w:rPr>
          <w:rFonts w:ascii="Arial" w:hAnsi="Arial" w:cs="Arial"/>
          <w:color w:val="000000" w:themeColor="text1"/>
          <w:sz w:val="24"/>
          <w:szCs w:val="24"/>
        </w:rPr>
        <w:t>Lilles</w:t>
      </w:r>
      <w:proofErr w:type="spellEnd"/>
      <w:r w:rsidR="00430259" w:rsidRPr="007978DA">
        <w:rPr>
          <w:rFonts w:ascii="Arial" w:hAnsi="Arial" w:cs="Arial"/>
          <w:color w:val="000000" w:themeColor="text1"/>
          <w:sz w:val="24"/>
          <w:szCs w:val="24"/>
        </w:rPr>
        <w:t xml:space="preserve"> </w:t>
      </w:r>
      <w:r w:rsidR="001032A6" w:rsidRPr="007978DA">
        <w:rPr>
          <w:rFonts w:ascii="Arial" w:hAnsi="Arial" w:cs="Arial"/>
          <w:color w:val="000000" w:themeColor="text1"/>
          <w:sz w:val="24"/>
          <w:szCs w:val="24"/>
        </w:rPr>
        <w:t>purchased a home in Windhoek</w:t>
      </w:r>
      <w:r w:rsidRPr="007978DA">
        <w:rPr>
          <w:rFonts w:ascii="Arial" w:hAnsi="Arial" w:cs="Arial"/>
          <w:color w:val="000000" w:themeColor="text1"/>
          <w:sz w:val="24"/>
          <w:szCs w:val="24"/>
        </w:rPr>
        <w:t>. Ms Seiler-</w:t>
      </w:r>
      <w:proofErr w:type="spellStart"/>
      <w:r w:rsidRPr="007978DA">
        <w:rPr>
          <w:rFonts w:ascii="Arial" w:hAnsi="Arial" w:cs="Arial"/>
          <w:color w:val="000000" w:themeColor="text1"/>
          <w:sz w:val="24"/>
          <w:szCs w:val="24"/>
        </w:rPr>
        <w:t>Lilles</w:t>
      </w:r>
      <w:proofErr w:type="spellEnd"/>
      <w:r w:rsidRPr="007978DA">
        <w:rPr>
          <w:rFonts w:ascii="Arial" w:hAnsi="Arial" w:cs="Arial"/>
          <w:color w:val="000000" w:themeColor="text1"/>
          <w:sz w:val="24"/>
          <w:szCs w:val="24"/>
        </w:rPr>
        <w:t xml:space="preserve"> applied for permanent residence</w:t>
      </w:r>
      <w:r w:rsidR="00430259" w:rsidRPr="007978DA">
        <w:rPr>
          <w:rFonts w:ascii="Arial" w:hAnsi="Arial" w:cs="Arial"/>
          <w:color w:val="000000" w:themeColor="text1"/>
          <w:sz w:val="24"/>
          <w:szCs w:val="24"/>
        </w:rPr>
        <w:t xml:space="preserve"> on the basis of </w:t>
      </w:r>
      <w:r w:rsidR="00654176" w:rsidRPr="007978DA">
        <w:rPr>
          <w:rFonts w:ascii="Arial" w:hAnsi="Arial" w:cs="Arial"/>
          <w:color w:val="000000" w:themeColor="text1"/>
          <w:sz w:val="24"/>
          <w:szCs w:val="24"/>
        </w:rPr>
        <w:lastRenderedPageBreak/>
        <w:t xml:space="preserve">being </w:t>
      </w:r>
      <w:r w:rsidR="00430259" w:rsidRPr="007978DA">
        <w:rPr>
          <w:rFonts w:ascii="Arial" w:hAnsi="Arial" w:cs="Arial"/>
          <w:color w:val="000000" w:themeColor="text1"/>
          <w:sz w:val="24"/>
          <w:szCs w:val="24"/>
        </w:rPr>
        <w:t xml:space="preserve">self-supporting with sufficient means to maintain herself </w:t>
      </w:r>
      <w:r w:rsidRPr="007978DA">
        <w:rPr>
          <w:rFonts w:ascii="Arial" w:hAnsi="Arial" w:cs="Arial"/>
          <w:color w:val="000000" w:themeColor="text1"/>
          <w:sz w:val="24"/>
          <w:szCs w:val="24"/>
        </w:rPr>
        <w:t xml:space="preserve">and also disclosed her marriage </w:t>
      </w:r>
      <w:r w:rsidR="00654176" w:rsidRPr="007978DA">
        <w:rPr>
          <w:rFonts w:ascii="Arial" w:hAnsi="Arial" w:cs="Arial"/>
          <w:color w:val="000000" w:themeColor="text1"/>
          <w:sz w:val="24"/>
          <w:szCs w:val="24"/>
        </w:rPr>
        <w:t xml:space="preserve">to Ms Seiler </w:t>
      </w:r>
      <w:r w:rsidRPr="007978DA">
        <w:rPr>
          <w:rFonts w:ascii="Arial" w:hAnsi="Arial" w:cs="Arial"/>
          <w:color w:val="000000" w:themeColor="text1"/>
          <w:sz w:val="24"/>
          <w:szCs w:val="24"/>
        </w:rPr>
        <w:t>in her application</w:t>
      </w:r>
      <w:r w:rsidR="00654176" w:rsidRPr="007978DA">
        <w:rPr>
          <w:rFonts w:ascii="Arial" w:hAnsi="Arial" w:cs="Arial"/>
          <w:color w:val="000000" w:themeColor="text1"/>
          <w:sz w:val="24"/>
          <w:szCs w:val="24"/>
        </w:rPr>
        <w:t xml:space="preserve"> to the Ministry</w:t>
      </w:r>
      <w:r w:rsidRPr="007978DA">
        <w:rPr>
          <w:rFonts w:ascii="Arial" w:hAnsi="Arial" w:cs="Arial"/>
          <w:color w:val="000000" w:themeColor="text1"/>
          <w:sz w:val="24"/>
          <w:szCs w:val="24"/>
        </w:rPr>
        <w:t>. Her application was also refused.</w:t>
      </w:r>
    </w:p>
    <w:p w:rsidR="00FA5D4B" w:rsidRPr="007978DA" w:rsidRDefault="00FA5D4B" w:rsidP="00780036">
      <w:pPr>
        <w:spacing w:after="0" w:line="480" w:lineRule="auto"/>
        <w:rPr>
          <w:rFonts w:ascii="Arial" w:hAnsi="Arial" w:cs="Arial"/>
          <w:color w:val="000000" w:themeColor="text1"/>
          <w:sz w:val="24"/>
          <w:szCs w:val="24"/>
          <w:u w:val="single"/>
        </w:rPr>
      </w:pPr>
    </w:p>
    <w:p w:rsidR="00386630" w:rsidRPr="007978DA" w:rsidRDefault="00386630" w:rsidP="00386630">
      <w:pPr>
        <w:rPr>
          <w:rFonts w:ascii="Arial" w:hAnsi="Arial" w:cs="Arial"/>
          <w:color w:val="000000" w:themeColor="text1"/>
          <w:sz w:val="24"/>
          <w:szCs w:val="24"/>
          <w:u w:val="single"/>
        </w:rPr>
      </w:pPr>
      <w:r w:rsidRPr="007978DA">
        <w:rPr>
          <w:rFonts w:ascii="Arial" w:hAnsi="Arial" w:cs="Arial"/>
          <w:color w:val="000000" w:themeColor="text1"/>
          <w:sz w:val="24"/>
          <w:szCs w:val="24"/>
          <w:u w:val="single"/>
        </w:rPr>
        <w:t>Relief sought</w:t>
      </w:r>
    </w:p>
    <w:p w:rsidR="005F38DB" w:rsidRPr="007978DA" w:rsidRDefault="005E08BD" w:rsidP="00674A26">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In separate proceedings, b</w:t>
      </w:r>
      <w:r w:rsidR="00386630" w:rsidRPr="007978DA">
        <w:rPr>
          <w:rFonts w:ascii="Arial" w:hAnsi="Arial" w:cs="Arial"/>
          <w:color w:val="000000" w:themeColor="text1"/>
          <w:sz w:val="24"/>
          <w:szCs w:val="24"/>
        </w:rPr>
        <w:t xml:space="preserve">oth sets of appellants </w:t>
      </w:r>
      <w:r w:rsidR="00AF1CFB" w:rsidRPr="007978DA">
        <w:rPr>
          <w:rFonts w:ascii="Arial" w:hAnsi="Arial" w:cs="Arial"/>
          <w:color w:val="000000" w:themeColor="text1"/>
          <w:sz w:val="24"/>
          <w:szCs w:val="24"/>
        </w:rPr>
        <w:t>applied to the High Court</w:t>
      </w:r>
      <w:r w:rsidR="00386630" w:rsidRPr="007978DA">
        <w:rPr>
          <w:rFonts w:ascii="Arial" w:hAnsi="Arial" w:cs="Arial"/>
          <w:color w:val="000000" w:themeColor="text1"/>
          <w:sz w:val="24"/>
          <w:szCs w:val="24"/>
        </w:rPr>
        <w:t xml:space="preserve"> to review the refusal </w:t>
      </w:r>
      <w:r w:rsidR="00654176" w:rsidRPr="007978DA">
        <w:rPr>
          <w:rFonts w:ascii="Arial" w:hAnsi="Arial" w:cs="Arial"/>
          <w:color w:val="000000" w:themeColor="text1"/>
          <w:sz w:val="24"/>
          <w:szCs w:val="24"/>
        </w:rPr>
        <w:t>to grant the</w:t>
      </w:r>
      <w:r w:rsidR="00386630" w:rsidRPr="007978DA">
        <w:rPr>
          <w:rFonts w:ascii="Arial" w:hAnsi="Arial" w:cs="Arial"/>
          <w:color w:val="000000" w:themeColor="text1"/>
          <w:sz w:val="24"/>
          <w:szCs w:val="24"/>
        </w:rPr>
        <w:t xml:space="preserve"> permits </w:t>
      </w:r>
      <w:r w:rsidR="001032A6" w:rsidRPr="007978DA">
        <w:rPr>
          <w:rFonts w:ascii="Arial" w:hAnsi="Arial" w:cs="Arial"/>
          <w:color w:val="000000" w:themeColor="text1"/>
          <w:sz w:val="24"/>
          <w:szCs w:val="24"/>
        </w:rPr>
        <w:t xml:space="preserve">they had </w:t>
      </w:r>
      <w:r w:rsidR="00386630" w:rsidRPr="007978DA">
        <w:rPr>
          <w:rFonts w:ascii="Arial" w:hAnsi="Arial" w:cs="Arial"/>
          <w:color w:val="000000" w:themeColor="text1"/>
          <w:sz w:val="24"/>
          <w:szCs w:val="24"/>
        </w:rPr>
        <w:t>respectively sought.</w:t>
      </w:r>
    </w:p>
    <w:p w:rsidR="00386630" w:rsidRPr="007978DA" w:rsidRDefault="00386630" w:rsidP="00FA5D4B">
      <w:pPr>
        <w:pStyle w:val="ListParagraph"/>
        <w:spacing w:after="0" w:line="480" w:lineRule="auto"/>
        <w:rPr>
          <w:rFonts w:ascii="Arial" w:hAnsi="Arial" w:cs="Arial"/>
          <w:color w:val="000000" w:themeColor="text1"/>
          <w:sz w:val="24"/>
          <w:szCs w:val="24"/>
        </w:rPr>
      </w:pPr>
    </w:p>
    <w:p w:rsidR="00386630" w:rsidRPr="007978DA" w:rsidRDefault="00386630" w:rsidP="001630D4">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 xml:space="preserve">They both sought a declaratory order to the effect that </w:t>
      </w:r>
      <w:r w:rsidR="00D7304E" w:rsidRPr="007978DA">
        <w:rPr>
          <w:rFonts w:ascii="Arial" w:hAnsi="Arial" w:cs="Arial"/>
          <w:color w:val="000000" w:themeColor="text1"/>
          <w:sz w:val="24"/>
          <w:szCs w:val="24"/>
        </w:rPr>
        <w:t xml:space="preserve">the </w:t>
      </w:r>
      <w:r w:rsidR="00DF1057" w:rsidRPr="007978DA">
        <w:rPr>
          <w:rFonts w:ascii="Arial" w:hAnsi="Arial" w:cs="Arial"/>
          <w:color w:val="000000" w:themeColor="text1"/>
          <w:sz w:val="24"/>
          <w:szCs w:val="24"/>
        </w:rPr>
        <w:t>Ministry</w:t>
      </w:r>
      <w:r w:rsidRPr="007978DA">
        <w:rPr>
          <w:rFonts w:ascii="Arial" w:hAnsi="Arial" w:cs="Arial"/>
          <w:color w:val="000000" w:themeColor="text1"/>
          <w:sz w:val="24"/>
          <w:szCs w:val="24"/>
        </w:rPr>
        <w:t xml:space="preserve"> recognise their respective marriages. They also sought an order declaring that the </w:t>
      </w:r>
      <w:r w:rsidR="00DF1057" w:rsidRPr="007978DA">
        <w:rPr>
          <w:rFonts w:ascii="Arial" w:hAnsi="Arial" w:cs="Arial"/>
          <w:color w:val="000000" w:themeColor="text1"/>
          <w:sz w:val="24"/>
          <w:szCs w:val="24"/>
        </w:rPr>
        <w:t xml:space="preserve">respective </w:t>
      </w:r>
      <w:r w:rsidRPr="007978DA">
        <w:rPr>
          <w:rFonts w:ascii="Arial" w:hAnsi="Arial" w:cs="Arial"/>
          <w:color w:val="000000" w:themeColor="text1"/>
          <w:sz w:val="24"/>
          <w:szCs w:val="24"/>
        </w:rPr>
        <w:t>appellants are spouses as envisaged by s 2(1</w:t>
      </w:r>
      <w:proofErr w:type="gramStart"/>
      <w:r w:rsidRPr="007978DA">
        <w:rPr>
          <w:rFonts w:ascii="Arial" w:hAnsi="Arial" w:cs="Arial"/>
          <w:color w:val="000000" w:themeColor="text1"/>
          <w:sz w:val="24"/>
          <w:szCs w:val="24"/>
        </w:rPr>
        <w:t>)</w:t>
      </w:r>
      <w:r w:rsidRPr="007978DA">
        <w:rPr>
          <w:rFonts w:ascii="Arial" w:hAnsi="Arial" w:cs="Arial"/>
          <w:i/>
          <w:color w:val="000000" w:themeColor="text1"/>
          <w:sz w:val="24"/>
          <w:szCs w:val="24"/>
        </w:rPr>
        <w:t>(</w:t>
      </w:r>
      <w:proofErr w:type="gramEnd"/>
      <w:r w:rsidRPr="007978DA">
        <w:rPr>
          <w:rFonts w:ascii="Arial" w:hAnsi="Arial" w:cs="Arial"/>
          <w:i/>
          <w:color w:val="000000" w:themeColor="text1"/>
          <w:sz w:val="24"/>
          <w:szCs w:val="24"/>
        </w:rPr>
        <w:t>c)</w:t>
      </w:r>
      <w:r w:rsidRPr="007978DA">
        <w:rPr>
          <w:rFonts w:ascii="Arial" w:hAnsi="Arial" w:cs="Arial"/>
          <w:color w:val="000000" w:themeColor="text1"/>
          <w:sz w:val="24"/>
          <w:szCs w:val="24"/>
        </w:rPr>
        <w:t xml:space="preserve"> of the Immigration Control Act 7 of 1993 </w:t>
      </w:r>
      <w:r w:rsidR="001032A6" w:rsidRPr="007978DA">
        <w:rPr>
          <w:rFonts w:ascii="Arial" w:hAnsi="Arial" w:cs="Arial"/>
          <w:color w:val="000000" w:themeColor="text1"/>
          <w:sz w:val="24"/>
          <w:szCs w:val="24"/>
        </w:rPr>
        <w:t xml:space="preserve">(the Act) </w:t>
      </w:r>
      <w:r w:rsidRPr="007978DA">
        <w:rPr>
          <w:rFonts w:ascii="Arial" w:hAnsi="Arial" w:cs="Arial"/>
          <w:color w:val="000000" w:themeColor="text1"/>
          <w:sz w:val="24"/>
          <w:szCs w:val="24"/>
        </w:rPr>
        <w:t xml:space="preserve">and in the event that the term ‘spouse’ could not be so interpreted, they sought an order that </w:t>
      </w:r>
      <w:r w:rsidR="001630D4" w:rsidRPr="007978DA">
        <w:rPr>
          <w:rFonts w:ascii="Arial" w:hAnsi="Arial" w:cs="Arial"/>
          <w:color w:val="000000" w:themeColor="text1"/>
          <w:sz w:val="24"/>
          <w:szCs w:val="24"/>
        </w:rPr>
        <w:t>s 2(1)</w:t>
      </w:r>
      <w:r w:rsidR="001630D4" w:rsidRPr="007978DA">
        <w:rPr>
          <w:rFonts w:ascii="Arial" w:hAnsi="Arial" w:cs="Arial"/>
          <w:i/>
          <w:color w:val="000000" w:themeColor="text1"/>
          <w:sz w:val="24"/>
          <w:szCs w:val="24"/>
        </w:rPr>
        <w:t xml:space="preserve">(c) </w:t>
      </w:r>
      <w:r w:rsidRPr="007978DA">
        <w:rPr>
          <w:rFonts w:ascii="Arial" w:hAnsi="Arial" w:cs="Arial"/>
          <w:color w:val="000000" w:themeColor="text1"/>
          <w:sz w:val="24"/>
          <w:szCs w:val="24"/>
        </w:rPr>
        <w:t xml:space="preserve">be declared unconstitutional and that this </w:t>
      </w:r>
      <w:r w:rsidR="00D7304E" w:rsidRPr="007978DA">
        <w:rPr>
          <w:rFonts w:ascii="Arial" w:hAnsi="Arial" w:cs="Arial"/>
          <w:color w:val="000000" w:themeColor="text1"/>
          <w:sz w:val="24"/>
          <w:szCs w:val="24"/>
        </w:rPr>
        <w:t xml:space="preserve">conflict with the </w:t>
      </w:r>
      <w:r w:rsidR="00DF1057" w:rsidRPr="007978DA">
        <w:rPr>
          <w:rFonts w:ascii="Arial" w:hAnsi="Arial" w:cs="Arial"/>
          <w:color w:val="000000" w:themeColor="text1"/>
          <w:sz w:val="24"/>
          <w:szCs w:val="24"/>
        </w:rPr>
        <w:t>Constitution</w:t>
      </w:r>
      <w:r w:rsidR="00D7304E" w:rsidRPr="007978DA">
        <w:rPr>
          <w:rFonts w:ascii="Arial" w:hAnsi="Arial" w:cs="Arial"/>
          <w:color w:val="000000" w:themeColor="text1"/>
          <w:sz w:val="24"/>
          <w:szCs w:val="24"/>
        </w:rPr>
        <w:t xml:space="preserve"> </w:t>
      </w:r>
      <w:r w:rsidRPr="007978DA">
        <w:rPr>
          <w:rFonts w:ascii="Arial" w:hAnsi="Arial" w:cs="Arial"/>
          <w:color w:val="000000" w:themeColor="text1"/>
          <w:sz w:val="24"/>
          <w:szCs w:val="24"/>
        </w:rPr>
        <w:t xml:space="preserve">be rectified by reading into </w:t>
      </w:r>
      <w:r w:rsidR="001630D4" w:rsidRPr="007978DA">
        <w:rPr>
          <w:rFonts w:ascii="Arial" w:hAnsi="Arial" w:cs="Arial"/>
          <w:color w:val="000000" w:themeColor="text1"/>
          <w:sz w:val="24"/>
          <w:szCs w:val="24"/>
        </w:rPr>
        <w:t>it</w:t>
      </w:r>
      <w:r w:rsidRPr="007978DA">
        <w:rPr>
          <w:rFonts w:ascii="Arial" w:hAnsi="Arial" w:cs="Arial"/>
          <w:color w:val="000000" w:themeColor="text1"/>
          <w:sz w:val="24"/>
          <w:szCs w:val="24"/>
        </w:rPr>
        <w:t xml:space="preserve"> the words ‘including persons lawfully married in another country’. </w:t>
      </w:r>
      <w:r w:rsidR="001630D4" w:rsidRPr="007978DA">
        <w:rPr>
          <w:rFonts w:ascii="Arial" w:hAnsi="Arial" w:cs="Arial"/>
          <w:color w:val="000000" w:themeColor="text1"/>
          <w:sz w:val="24"/>
          <w:szCs w:val="24"/>
        </w:rPr>
        <w:t xml:space="preserve">The constitutional and declaratory relief was not initially sought in </w:t>
      </w:r>
      <w:r w:rsidR="001630D4" w:rsidRPr="007978DA">
        <w:rPr>
          <w:rFonts w:ascii="Arial" w:hAnsi="Arial" w:cs="Arial"/>
          <w:i/>
          <w:color w:val="000000" w:themeColor="text1"/>
          <w:sz w:val="24"/>
          <w:szCs w:val="24"/>
        </w:rPr>
        <w:t>Seiler-</w:t>
      </w:r>
      <w:proofErr w:type="spellStart"/>
      <w:r w:rsidR="001630D4" w:rsidRPr="007978DA">
        <w:rPr>
          <w:rFonts w:ascii="Arial" w:hAnsi="Arial" w:cs="Arial"/>
          <w:i/>
          <w:color w:val="000000" w:themeColor="text1"/>
          <w:sz w:val="24"/>
          <w:szCs w:val="24"/>
        </w:rPr>
        <w:t>Lilles</w:t>
      </w:r>
      <w:proofErr w:type="spellEnd"/>
      <w:r w:rsidR="001630D4" w:rsidRPr="007978DA">
        <w:rPr>
          <w:rFonts w:ascii="Arial" w:hAnsi="Arial" w:cs="Arial"/>
          <w:color w:val="000000" w:themeColor="text1"/>
          <w:sz w:val="24"/>
          <w:szCs w:val="24"/>
        </w:rPr>
        <w:t>. A later amendment to that effect, which was opposed, was granted in the course of judicial case management.</w:t>
      </w:r>
    </w:p>
    <w:p w:rsidR="00386630" w:rsidRPr="007978DA" w:rsidRDefault="00386630" w:rsidP="00FA5D4B">
      <w:pPr>
        <w:pStyle w:val="ListParagraph"/>
        <w:spacing w:after="0" w:line="480" w:lineRule="auto"/>
        <w:rPr>
          <w:rFonts w:ascii="Arial" w:hAnsi="Arial" w:cs="Arial"/>
          <w:color w:val="000000" w:themeColor="text1"/>
          <w:sz w:val="24"/>
          <w:szCs w:val="24"/>
        </w:rPr>
      </w:pPr>
    </w:p>
    <w:p w:rsidR="00386630" w:rsidRPr="007978DA" w:rsidRDefault="00386630" w:rsidP="00674A26">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 xml:space="preserve">In </w:t>
      </w:r>
      <w:proofErr w:type="spellStart"/>
      <w:r w:rsidRPr="007978DA">
        <w:rPr>
          <w:rFonts w:ascii="Arial" w:hAnsi="Arial" w:cs="Arial"/>
          <w:i/>
          <w:color w:val="000000" w:themeColor="text1"/>
          <w:sz w:val="24"/>
          <w:szCs w:val="24"/>
        </w:rPr>
        <w:t>Digashu</w:t>
      </w:r>
      <w:proofErr w:type="spellEnd"/>
      <w:r w:rsidRPr="007978DA">
        <w:rPr>
          <w:rFonts w:ascii="Arial" w:hAnsi="Arial" w:cs="Arial"/>
          <w:color w:val="000000" w:themeColor="text1"/>
          <w:sz w:val="24"/>
          <w:szCs w:val="24"/>
        </w:rPr>
        <w:t>, the appellants sought an order that</w:t>
      </w:r>
      <w:r w:rsidR="001032A6" w:rsidRPr="007978DA">
        <w:rPr>
          <w:rFonts w:ascii="Arial" w:hAnsi="Arial" w:cs="Arial"/>
          <w:color w:val="000000" w:themeColor="text1"/>
          <w:sz w:val="24"/>
          <w:szCs w:val="24"/>
        </w:rPr>
        <w:t xml:space="preserve"> L</w:t>
      </w:r>
      <w:r w:rsidRPr="007978DA">
        <w:rPr>
          <w:rFonts w:ascii="Arial" w:hAnsi="Arial" w:cs="Arial"/>
          <w:color w:val="000000" w:themeColor="text1"/>
          <w:sz w:val="24"/>
          <w:szCs w:val="24"/>
        </w:rPr>
        <w:t xml:space="preserve"> </w:t>
      </w:r>
      <w:r w:rsidR="005E08BD" w:rsidRPr="007978DA">
        <w:rPr>
          <w:rFonts w:ascii="Arial" w:hAnsi="Arial" w:cs="Arial"/>
          <w:color w:val="000000" w:themeColor="text1"/>
          <w:sz w:val="24"/>
          <w:szCs w:val="24"/>
        </w:rPr>
        <w:t>be</w:t>
      </w:r>
      <w:r w:rsidRPr="007978DA">
        <w:rPr>
          <w:rFonts w:ascii="Arial" w:hAnsi="Arial" w:cs="Arial"/>
          <w:color w:val="000000" w:themeColor="text1"/>
          <w:sz w:val="24"/>
          <w:szCs w:val="24"/>
        </w:rPr>
        <w:t xml:space="preserve"> declared their dependent child and an order recognising the order of the South African High Court to that effect (that they are joint care</w:t>
      </w:r>
      <w:r w:rsidR="001032A6" w:rsidRPr="007978DA">
        <w:rPr>
          <w:rFonts w:ascii="Arial" w:hAnsi="Arial" w:cs="Arial"/>
          <w:color w:val="000000" w:themeColor="text1"/>
          <w:sz w:val="24"/>
          <w:szCs w:val="24"/>
        </w:rPr>
        <w:t xml:space="preserve"> </w:t>
      </w:r>
      <w:r w:rsidRPr="007978DA">
        <w:rPr>
          <w:rFonts w:ascii="Arial" w:hAnsi="Arial" w:cs="Arial"/>
          <w:color w:val="000000" w:themeColor="text1"/>
          <w:sz w:val="24"/>
          <w:szCs w:val="24"/>
        </w:rPr>
        <w:t>givers and guardians).</w:t>
      </w:r>
    </w:p>
    <w:p w:rsidR="00386630" w:rsidRPr="007978DA" w:rsidRDefault="00386630" w:rsidP="00FA5D4B">
      <w:pPr>
        <w:pStyle w:val="ListParagraph"/>
        <w:spacing w:after="0" w:line="480" w:lineRule="auto"/>
        <w:rPr>
          <w:rFonts w:ascii="Arial" w:hAnsi="Arial" w:cs="Arial"/>
          <w:color w:val="000000" w:themeColor="text1"/>
          <w:sz w:val="24"/>
          <w:szCs w:val="24"/>
        </w:rPr>
      </w:pPr>
    </w:p>
    <w:p w:rsidR="00823271" w:rsidRPr="007978DA" w:rsidRDefault="00D74534" w:rsidP="00D74534">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 xml:space="preserve">In both appeals, an order was </w:t>
      </w:r>
      <w:r w:rsidR="00386630" w:rsidRPr="007978DA">
        <w:rPr>
          <w:rFonts w:ascii="Arial" w:hAnsi="Arial" w:cs="Arial"/>
          <w:color w:val="000000" w:themeColor="text1"/>
          <w:sz w:val="24"/>
          <w:szCs w:val="24"/>
        </w:rPr>
        <w:t xml:space="preserve">also sought </w:t>
      </w:r>
      <w:r w:rsidR="005E08BD" w:rsidRPr="007978DA">
        <w:rPr>
          <w:rFonts w:ascii="Arial" w:hAnsi="Arial" w:cs="Arial"/>
          <w:color w:val="000000" w:themeColor="text1"/>
          <w:sz w:val="24"/>
          <w:szCs w:val="24"/>
        </w:rPr>
        <w:t xml:space="preserve">declaring </w:t>
      </w:r>
      <w:r w:rsidR="00386630" w:rsidRPr="007978DA">
        <w:rPr>
          <w:rFonts w:ascii="Arial" w:hAnsi="Arial" w:cs="Arial"/>
          <w:color w:val="000000" w:themeColor="text1"/>
          <w:sz w:val="24"/>
          <w:szCs w:val="24"/>
        </w:rPr>
        <w:t>that the</w:t>
      </w:r>
      <w:r w:rsidR="00823271" w:rsidRPr="007978DA">
        <w:rPr>
          <w:rFonts w:ascii="Arial" w:hAnsi="Arial" w:cs="Arial"/>
          <w:color w:val="000000" w:themeColor="text1"/>
          <w:sz w:val="24"/>
          <w:szCs w:val="24"/>
        </w:rPr>
        <w:t xml:space="preserve"> non-Namibian</w:t>
      </w:r>
      <w:r w:rsidR="00386630" w:rsidRPr="007978DA">
        <w:rPr>
          <w:rFonts w:ascii="Arial" w:hAnsi="Arial" w:cs="Arial"/>
          <w:color w:val="000000" w:themeColor="text1"/>
          <w:sz w:val="24"/>
          <w:szCs w:val="24"/>
        </w:rPr>
        <w:t xml:space="preserve"> spouses are domiciled in Namibia. </w:t>
      </w:r>
    </w:p>
    <w:p w:rsidR="0082602D" w:rsidRPr="007978DA" w:rsidRDefault="0082602D" w:rsidP="00FA5D4B">
      <w:pPr>
        <w:spacing w:after="0" w:line="480" w:lineRule="auto"/>
        <w:rPr>
          <w:rFonts w:ascii="Arial" w:hAnsi="Arial" w:cs="Arial"/>
          <w:color w:val="000000" w:themeColor="text1"/>
          <w:sz w:val="24"/>
          <w:szCs w:val="24"/>
        </w:rPr>
      </w:pPr>
    </w:p>
    <w:p w:rsidR="002D1CB5" w:rsidRPr="007978DA" w:rsidRDefault="002D1CB5" w:rsidP="00FA5D4B">
      <w:pPr>
        <w:spacing w:after="0" w:line="480" w:lineRule="auto"/>
        <w:rPr>
          <w:rFonts w:ascii="Arial" w:hAnsi="Arial" w:cs="Arial"/>
          <w:color w:val="000000" w:themeColor="text1"/>
          <w:sz w:val="24"/>
          <w:szCs w:val="24"/>
        </w:rPr>
      </w:pPr>
    </w:p>
    <w:p w:rsidR="002D1CB5" w:rsidRPr="007978DA" w:rsidRDefault="002D1CB5" w:rsidP="00FA5D4B">
      <w:pPr>
        <w:spacing w:after="0" w:line="480" w:lineRule="auto"/>
        <w:rPr>
          <w:rFonts w:ascii="Arial" w:hAnsi="Arial" w:cs="Arial"/>
          <w:color w:val="000000" w:themeColor="text1"/>
          <w:sz w:val="24"/>
          <w:szCs w:val="24"/>
        </w:rPr>
      </w:pPr>
    </w:p>
    <w:p w:rsidR="00B137BC" w:rsidRPr="007978DA" w:rsidRDefault="00B137BC" w:rsidP="00B137BC">
      <w:pPr>
        <w:rPr>
          <w:rFonts w:ascii="Arial" w:hAnsi="Arial" w:cs="Arial"/>
          <w:color w:val="000000" w:themeColor="text1"/>
          <w:sz w:val="24"/>
          <w:szCs w:val="24"/>
          <w:u w:val="single"/>
        </w:rPr>
      </w:pPr>
      <w:r w:rsidRPr="007978DA">
        <w:rPr>
          <w:rFonts w:ascii="Arial" w:hAnsi="Arial" w:cs="Arial"/>
          <w:color w:val="000000" w:themeColor="text1"/>
          <w:sz w:val="24"/>
          <w:szCs w:val="24"/>
          <w:u w:val="single"/>
        </w:rPr>
        <w:lastRenderedPageBreak/>
        <w:t>Statutory scheme</w:t>
      </w:r>
    </w:p>
    <w:p w:rsidR="00D7304E" w:rsidRPr="007978DA" w:rsidRDefault="00D7304E" w:rsidP="00674A26">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The purpose of the Act is a</w:t>
      </w:r>
      <w:r w:rsidR="0082602D" w:rsidRPr="007978DA">
        <w:rPr>
          <w:rFonts w:ascii="Arial" w:hAnsi="Arial" w:cs="Arial"/>
          <w:color w:val="000000" w:themeColor="text1"/>
          <w:sz w:val="24"/>
          <w:szCs w:val="24"/>
        </w:rPr>
        <w:t>s</w:t>
      </w:r>
      <w:r w:rsidRPr="007978DA">
        <w:rPr>
          <w:rFonts w:ascii="Arial" w:hAnsi="Arial" w:cs="Arial"/>
          <w:color w:val="000000" w:themeColor="text1"/>
          <w:sz w:val="24"/>
          <w:szCs w:val="24"/>
        </w:rPr>
        <w:t xml:space="preserve"> set out in its long title – </w:t>
      </w:r>
      <w:r w:rsidR="0012551F" w:rsidRPr="007978DA">
        <w:rPr>
          <w:rFonts w:ascii="Arial" w:hAnsi="Arial" w:cs="Arial"/>
          <w:color w:val="000000" w:themeColor="text1"/>
          <w:sz w:val="24"/>
          <w:szCs w:val="24"/>
        </w:rPr>
        <w:t>‘</w:t>
      </w:r>
      <w:r w:rsidRPr="007978DA">
        <w:rPr>
          <w:rFonts w:ascii="Arial" w:hAnsi="Arial" w:cs="Arial"/>
          <w:color w:val="000000" w:themeColor="text1"/>
          <w:sz w:val="24"/>
          <w:szCs w:val="24"/>
        </w:rPr>
        <w:t>to regulate and control the entry of persons into</w:t>
      </w:r>
      <w:r w:rsidR="0050501C" w:rsidRPr="007978DA">
        <w:rPr>
          <w:rFonts w:ascii="Arial" w:hAnsi="Arial" w:cs="Arial"/>
          <w:color w:val="000000" w:themeColor="text1"/>
          <w:sz w:val="24"/>
          <w:szCs w:val="24"/>
        </w:rPr>
        <w:t>,</w:t>
      </w:r>
      <w:r w:rsidRPr="007978DA">
        <w:rPr>
          <w:rFonts w:ascii="Arial" w:hAnsi="Arial" w:cs="Arial"/>
          <w:color w:val="000000" w:themeColor="text1"/>
          <w:sz w:val="24"/>
          <w:szCs w:val="24"/>
        </w:rPr>
        <w:t xml:space="preserve"> and their residence in Namibia</w:t>
      </w:r>
      <w:r w:rsidR="0012551F" w:rsidRPr="007978DA">
        <w:rPr>
          <w:rFonts w:ascii="Arial" w:hAnsi="Arial" w:cs="Arial"/>
          <w:color w:val="000000" w:themeColor="text1"/>
          <w:sz w:val="24"/>
          <w:szCs w:val="24"/>
        </w:rPr>
        <w:t>’</w:t>
      </w:r>
      <w:r w:rsidRPr="007978DA">
        <w:rPr>
          <w:rFonts w:ascii="Arial" w:hAnsi="Arial" w:cs="Arial"/>
          <w:color w:val="000000" w:themeColor="text1"/>
          <w:sz w:val="24"/>
          <w:szCs w:val="24"/>
        </w:rPr>
        <w:t xml:space="preserve">. One of the principal means </w:t>
      </w:r>
      <w:r w:rsidR="00AF1CFB" w:rsidRPr="007978DA">
        <w:rPr>
          <w:rFonts w:ascii="Arial" w:hAnsi="Arial" w:cs="Arial"/>
          <w:color w:val="000000" w:themeColor="text1"/>
          <w:sz w:val="24"/>
          <w:szCs w:val="24"/>
        </w:rPr>
        <w:t>o</w:t>
      </w:r>
      <w:r w:rsidRPr="007978DA">
        <w:rPr>
          <w:rFonts w:ascii="Arial" w:hAnsi="Arial" w:cs="Arial"/>
          <w:color w:val="000000" w:themeColor="text1"/>
          <w:sz w:val="24"/>
          <w:szCs w:val="24"/>
        </w:rPr>
        <w:t xml:space="preserve">f regulating and controlling </w:t>
      </w:r>
      <w:r w:rsidR="005E08BD" w:rsidRPr="007978DA">
        <w:rPr>
          <w:rFonts w:ascii="Arial" w:hAnsi="Arial" w:cs="Arial"/>
          <w:color w:val="000000" w:themeColor="text1"/>
          <w:sz w:val="24"/>
          <w:szCs w:val="24"/>
        </w:rPr>
        <w:t xml:space="preserve">the </w:t>
      </w:r>
      <w:r w:rsidRPr="007978DA">
        <w:rPr>
          <w:rFonts w:ascii="Arial" w:hAnsi="Arial" w:cs="Arial"/>
          <w:color w:val="000000" w:themeColor="text1"/>
          <w:sz w:val="24"/>
          <w:szCs w:val="24"/>
        </w:rPr>
        <w:t xml:space="preserve">entry </w:t>
      </w:r>
      <w:r w:rsidR="00AF1CFB" w:rsidRPr="007978DA">
        <w:rPr>
          <w:rFonts w:ascii="Arial" w:hAnsi="Arial" w:cs="Arial"/>
          <w:color w:val="000000" w:themeColor="text1"/>
          <w:sz w:val="24"/>
          <w:szCs w:val="24"/>
        </w:rPr>
        <w:t xml:space="preserve">into </w:t>
      </w:r>
      <w:r w:rsidRPr="007978DA">
        <w:rPr>
          <w:rFonts w:ascii="Arial" w:hAnsi="Arial" w:cs="Arial"/>
          <w:color w:val="000000" w:themeColor="text1"/>
          <w:sz w:val="24"/>
          <w:szCs w:val="24"/>
        </w:rPr>
        <w:t xml:space="preserve">and residence of non-Namibian citizens </w:t>
      </w:r>
      <w:r w:rsidR="005E08BD" w:rsidRPr="007978DA">
        <w:rPr>
          <w:rFonts w:ascii="Arial" w:hAnsi="Arial" w:cs="Arial"/>
          <w:color w:val="000000" w:themeColor="text1"/>
          <w:sz w:val="24"/>
          <w:szCs w:val="24"/>
        </w:rPr>
        <w:t xml:space="preserve">in Namibia </w:t>
      </w:r>
      <w:r w:rsidRPr="007978DA">
        <w:rPr>
          <w:rFonts w:ascii="Arial" w:hAnsi="Arial" w:cs="Arial"/>
          <w:color w:val="000000" w:themeColor="text1"/>
          <w:sz w:val="24"/>
          <w:szCs w:val="24"/>
        </w:rPr>
        <w:t xml:space="preserve">is by restricting entry and residence to those in possession of </w:t>
      </w:r>
      <w:r w:rsidR="005E08BD" w:rsidRPr="007978DA">
        <w:rPr>
          <w:rFonts w:ascii="Arial" w:hAnsi="Arial" w:cs="Arial"/>
          <w:color w:val="000000" w:themeColor="text1"/>
          <w:sz w:val="24"/>
          <w:szCs w:val="24"/>
        </w:rPr>
        <w:t>one of the</w:t>
      </w:r>
      <w:r w:rsidRPr="007978DA">
        <w:rPr>
          <w:rFonts w:ascii="Arial" w:hAnsi="Arial" w:cs="Arial"/>
          <w:color w:val="000000" w:themeColor="text1"/>
          <w:sz w:val="24"/>
          <w:szCs w:val="24"/>
        </w:rPr>
        <w:t xml:space="preserve"> range of permits provided for in Part V of the Act. Certain categories of </w:t>
      </w:r>
      <w:r w:rsidR="00924D6E" w:rsidRPr="007978DA">
        <w:rPr>
          <w:rFonts w:ascii="Arial" w:hAnsi="Arial" w:cs="Arial"/>
          <w:color w:val="000000" w:themeColor="text1"/>
          <w:sz w:val="24"/>
          <w:szCs w:val="24"/>
        </w:rPr>
        <w:t>non-Namibian citizens</w:t>
      </w:r>
      <w:r w:rsidRPr="007978DA">
        <w:rPr>
          <w:rFonts w:ascii="Arial" w:hAnsi="Arial" w:cs="Arial"/>
          <w:color w:val="000000" w:themeColor="text1"/>
          <w:sz w:val="24"/>
          <w:szCs w:val="24"/>
        </w:rPr>
        <w:t xml:space="preserve"> are however exempt from the permit system in Part V</w:t>
      </w:r>
      <w:r w:rsidR="00DF1057" w:rsidRPr="007978DA">
        <w:rPr>
          <w:rFonts w:ascii="Arial" w:hAnsi="Arial" w:cs="Arial"/>
          <w:color w:val="000000" w:themeColor="text1"/>
          <w:sz w:val="24"/>
          <w:szCs w:val="24"/>
        </w:rPr>
        <w:t xml:space="preserve"> in terms of s 2 of the Act</w:t>
      </w:r>
      <w:r w:rsidR="00AF1CFB" w:rsidRPr="007978DA">
        <w:rPr>
          <w:rFonts w:ascii="Arial" w:hAnsi="Arial" w:cs="Arial"/>
          <w:color w:val="000000" w:themeColor="text1"/>
          <w:sz w:val="24"/>
          <w:szCs w:val="24"/>
        </w:rPr>
        <w:t xml:space="preserve"> and can reside in Namibia without the need to obtain those permits</w:t>
      </w:r>
      <w:r w:rsidRPr="007978DA">
        <w:rPr>
          <w:rFonts w:ascii="Arial" w:hAnsi="Arial" w:cs="Arial"/>
          <w:color w:val="000000" w:themeColor="text1"/>
          <w:sz w:val="24"/>
          <w:szCs w:val="24"/>
        </w:rPr>
        <w:t>.</w:t>
      </w:r>
    </w:p>
    <w:p w:rsidR="00D7304E" w:rsidRPr="007978DA" w:rsidRDefault="00D7304E" w:rsidP="00D7304E">
      <w:pPr>
        <w:pStyle w:val="NoSpacing"/>
        <w:spacing w:line="480" w:lineRule="auto"/>
        <w:jc w:val="both"/>
        <w:rPr>
          <w:rFonts w:ascii="Arial" w:hAnsi="Arial" w:cs="Arial"/>
          <w:color w:val="000000" w:themeColor="text1"/>
          <w:sz w:val="24"/>
          <w:szCs w:val="24"/>
        </w:rPr>
      </w:pPr>
    </w:p>
    <w:p w:rsidR="00B137BC" w:rsidRPr="007978DA" w:rsidRDefault="00823271" w:rsidP="00674A26">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Under the heading ‘A</w:t>
      </w:r>
      <w:r w:rsidR="00B137BC" w:rsidRPr="007978DA">
        <w:rPr>
          <w:rFonts w:ascii="Arial" w:hAnsi="Arial" w:cs="Arial"/>
          <w:color w:val="000000" w:themeColor="text1"/>
          <w:sz w:val="24"/>
          <w:szCs w:val="24"/>
        </w:rPr>
        <w:t>pplication of Act</w:t>
      </w:r>
      <w:r w:rsidRPr="007978DA">
        <w:rPr>
          <w:rFonts w:ascii="Arial" w:hAnsi="Arial" w:cs="Arial"/>
          <w:color w:val="000000" w:themeColor="text1"/>
          <w:sz w:val="24"/>
          <w:szCs w:val="24"/>
        </w:rPr>
        <w:t>’</w:t>
      </w:r>
      <w:r w:rsidR="00B137BC" w:rsidRPr="007978DA">
        <w:rPr>
          <w:rFonts w:ascii="Arial" w:hAnsi="Arial" w:cs="Arial"/>
          <w:color w:val="000000" w:themeColor="text1"/>
          <w:sz w:val="24"/>
          <w:szCs w:val="24"/>
        </w:rPr>
        <w:t>, s 2(1) of the Act provides:</w:t>
      </w:r>
    </w:p>
    <w:p w:rsidR="00B137BC" w:rsidRPr="007978DA" w:rsidRDefault="00B137BC" w:rsidP="00780036">
      <w:pPr>
        <w:pStyle w:val="NoSpacing"/>
        <w:spacing w:line="480" w:lineRule="auto"/>
        <w:jc w:val="both"/>
        <w:rPr>
          <w:rFonts w:ascii="Arial" w:hAnsi="Arial" w:cs="Arial"/>
          <w:color w:val="000000" w:themeColor="text1"/>
          <w:sz w:val="24"/>
          <w:szCs w:val="24"/>
        </w:rPr>
      </w:pPr>
    </w:p>
    <w:p w:rsidR="005F41C6" w:rsidRPr="007978DA" w:rsidRDefault="00B137BC" w:rsidP="00372C1A">
      <w:pPr>
        <w:pStyle w:val="NoSpacing"/>
        <w:spacing w:line="360" w:lineRule="auto"/>
        <w:ind w:left="1440" w:hanging="720"/>
        <w:jc w:val="both"/>
        <w:rPr>
          <w:rFonts w:ascii="Arial" w:hAnsi="Arial" w:cs="Arial"/>
        </w:rPr>
      </w:pPr>
      <w:r w:rsidRPr="007978DA">
        <w:rPr>
          <w:rFonts w:ascii="Arial" w:hAnsi="Arial" w:cs="Arial"/>
          <w:color w:val="000000" w:themeColor="text1"/>
        </w:rPr>
        <w:t>‘</w:t>
      </w:r>
      <w:r w:rsidR="005F41C6" w:rsidRPr="007978DA">
        <w:rPr>
          <w:rFonts w:ascii="Arial" w:hAnsi="Arial" w:cs="Arial"/>
        </w:rPr>
        <w:t>(1)</w:t>
      </w:r>
      <w:r w:rsidR="005F41C6" w:rsidRPr="007978DA">
        <w:rPr>
          <w:rFonts w:ascii="Arial" w:hAnsi="Arial" w:cs="Arial"/>
        </w:rPr>
        <w:tab/>
        <w:t xml:space="preserve">Subject to the provisions of subsection (2), the provisions of Part V, except sections 30, 31 and 32 thereof, and Part VI of this Act shall not apply to – </w:t>
      </w:r>
    </w:p>
    <w:p w:rsidR="005F41C6" w:rsidRPr="007978DA" w:rsidRDefault="005F41C6" w:rsidP="00372C1A">
      <w:pPr>
        <w:pStyle w:val="NoSpacing"/>
        <w:spacing w:line="360" w:lineRule="auto"/>
        <w:ind w:left="1440" w:hanging="720"/>
        <w:jc w:val="both"/>
        <w:rPr>
          <w:rFonts w:ascii="Arial" w:hAnsi="Arial" w:cs="Arial"/>
        </w:rPr>
      </w:pPr>
    </w:p>
    <w:p w:rsidR="005F41C6" w:rsidRPr="007978DA" w:rsidRDefault="005F41C6" w:rsidP="00372C1A">
      <w:pPr>
        <w:pStyle w:val="NoSpacing"/>
        <w:numPr>
          <w:ilvl w:val="0"/>
          <w:numId w:val="39"/>
        </w:numPr>
        <w:spacing w:line="360" w:lineRule="auto"/>
        <w:jc w:val="both"/>
        <w:rPr>
          <w:rFonts w:ascii="Arial" w:hAnsi="Arial" w:cs="Arial"/>
        </w:rPr>
      </w:pPr>
      <w:r w:rsidRPr="007978DA">
        <w:rPr>
          <w:rFonts w:ascii="Arial" w:hAnsi="Arial" w:cs="Arial"/>
        </w:rPr>
        <w:t xml:space="preserve">a Namibian citizen; </w:t>
      </w:r>
    </w:p>
    <w:p w:rsidR="005F41C6" w:rsidRPr="007978DA" w:rsidRDefault="005F41C6" w:rsidP="00372C1A">
      <w:pPr>
        <w:pStyle w:val="NoSpacing"/>
        <w:spacing w:line="360" w:lineRule="auto"/>
        <w:ind w:left="2160"/>
        <w:jc w:val="both"/>
        <w:rPr>
          <w:rFonts w:ascii="Arial" w:hAnsi="Arial" w:cs="Arial"/>
        </w:rPr>
      </w:pPr>
    </w:p>
    <w:p w:rsidR="005F41C6" w:rsidRPr="007978DA" w:rsidRDefault="005F41C6" w:rsidP="00372C1A">
      <w:pPr>
        <w:pStyle w:val="NoSpacing"/>
        <w:numPr>
          <w:ilvl w:val="0"/>
          <w:numId w:val="39"/>
        </w:numPr>
        <w:spacing w:line="360" w:lineRule="auto"/>
        <w:jc w:val="both"/>
        <w:rPr>
          <w:rFonts w:ascii="Arial" w:hAnsi="Arial" w:cs="Arial"/>
        </w:rPr>
      </w:pPr>
      <w:r w:rsidRPr="007978DA">
        <w:rPr>
          <w:rFonts w:ascii="Arial" w:hAnsi="Arial" w:cs="Arial"/>
        </w:rPr>
        <w:t>any person domiciled in Namibia who is not a person referred to in paragraph (a) or (f) of section 39(2);</w:t>
      </w:r>
    </w:p>
    <w:p w:rsidR="005F41C6" w:rsidRPr="007978DA" w:rsidRDefault="005F41C6" w:rsidP="00372C1A">
      <w:pPr>
        <w:pStyle w:val="NoSpacing"/>
        <w:spacing w:line="360" w:lineRule="auto"/>
        <w:jc w:val="both"/>
        <w:rPr>
          <w:rFonts w:ascii="Arial" w:hAnsi="Arial" w:cs="Arial"/>
        </w:rPr>
      </w:pPr>
    </w:p>
    <w:p w:rsidR="00823271" w:rsidRPr="007978DA" w:rsidRDefault="005F41C6" w:rsidP="00372C1A">
      <w:pPr>
        <w:pStyle w:val="NoSpacing"/>
        <w:numPr>
          <w:ilvl w:val="0"/>
          <w:numId w:val="39"/>
        </w:numPr>
        <w:spacing w:line="360" w:lineRule="auto"/>
        <w:jc w:val="both"/>
        <w:rPr>
          <w:rFonts w:ascii="Arial" w:hAnsi="Arial" w:cs="Arial"/>
        </w:rPr>
      </w:pPr>
      <w:r w:rsidRPr="007978DA">
        <w:rPr>
          <w:rFonts w:ascii="Arial" w:hAnsi="Arial" w:cs="Arial"/>
        </w:rPr>
        <w:t xml:space="preserve">any spouse or dependent child of a person referred to in paragraph (b), provided such spouse or child is not a person referred to </w:t>
      </w:r>
      <w:r w:rsidR="0082602D" w:rsidRPr="007978DA">
        <w:rPr>
          <w:rFonts w:ascii="Arial" w:hAnsi="Arial" w:cs="Arial"/>
        </w:rPr>
        <w:t>in</w:t>
      </w:r>
      <w:r w:rsidRPr="007978DA">
        <w:rPr>
          <w:rFonts w:ascii="Arial" w:hAnsi="Arial" w:cs="Arial"/>
        </w:rPr>
        <w:t xml:space="preserve"> paragraph (d), (e), (f) or (g) of section 39(2)</w:t>
      </w:r>
      <w:r w:rsidR="00823271" w:rsidRPr="007978DA">
        <w:rPr>
          <w:rFonts w:ascii="Arial" w:hAnsi="Arial" w:cs="Arial"/>
        </w:rPr>
        <w:t>;</w:t>
      </w:r>
    </w:p>
    <w:p w:rsidR="00823271" w:rsidRPr="007978DA" w:rsidRDefault="00823271" w:rsidP="00372C1A">
      <w:pPr>
        <w:pStyle w:val="ListParagraph"/>
        <w:spacing w:after="0" w:line="360" w:lineRule="auto"/>
        <w:rPr>
          <w:rFonts w:ascii="Arial" w:hAnsi="Arial" w:cs="Arial"/>
          <w:color w:val="000000" w:themeColor="text1"/>
        </w:rPr>
      </w:pPr>
    </w:p>
    <w:p w:rsidR="00823271" w:rsidRPr="007978DA" w:rsidRDefault="00823271" w:rsidP="00372C1A">
      <w:pPr>
        <w:pStyle w:val="NoSpacing"/>
        <w:numPr>
          <w:ilvl w:val="0"/>
          <w:numId w:val="39"/>
        </w:numPr>
        <w:spacing w:line="360" w:lineRule="auto"/>
        <w:jc w:val="both"/>
        <w:rPr>
          <w:rFonts w:ascii="Arial" w:hAnsi="Arial" w:cs="Arial"/>
          <w:color w:val="000000" w:themeColor="text1"/>
        </w:rPr>
      </w:pPr>
      <w:r w:rsidRPr="007978DA">
        <w:rPr>
          <w:rFonts w:ascii="Arial" w:hAnsi="Arial" w:cs="Arial"/>
        </w:rPr>
        <w:t xml:space="preserve">any person duly accredited to Namibia by or under the authority of the government of any sovereign state; </w:t>
      </w:r>
    </w:p>
    <w:p w:rsidR="00823271" w:rsidRPr="007978DA" w:rsidRDefault="00823271" w:rsidP="00372C1A">
      <w:pPr>
        <w:pStyle w:val="ListParagraph"/>
        <w:spacing w:after="0" w:line="360" w:lineRule="auto"/>
        <w:rPr>
          <w:rFonts w:ascii="Arial" w:hAnsi="Arial" w:cs="Arial"/>
        </w:rPr>
      </w:pPr>
    </w:p>
    <w:p w:rsidR="00823271" w:rsidRPr="007978DA" w:rsidRDefault="00823271" w:rsidP="00372C1A">
      <w:pPr>
        <w:pStyle w:val="NoSpacing"/>
        <w:numPr>
          <w:ilvl w:val="0"/>
          <w:numId w:val="39"/>
        </w:numPr>
        <w:spacing w:line="360" w:lineRule="auto"/>
        <w:jc w:val="both"/>
        <w:rPr>
          <w:rFonts w:ascii="Arial" w:hAnsi="Arial" w:cs="Arial"/>
          <w:color w:val="000000" w:themeColor="text1"/>
        </w:rPr>
      </w:pPr>
      <w:r w:rsidRPr="007978DA">
        <w:rPr>
          <w:rFonts w:ascii="Arial" w:hAnsi="Arial" w:cs="Arial"/>
        </w:rPr>
        <w:t xml:space="preserve">any person who under any law is entitled to any diplomatic immunities and privileges by reason of such person’s association with an organization of which the Government of Namibia is a member; </w:t>
      </w:r>
    </w:p>
    <w:p w:rsidR="00823271" w:rsidRPr="007978DA" w:rsidRDefault="00823271" w:rsidP="00372C1A">
      <w:pPr>
        <w:pStyle w:val="ListParagraph"/>
        <w:spacing w:after="0" w:line="360" w:lineRule="auto"/>
        <w:rPr>
          <w:rFonts w:ascii="Arial" w:hAnsi="Arial" w:cs="Arial"/>
        </w:rPr>
      </w:pPr>
    </w:p>
    <w:p w:rsidR="001630D4" w:rsidRPr="007978DA" w:rsidRDefault="00823271" w:rsidP="00372C1A">
      <w:pPr>
        <w:pStyle w:val="NoSpacing"/>
        <w:numPr>
          <w:ilvl w:val="0"/>
          <w:numId w:val="39"/>
        </w:numPr>
        <w:spacing w:line="360" w:lineRule="auto"/>
        <w:jc w:val="both"/>
        <w:rPr>
          <w:rFonts w:ascii="Arial" w:hAnsi="Arial" w:cs="Arial"/>
          <w:color w:val="000000" w:themeColor="text1"/>
        </w:rPr>
      </w:pPr>
      <w:r w:rsidRPr="007978DA">
        <w:rPr>
          <w:rFonts w:ascii="Arial" w:hAnsi="Arial" w:cs="Arial"/>
        </w:rPr>
        <w:t xml:space="preserve">any person who for the purpose of employment enters Namibia </w:t>
      </w:r>
      <w:r w:rsidR="001630D4" w:rsidRPr="007978DA">
        <w:rPr>
          <w:rFonts w:ascii="Arial" w:hAnsi="Arial" w:cs="Arial"/>
        </w:rPr>
        <w:t>–</w:t>
      </w:r>
      <w:r w:rsidRPr="007978DA">
        <w:rPr>
          <w:rFonts w:ascii="Arial" w:hAnsi="Arial" w:cs="Arial"/>
        </w:rPr>
        <w:t xml:space="preserve"> </w:t>
      </w:r>
    </w:p>
    <w:p w:rsidR="001630D4" w:rsidRDefault="001630D4" w:rsidP="00780036">
      <w:pPr>
        <w:pStyle w:val="ListParagraph"/>
        <w:spacing w:after="0" w:line="360" w:lineRule="auto"/>
        <w:rPr>
          <w:rFonts w:ascii="Arial" w:hAnsi="Arial" w:cs="Arial"/>
        </w:rPr>
      </w:pPr>
    </w:p>
    <w:p w:rsidR="00C61711" w:rsidRDefault="00C61711" w:rsidP="00780036">
      <w:pPr>
        <w:pStyle w:val="ListParagraph"/>
        <w:spacing w:after="0" w:line="360" w:lineRule="auto"/>
        <w:rPr>
          <w:rFonts w:ascii="Arial" w:hAnsi="Arial" w:cs="Arial"/>
        </w:rPr>
      </w:pPr>
    </w:p>
    <w:p w:rsidR="00C61711" w:rsidRPr="007978DA" w:rsidRDefault="00C61711" w:rsidP="00780036">
      <w:pPr>
        <w:pStyle w:val="ListParagraph"/>
        <w:spacing w:after="0" w:line="360" w:lineRule="auto"/>
        <w:rPr>
          <w:rFonts w:ascii="Arial" w:hAnsi="Arial" w:cs="Arial"/>
        </w:rPr>
      </w:pPr>
    </w:p>
    <w:p w:rsidR="001630D4" w:rsidRPr="007978DA" w:rsidRDefault="00823271" w:rsidP="0012551F">
      <w:pPr>
        <w:pStyle w:val="NoSpacing"/>
        <w:numPr>
          <w:ilvl w:val="0"/>
          <w:numId w:val="57"/>
        </w:numPr>
        <w:spacing w:line="360" w:lineRule="auto"/>
        <w:jc w:val="both"/>
        <w:rPr>
          <w:rFonts w:ascii="Arial" w:hAnsi="Arial" w:cs="Arial"/>
        </w:rPr>
      </w:pPr>
      <w:r w:rsidRPr="007978DA">
        <w:rPr>
          <w:rFonts w:ascii="Arial" w:hAnsi="Arial" w:cs="Arial"/>
        </w:rPr>
        <w:t xml:space="preserve">under such conditions, excluding such provisions, as may be agreed upon between the State and such person; </w:t>
      </w:r>
    </w:p>
    <w:p w:rsidR="0012551F" w:rsidRPr="007978DA" w:rsidRDefault="0012551F" w:rsidP="0012551F">
      <w:pPr>
        <w:pStyle w:val="NoSpacing"/>
        <w:spacing w:line="360" w:lineRule="auto"/>
        <w:ind w:left="2880"/>
        <w:jc w:val="both"/>
        <w:rPr>
          <w:rFonts w:ascii="Arial" w:hAnsi="Arial" w:cs="Arial"/>
        </w:rPr>
      </w:pPr>
    </w:p>
    <w:p w:rsidR="001630D4" w:rsidRPr="007978DA" w:rsidRDefault="00823271" w:rsidP="0012551F">
      <w:pPr>
        <w:pStyle w:val="NoSpacing"/>
        <w:numPr>
          <w:ilvl w:val="0"/>
          <w:numId w:val="57"/>
        </w:numPr>
        <w:spacing w:line="360" w:lineRule="auto"/>
        <w:jc w:val="both"/>
        <w:rPr>
          <w:rFonts w:ascii="Arial" w:hAnsi="Arial" w:cs="Arial"/>
        </w:rPr>
      </w:pPr>
      <w:r w:rsidRPr="007978DA">
        <w:rPr>
          <w:rFonts w:ascii="Arial" w:hAnsi="Arial" w:cs="Arial"/>
        </w:rPr>
        <w:t xml:space="preserve">under any convention or agreement with the government of any other state; or </w:t>
      </w:r>
    </w:p>
    <w:p w:rsidR="0012551F" w:rsidRPr="007978DA" w:rsidRDefault="0012551F" w:rsidP="0012551F">
      <w:pPr>
        <w:pStyle w:val="NoSpacing"/>
        <w:spacing w:line="360" w:lineRule="auto"/>
        <w:jc w:val="both"/>
        <w:rPr>
          <w:rFonts w:ascii="Arial" w:hAnsi="Arial" w:cs="Arial"/>
        </w:rPr>
      </w:pPr>
    </w:p>
    <w:p w:rsidR="00823271" w:rsidRPr="007978DA" w:rsidRDefault="001630D4" w:rsidP="00372C1A">
      <w:pPr>
        <w:pStyle w:val="NoSpacing"/>
        <w:spacing w:line="360" w:lineRule="auto"/>
        <w:ind w:left="2880" w:hanging="720"/>
        <w:jc w:val="both"/>
        <w:rPr>
          <w:rFonts w:ascii="Arial" w:hAnsi="Arial" w:cs="Arial"/>
          <w:color w:val="000000" w:themeColor="text1"/>
        </w:rPr>
      </w:pPr>
      <w:r w:rsidRPr="007978DA">
        <w:rPr>
          <w:rFonts w:ascii="Arial" w:hAnsi="Arial" w:cs="Arial"/>
        </w:rPr>
        <w:t>(iii)</w:t>
      </w:r>
      <w:r w:rsidRPr="007978DA">
        <w:rPr>
          <w:rFonts w:ascii="Arial" w:hAnsi="Arial" w:cs="Arial"/>
        </w:rPr>
        <w:tab/>
      </w:r>
      <w:proofErr w:type="gramStart"/>
      <w:r w:rsidR="00823271" w:rsidRPr="007978DA">
        <w:rPr>
          <w:rFonts w:ascii="Arial" w:hAnsi="Arial" w:cs="Arial"/>
        </w:rPr>
        <w:t>in</w:t>
      </w:r>
      <w:proofErr w:type="gramEnd"/>
      <w:r w:rsidR="00823271" w:rsidRPr="007978DA">
        <w:rPr>
          <w:rFonts w:ascii="Arial" w:hAnsi="Arial" w:cs="Arial"/>
        </w:rPr>
        <w:t xml:space="preserve"> accordance with any scheme of recruitment or repatriation approved by the Minister; </w:t>
      </w:r>
    </w:p>
    <w:p w:rsidR="00823271" w:rsidRPr="007978DA" w:rsidRDefault="00823271" w:rsidP="00372C1A">
      <w:pPr>
        <w:pStyle w:val="ListParagraph"/>
        <w:spacing w:after="0" w:line="360" w:lineRule="auto"/>
        <w:rPr>
          <w:rFonts w:ascii="Arial" w:hAnsi="Arial" w:cs="Arial"/>
        </w:rPr>
      </w:pPr>
    </w:p>
    <w:p w:rsidR="00713E4B" w:rsidRPr="007978DA" w:rsidRDefault="00823271" w:rsidP="00372C1A">
      <w:pPr>
        <w:pStyle w:val="NoSpacing"/>
        <w:numPr>
          <w:ilvl w:val="0"/>
          <w:numId w:val="39"/>
        </w:numPr>
        <w:spacing w:line="360" w:lineRule="auto"/>
        <w:jc w:val="both"/>
        <w:rPr>
          <w:rFonts w:ascii="Arial" w:hAnsi="Arial" w:cs="Arial"/>
          <w:color w:val="000000" w:themeColor="text1"/>
        </w:rPr>
      </w:pPr>
      <w:r w:rsidRPr="007978DA">
        <w:rPr>
          <w:rFonts w:ascii="Arial" w:hAnsi="Arial" w:cs="Arial"/>
        </w:rPr>
        <w:t xml:space="preserve">any member of the official staff or of the household of a person referred to in paragraphs (d), (e) and (f); and </w:t>
      </w:r>
    </w:p>
    <w:p w:rsidR="00713E4B" w:rsidRPr="007978DA" w:rsidRDefault="00713E4B" w:rsidP="00372C1A">
      <w:pPr>
        <w:pStyle w:val="NoSpacing"/>
        <w:spacing w:line="360" w:lineRule="auto"/>
        <w:ind w:left="2160"/>
        <w:jc w:val="both"/>
        <w:rPr>
          <w:rFonts w:ascii="Arial" w:hAnsi="Arial" w:cs="Arial"/>
          <w:color w:val="000000" w:themeColor="text1"/>
        </w:rPr>
      </w:pPr>
    </w:p>
    <w:p w:rsidR="00713E4B" w:rsidRPr="007978DA" w:rsidRDefault="00823271" w:rsidP="00372C1A">
      <w:pPr>
        <w:pStyle w:val="NoSpacing"/>
        <w:numPr>
          <w:ilvl w:val="0"/>
          <w:numId w:val="39"/>
        </w:numPr>
        <w:spacing w:line="360" w:lineRule="auto"/>
        <w:jc w:val="both"/>
        <w:rPr>
          <w:rFonts w:ascii="Arial" w:hAnsi="Arial" w:cs="Arial"/>
          <w:color w:val="000000" w:themeColor="text1"/>
        </w:rPr>
      </w:pPr>
      <w:r w:rsidRPr="007978DA">
        <w:rPr>
          <w:rFonts w:ascii="Arial" w:hAnsi="Arial" w:cs="Arial"/>
        </w:rPr>
        <w:t xml:space="preserve">any member of a crew of </w:t>
      </w:r>
      <w:r w:rsidR="00713E4B" w:rsidRPr="007978DA">
        <w:rPr>
          <w:rFonts w:ascii="Arial" w:hAnsi="Arial" w:cs="Arial"/>
        </w:rPr>
        <w:t>–</w:t>
      </w:r>
      <w:r w:rsidRPr="007978DA">
        <w:rPr>
          <w:rFonts w:ascii="Arial" w:hAnsi="Arial" w:cs="Arial"/>
        </w:rPr>
        <w:t xml:space="preserve"> </w:t>
      </w:r>
    </w:p>
    <w:p w:rsidR="00713E4B" w:rsidRPr="007978DA" w:rsidRDefault="00713E4B" w:rsidP="00780036">
      <w:pPr>
        <w:pStyle w:val="ListParagraph"/>
        <w:spacing w:after="0" w:line="360" w:lineRule="auto"/>
        <w:rPr>
          <w:rFonts w:ascii="Arial" w:hAnsi="Arial" w:cs="Arial"/>
        </w:rPr>
      </w:pPr>
    </w:p>
    <w:p w:rsidR="00713E4B" w:rsidRPr="007978DA" w:rsidRDefault="00823271" w:rsidP="00372C1A">
      <w:pPr>
        <w:pStyle w:val="NoSpacing"/>
        <w:numPr>
          <w:ilvl w:val="0"/>
          <w:numId w:val="47"/>
        </w:numPr>
        <w:spacing w:line="360" w:lineRule="auto"/>
        <w:jc w:val="both"/>
        <w:rPr>
          <w:rFonts w:ascii="Arial" w:hAnsi="Arial" w:cs="Arial"/>
          <w:color w:val="000000" w:themeColor="text1"/>
        </w:rPr>
      </w:pPr>
      <w:r w:rsidRPr="007978DA">
        <w:rPr>
          <w:rFonts w:ascii="Arial" w:hAnsi="Arial" w:cs="Arial"/>
        </w:rPr>
        <w:t xml:space="preserve">any public ship of a foreign state, while such ship is in port; or, </w:t>
      </w:r>
    </w:p>
    <w:p w:rsidR="0012551F" w:rsidRPr="007978DA" w:rsidRDefault="0012551F" w:rsidP="0012551F">
      <w:pPr>
        <w:pStyle w:val="NoSpacing"/>
        <w:spacing w:line="360" w:lineRule="auto"/>
        <w:ind w:left="2880"/>
        <w:jc w:val="both"/>
        <w:rPr>
          <w:rFonts w:ascii="Arial" w:hAnsi="Arial" w:cs="Arial"/>
          <w:color w:val="000000" w:themeColor="text1"/>
        </w:rPr>
      </w:pPr>
    </w:p>
    <w:p w:rsidR="00B137BC" w:rsidRPr="007978DA" w:rsidRDefault="00823271" w:rsidP="00372C1A">
      <w:pPr>
        <w:pStyle w:val="NoSpacing"/>
        <w:numPr>
          <w:ilvl w:val="0"/>
          <w:numId w:val="47"/>
        </w:numPr>
        <w:spacing w:line="360" w:lineRule="auto"/>
        <w:jc w:val="both"/>
        <w:rPr>
          <w:rFonts w:ascii="Arial" w:hAnsi="Arial" w:cs="Arial"/>
          <w:color w:val="000000" w:themeColor="text1"/>
        </w:rPr>
      </w:pPr>
      <w:proofErr w:type="gramStart"/>
      <w:r w:rsidRPr="007978DA">
        <w:rPr>
          <w:rFonts w:ascii="Arial" w:hAnsi="Arial" w:cs="Arial"/>
        </w:rPr>
        <w:t>any</w:t>
      </w:r>
      <w:proofErr w:type="gramEnd"/>
      <w:r w:rsidRPr="007978DA">
        <w:rPr>
          <w:rFonts w:ascii="Arial" w:hAnsi="Arial" w:cs="Arial"/>
        </w:rPr>
        <w:t xml:space="preserve"> aircraft or other public vehicle, while such person is or remains a member of such crew.</w:t>
      </w:r>
      <w:r w:rsidR="00B137BC" w:rsidRPr="007978DA">
        <w:rPr>
          <w:rFonts w:ascii="Arial" w:hAnsi="Arial" w:cs="Arial"/>
          <w:color w:val="000000" w:themeColor="text1"/>
        </w:rPr>
        <w:t>’</w:t>
      </w:r>
    </w:p>
    <w:p w:rsidR="00B137BC" w:rsidRPr="007978DA" w:rsidRDefault="00B137BC" w:rsidP="00FA5D4B">
      <w:pPr>
        <w:pStyle w:val="ListParagraph"/>
        <w:spacing w:after="0" w:line="480" w:lineRule="auto"/>
        <w:rPr>
          <w:rFonts w:ascii="Arial" w:hAnsi="Arial" w:cs="Arial"/>
          <w:color w:val="000000" w:themeColor="text1"/>
          <w:sz w:val="24"/>
          <w:szCs w:val="24"/>
        </w:rPr>
      </w:pPr>
    </w:p>
    <w:p w:rsidR="00B137BC" w:rsidRPr="007978DA" w:rsidRDefault="00B137BC" w:rsidP="00674A26">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This sub</w:t>
      </w:r>
      <w:r w:rsidR="00372C1A" w:rsidRPr="007978DA">
        <w:rPr>
          <w:rFonts w:ascii="Arial" w:hAnsi="Arial" w:cs="Arial"/>
          <w:color w:val="000000" w:themeColor="text1"/>
          <w:sz w:val="24"/>
          <w:szCs w:val="24"/>
        </w:rPr>
        <w:t>-</w:t>
      </w:r>
      <w:r w:rsidRPr="007978DA">
        <w:rPr>
          <w:rFonts w:ascii="Arial" w:hAnsi="Arial" w:cs="Arial"/>
          <w:color w:val="000000" w:themeColor="text1"/>
          <w:sz w:val="24"/>
          <w:szCs w:val="24"/>
        </w:rPr>
        <w:t xml:space="preserve">section </w:t>
      </w:r>
      <w:r w:rsidR="00DF1057" w:rsidRPr="007978DA">
        <w:rPr>
          <w:rFonts w:ascii="Arial" w:hAnsi="Arial" w:cs="Arial"/>
          <w:color w:val="000000" w:themeColor="text1"/>
          <w:sz w:val="24"/>
          <w:szCs w:val="24"/>
        </w:rPr>
        <w:t>thus</w:t>
      </w:r>
      <w:r w:rsidRPr="007978DA">
        <w:rPr>
          <w:rFonts w:ascii="Arial" w:hAnsi="Arial" w:cs="Arial"/>
          <w:color w:val="000000" w:themeColor="text1"/>
          <w:sz w:val="24"/>
          <w:szCs w:val="24"/>
        </w:rPr>
        <w:t xml:space="preserve"> </w:t>
      </w:r>
      <w:r w:rsidR="00D74534" w:rsidRPr="007978DA">
        <w:rPr>
          <w:rFonts w:ascii="Arial" w:hAnsi="Arial" w:cs="Arial"/>
          <w:color w:val="000000" w:themeColor="text1"/>
          <w:sz w:val="24"/>
          <w:szCs w:val="24"/>
        </w:rPr>
        <w:t>has the effect</w:t>
      </w:r>
      <w:r w:rsidRPr="007978DA">
        <w:rPr>
          <w:rFonts w:ascii="Arial" w:hAnsi="Arial" w:cs="Arial"/>
          <w:color w:val="000000" w:themeColor="text1"/>
          <w:sz w:val="24"/>
          <w:szCs w:val="24"/>
        </w:rPr>
        <w:t xml:space="preserve"> </w:t>
      </w:r>
      <w:r w:rsidR="00654176" w:rsidRPr="007978DA">
        <w:rPr>
          <w:rFonts w:ascii="Arial" w:hAnsi="Arial" w:cs="Arial"/>
          <w:color w:val="000000" w:themeColor="text1"/>
          <w:sz w:val="24"/>
          <w:szCs w:val="24"/>
        </w:rPr>
        <w:t>of exempting</w:t>
      </w:r>
      <w:r w:rsidRPr="007978DA">
        <w:rPr>
          <w:rFonts w:ascii="Arial" w:hAnsi="Arial" w:cs="Arial"/>
          <w:color w:val="000000" w:themeColor="text1"/>
          <w:sz w:val="24"/>
          <w:szCs w:val="24"/>
        </w:rPr>
        <w:t xml:space="preserve"> persons falling into the categories listed in its sub</w:t>
      </w:r>
      <w:r w:rsidR="00036BFA" w:rsidRPr="007978DA">
        <w:rPr>
          <w:rFonts w:ascii="Arial" w:hAnsi="Arial" w:cs="Arial"/>
          <w:color w:val="000000" w:themeColor="text1"/>
          <w:sz w:val="24"/>
          <w:szCs w:val="24"/>
        </w:rPr>
        <w:t>-</w:t>
      </w:r>
      <w:r w:rsidRPr="007978DA">
        <w:rPr>
          <w:rFonts w:ascii="Arial" w:hAnsi="Arial" w:cs="Arial"/>
          <w:color w:val="000000" w:themeColor="text1"/>
          <w:sz w:val="24"/>
          <w:szCs w:val="24"/>
        </w:rPr>
        <w:t xml:space="preserve">paragraphs </w:t>
      </w:r>
      <w:r w:rsidR="00654176" w:rsidRPr="007978DA">
        <w:rPr>
          <w:rFonts w:ascii="Arial" w:hAnsi="Arial" w:cs="Arial"/>
          <w:color w:val="000000" w:themeColor="text1"/>
          <w:sz w:val="24"/>
          <w:szCs w:val="24"/>
        </w:rPr>
        <w:t>from</w:t>
      </w:r>
      <w:r w:rsidRPr="007978DA">
        <w:rPr>
          <w:rFonts w:ascii="Arial" w:hAnsi="Arial" w:cs="Arial"/>
          <w:color w:val="000000" w:themeColor="text1"/>
          <w:sz w:val="24"/>
          <w:szCs w:val="24"/>
        </w:rPr>
        <w:t xml:space="preserve"> </w:t>
      </w:r>
      <w:r w:rsidR="000B2497" w:rsidRPr="007978DA">
        <w:rPr>
          <w:rFonts w:ascii="Arial" w:hAnsi="Arial" w:cs="Arial"/>
          <w:color w:val="000000" w:themeColor="text1"/>
          <w:sz w:val="24"/>
          <w:szCs w:val="24"/>
        </w:rPr>
        <w:t>P</w:t>
      </w:r>
      <w:r w:rsidRPr="007978DA">
        <w:rPr>
          <w:rFonts w:ascii="Arial" w:hAnsi="Arial" w:cs="Arial"/>
          <w:color w:val="000000" w:themeColor="text1"/>
          <w:sz w:val="24"/>
          <w:szCs w:val="24"/>
        </w:rPr>
        <w:t xml:space="preserve">art V of the Act which </w:t>
      </w:r>
      <w:r w:rsidR="00DF1057" w:rsidRPr="007978DA">
        <w:rPr>
          <w:rFonts w:ascii="Arial" w:hAnsi="Arial" w:cs="Arial"/>
          <w:color w:val="000000" w:themeColor="text1"/>
          <w:sz w:val="24"/>
          <w:szCs w:val="24"/>
        </w:rPr>
        <w:t>requires</w:t>
      </w:r>
      <w:r w:rsidR="00D74534" w:rsidRPr="007978DA">
        <w:rPr>
          <w:rFonts w:ascii="Arial" w:hAnsi="Arial" w:cs="Arial"/>
          <w:color w:val="000000" w:themeColor="text1"/>
          <w:sz w:val="24"/>
          <w:szCs w:val="24"/>
        </w:rPr>
        <w:t xml:space="preserve"> non-citizens </w:t>
      </w:r>
      <w:r w:rsidR="00654176" w:rsidRPr="007978DA">
        <w:rPr>
          <w:rFonts w:ascii="Arial" w:hAnsi="Arial" w:cs="Arial"/>
          <w:color w:val="000000" w:themeColor="text1"/>
          <w:sz w:val="24"/>
          <w:szCs w:val="24"/>
        </w:rPr>
        <w:t>to apply</w:t>
      </w:r>
      <w:r w:rsidRPr="007978DA">
        <w:rPr>
          <w:rFonts w:ascii="Arial" w:hAnsi="Arial" w:cs="Arial"/>
          <w:color w:val="000000" w:themeColor="text1"/>
          <w:sz w:val="24"/>
          <w:szCs w:val="24"/>
        </w:rPr>
        <w:t xml:space="preserve"> for permanent residence, employment and </w:t>
      </w:r>
      <w:r w:rsidR="009224E6" w:rsidRPr="007978DA">
        <w:rPr>
          <w:rFonts w:ascii="Arial" w:hAnsi="Arial" w:cs="Arial"/>
          <w:color w:val="000000" w:themeColor="text1"/>
          <w:sz w:val="24"/>
          <w:szCs w:val="24"/>
        </w:rPr>
        <w:t>other</w:t>
      </w:r>
      <w:r w:rsidRPr="007978DA">
        <w:rPr>
          <w:rFonts w:ascii="Arial" w:hAnsi="Arial" w:cs="Arial"/>
          <w:color w:val="000000" w:themeColor="text1"/>
          <w:sz w:val="24"/>
          <w:szCs w:val="24"/>
        </w:rPr>
        <w:t xml:space="preserve"> permits</w:t>
      </w:r>
      <w:r w:rsidR="000B2497" w:rsidRPr="007978DA">
        <w:rPr>
          <w:rFonts w:ascii="Arial" w:hAnsi="Arial" w:cs="Arial"/>
          <w:color w:val="000000" w:themeColor="text1"/>
          <w:sz w:val="24"/>
          <w:szCs w:val="24"/>
        </w:rPr>
        <w:t xml:space="preserve"> </w:t>
      </w:r>
      <w:r w:rsidR="00654176" w:rsidRPr="007978DA">
        <w:rPr>
          <w:rFonts w:ascii="Arial" w:hAnsi="Arial" w:cs="Arial"/>
          <w:color w:val="000000" w:themeColor="text1"/>
          <w:sz w:val="24"/>
          <w:szCs w:val="24"/>
        </w:rPr>
        <w:t>in order to enter</w:t>
      </w:r>
      <w:r w:rsidR="00DF1057" w:rsidRPr="007978DA">
        <w:rPr>
          <w:rFonts w:ascii="Arial" w:hAnsi="Arial" w:cs="Arial"/>
          <w:color w:val="000000" w:themeColor="text1"/>
          <w:sz w:val="24"/>
          <w:szCs w:val="24"/>
        </w:rPr>
        <w:t xml:space="preserve"> into</w:t>
      </w:r>
      <w:r w:rsidR="00654176" w:rsidRPr="007978DA">
        <w:rPr>
          <w:rFonts w:ascii="Arial" w:hAnsi="Arial" w:cs="Arial"/>
          <w:color w:val="000000" w:themeColor="text1"/>
          <w:sz w:val="24"/>
          <w:szCs w:val="24"/>
        </w:rPr>
        <w:t xml:space="preserve"> and reside in Namibia</w:t>
      </w:r>
      <w:r w:rsidRPr="007978DA">
        <w:rPr>
          <w:rFonts w:ascii="Arial" w:hAnsi="Arial" w:cs="Arial"/>
          <w:color w:val="000000" w:themeColor="text1"/>
          <w:sz w:val="24"/>
          <w:szCs w:val="24"/>
        </w:rPr>
        <w:t xml:space="preserve">. Pertinent to this enquiry </w:t>
      </w:r>
      <w:r w:rsidR="000B2497" w:rsidRPr="007978DA">
        <w:rPr>
          <w:rFonts w:ascii="Arial" w:hAnsi="Arial" w:cs="Arial"/>
          <w:color w:val="000000" w:themeColor="text1"/>
          <w:sz w:val="24"/>
          <w:szCs w:val="24"/>
        </w:rPr>
        <w:t>is that s 2(1)</w:t>
      </w:r>
      <w:r w:rsidR="000B2497" w:rsidRPr="007978DA">
        <w:rPr>
          <w:rFonts w:ascii="Arial" w:hAnsi="Arial" w:cs="Arial"/>
          <w:i/>
          <w:color w:val="000000" w:themeColor="text1"/>
          <w:sz w:val="24"/>
          <w:szCs w:val="24"/>
        </w:rPr>
        <w:t>(c)</w:t>
      </w:r>
      <w:r w:rsidR="000B2497" w:rsidRPr="007978DA">
        <w:rPr>
          <w:rFonts w:ascii="Arial" w:hAnsi="Arial" w:cs="Arial"/>
          <w:color w:val="000000" w:themeColor="text1"/>
          <w:sz w:val="24"/>
          <w:szCs w:val="24"/>
        </w:rPr>
        <w:t xml:space="preserve"> postulates that </w:t>
      </w:r>
      <w:r w:rsidRPr="007978DA">
        <w:rPr>
          <w:rFonts w:ascii="Arial" w:hAnsi="Arial" w:cs="Arial"/>
          <w:color w:val="000000" w:themeColor="text1"/>
          <w:sz w:val="24"/>
          <w:szCs w:val="24"/>
        </w:rPr>
        <w:t xml:space="preserve">citizens or persons domiciled in Namibia </w:t>
      </w:r>
      <w:r w:rsidR="000B2497" w:rsidRPr="007978DA">
        <w:rPr>
          <w:rFonts w:ascii="Arial" w:hAnsi="Arial" w:cs="Arial"/>
          <w:color w:val="000000" w:themeColor="text1"/>
          <w:sz w:val="24"/>
          <w:szCs w:val="24"/>
        </w:rPr>
        <w:t xml:space="preserve">who are </w:t>
      </w:r>
      <w:r w:rsidR="00654176" w:rsidRPr="007978DA">
        <w:rPr>
          <w:rFonts w:ascii="Arial" w:hAnsi="Arial" w:cs="Arial"/>
          <w:color w:val="000000" w:themeColor="text1"/>
          <w:sz w:val="24"/>
          <w:szCs w:val="24"/>
        </w:rPr>
        <w:t>exempted from the statutory requirements in</w:t>
      </w:r>
      <w:r w:rsidR="000B2497" w:rsidRPr="007978DA">
        <w:rPr>
          <w:rFonts w:ascii="Arial" w:hAnsi="Arial" w:cs="Arial"/>
          <w:color w:val="000000" w:themeColor="text1"/>
          <w:sz w:val="24"/>
          <w:szCs w:val="24"/>
        </w:rPr>
        <w:t xml:space="preserve"> Part V</w:t>
      </w:r>
      <w:r w:rsidRPr="007978DA">
        <w:rPr>
          <w:rFonts w:ascii="Arial" w:hAnsi="Arial" w:cs="Arial"/>
          <w:color w:val="000000" w:themeColor="text1"/>
          <w:sz w:val="24"/>
          <w:szCs w:val="24"/>
        </w:rPr>
        <w:t xml:space="preserve"> include the spouse or dependent child of a Namibia</w:t>
      </w:r>
      <w:r w:rsidR="00654176" w:rsidRPr="007978DA">
        <w:rPr>
          <w:rFonts w:ascii="Arial" w:hAnsi="Arial" w:cs="Arial"/>
          <w:color w:val="000000" w:themeColor="text1"/>
          <w:sz w:val="24"/>
          <w:szCs w:val="24"/>
        </w:rPr>
        <w:t>n citizen</w:t>
      </w:r>
      <w:r w:rsidR="00D74534" w:rsidRPr="007978DA">
        <w:rPr>
          <w:rFonts w:ascii="Arial" w:hAnsi="Arial" w:cs="Arial"/>
          <w:color w:val="000000" w:themeColor="text1"/>
          <w:sz w:val="24"/>
          <w:szCs w:val="24"/>
        </w:rPr>
        <w:t xml:space="preserve">, as provided in sub-paragraph </w:t>
      </w:r>
      <w:r w:rsidR="00D74534" w:rsidRPr="007978DA">
        <w:rPr>
          <w:rFonts w:ascii="Arial" w:hAnsi="Arial" w:cs="Arial"/>
          <w:i/>
          <w:color w:val="000000" w:themeColor="text1"/>
          <w:sz w:val="24"/>
          <w:szCs w:val="24"/>
        </w:rPr>
        <w:t>(c)</w:t>
      </w:r>
      <w:r w:rsidR="00654176" w:rsidRPr="007978DA">
        <w:rPr>
          <w:rFonts w:ascii="Arial" w:hAnsi="Arial" w:cs="Arial"/>
          <w:color w:val="000000" w:themeColor="text1"/>
          <w:sz w:val="24"/>
          <w:szCs w:val="24"/>
        </w:rPr>
        <w:t xml:space="preserve"> read with sub</w:t>
      </w:r>
      <w:r w:rsidR="00036BFA" w:rsidRPr="007978DA">
        <w:rPr>
          <w:rFonts w:ascii="Arial" w:hAnsi="Arial" w:cs="Arial"/>
          <w:color w:val="000000" w:themeColor="text1"/>
          <w:sz w:val="24"/>
          <w:szCs w:val="24"/>
        </w:rPr>
        <w:t>-</w:t>
      </w:r>
      <w:r w:rsidR="00654176" w:rsidRPr="007978DA">
        <w:rPr>
          <w:rFonts w:ascii="Arial" w:hAnsi="Arial" w:cs="Arial"/>
          <w:color w:val="000000" w:themeColor="text1"/>
          <w:sz w:val="24"/>
          <w:szCs w:val="24"/>
        </w:rPr>
        <w:t xml:space="preserve">paragraph </w:t>
      </w:r>
      <w:r w:rsidR="00654176" w:rsidRPr="007978DA">
        <w:rPr>
          <w:rFonts w:ascii="Arial" w:hAnsi="Arial" w:cs="Arial"/>
          <w:i/>
          <w:color w:val="000000" w:themeColor="text1"/>
          <w:sz w:val="24"/>
          <w:szCs w:val="24"/>
        </w:rPr>
        <w:t>(a)</w:t>
      </w:r>
      <w:r w:rsidRPr="007978DA">
        <w:rPr>
          <w:rFonts w:ascii="Arial" w:hAnsi="Arial" w:cs="Arial"/>
          <w:color w:val="000000" w:themeColor="text1"/>
          <w:sz w:val="24"/>
          <w:szCs w:val="24"/>
        </w:rPr>
        <w:t xml:space="preserve">. </w:t>
      </w:r>
    </w:p>
    <w:p w:rsidR="00B137BC" w:rsidRPr="007978DA" w:rsidRDefault="00B137BC" w:rsidP="00FA5D4B">
      <w:pPr>
        <w:pStyle w:val="ListParagraph"/>
        <w:spacing w:after="0" w:line="480" w:lineRule="auto"/>
        <w:rPr>
          <w:rFonts w:ascii="Arial" w:hAnsi="Arial" w:cs="Arial"/>
          <w:color w:val="000000" w:themeColor="text1"/>
          <w:sz w:val="24"/>
          <w:szCs w:val="24"/>
        </w:rPr>
      </w:pPr>
    </w:p>
    <w:p w:rsidR="00B137BC" w:rsidRPr="007978DA" w:rsidRDefault="00B137BC" w:rsidP="00674A26">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 xml:space="preserve">The spouse of a Namibian citizen is thus entitled to reside </w:t>
      </w:r>
      <w:r w:rsidR="00D74534" w:rsidRPr="007978DA">
        <w:rPr>
          <w:rFonts w:ascii="Arial" w:hAnsi="Arial" w:cs="Arial"/>
          <w:color w:val="000000" w:themeColor="text1"/>
          <w:sz w:val="24"/>
          <w:szCs w:val="24"/>
        </w:rPr>
        <w:t xml:space="preserve">in </w:t>
      </w:r>
      <w:r w:rsidRPr="007978DA">
        <w:rPr>
          <w:rFonts w:ascii="Arial" w:hAnsi="Arial" w:cs="Arial"/>
          <w:color w:val="000000" w:themeColor="text1"/>
          <w:sz w:val="24"/>
          <w:szCs w:val="24"/>
        </w:rPr>
        <w:t xml:space="preserve">and to work in Namibia without the need </w:t>
      </w:r>
      <w:r w:rsidR="00D74534" w:rsidRPr="007978DA">
        <w:rPr>
          <w:rFonts w:ascii="Arial" w:hAnsi="Arial" w:cs="Arial"/>
          <w:color w:val="000000" w:themeColor="text1"/>
          <w:sz w:val="24"/>
          <w:szCs w:val="24"/>
        </w:rPr>
        <w:t>to obtain</w:t>
      </w:r>
      <w:r w:rsidRPr="007978DA">
        <w:rPr>
          <w:rFonts w:ascii="Arial" w:hAnsi="Arial" w:cs="Arial"/>
          <w:color w:val="000000" w:themeColor="text1"/>
          <w:sz w:val="24"/>
          <w:szCs w:val="24"/>
        </w:rPr>
        <w:t xml:space="preserve"> the permits </w:t>
      </w:r>
      <w:r w:rsidR="00654176" w:rsidRPr="007978DA">
        <w:rPr>
          <w:rFonts w:ascii="Arial" w:hAnsi="Arial" w:cs="Arial"/>
          <w:color w:val="000000" w:themeColor="text1"/>
          <w:sz w:val="24"/>
          <w:szCs w:val="24"/>
        </w:rPr>
        <w:t>otherwise required for non-citizens</w:t>
      </w:r>
      <w:r w:rsidRPr="007978DA">
        <w:rPr>
          <w:rFonts w:ascii="Arial" w:hAnsi="Arial" w:cs="Arial"/>
          <w:color w:val="000000" w:themeColor="text1"/>
          <w:sz w:val="24"/>
          <w:szCs w:val="24"/>
        </w:rPr>
        <w:t xml:space="preserve"> in </w:t>
      </w:r>
      <w:r w:rsidR="000B2497" w:rsidRPr="007978DA">
        <w:rPr>
          <w:rFonts w:ascii="Arial" w:hAnsi="Arial" w:cs="Arial"/>
          <w:color w:val="000000" w:themeColor="text1"/>
          <w:sz w:val="24"/>
          <w:szCs w:val="24"/>
        </w:rPr>
        <w:t>P</w:t>
      </w:r>
      <w:r w:rsidRPr="007978DA">
        <w:rPr>
          <w:rFonts w:ascii="Arial" w:hAnsi="Arial" w:cs="Arial"/>
          <w:color w:val="000000" w:themeColor="text1"/>
          <w:sz w:val="24"/>
          <w:szCs w:val="24"/>
        </w:rPr>
        <w:t>art V, including permanent residence, employment and other permits.</w:t>
      </w:r>
    </w:p>
    <w:p w:rsidR="00B137BC" w:rsidRDefault="00B137BC" w:rsidP="00FA5D4B">
      <w:pPr>
        <w:pStyle w:val="ListParagraph"/>
        <w:spacing w:after="0" w:line="480" w:lineRule="auto"/>
        <w:rPr>
          <w:rFonts w:ascii="Arial" w:hAnsi="Arial" w:cs="Arial"/>
          <w:color w:val="000000" w:themeColor="text1"/>
          <w:sz w:val="24"/>
          <w:szCs w:val="24"/>
        </w:rPr>
      </w:pPr>
    </w:p>
    <w:p w:rsidR="00C61711" w:rsidRPr="007978DA" w:rsidRDefault="00C61711" w:rsidP="00FA5D4B">
      <w:pPr>
        <w:pStyle w:val="ListParagraph"/>
        <w:spacing w:after="0" w:line="480" w:lineRule="auto"/>
        <w:rPr>
          <w:rFonts w:ascii="Arial" w:hAnsi="Arial" w:cs="Arial"/>
          <w:color w:val="000000" w:themeColor="text1"/>
          <w:sz w:val="24"/>
          <w:szCs w:val="24"/>
        </w:rPr>
      </w:pPr>
    </w:p>
    <w:p w:rsidR="00B137BC" w:rsidRPr="007978DA" w:rsidRDefault="00D74534" w:rsidP="00674A26">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T</w:t>
      </w:r>
      <w:r w:rsidR="00B137BC" w:rsidRPr="007978DA">
        <w:rPr>
          <w:rFonts w:ascii="Arial" w:hAnsi="Arial" w:cs="Arial"/>
          <w:color w:val="000000" w:themeColor="text1"/>
          <w:sz w:val="24"/>
          <w:szCs w:val="24"/>
        </w:rPr>
        <w:t>he respondent</w:t>
      </w:r>
      <w:r w:rsidR="00DF1057" w:rsidRPr="007978DA">
        <w:rPr>
          <w:rFonts w:ascii="Arial" w:hAnsi="Arial" w:cs="Arial"/>
          <w:color w:val="000000" w:themeColor="text1"/>
          <w:sz w:val="24"/>
          <w:szCs w:val="24"/>
        </w:rPr>
        <w:t>s</w:t>
      </w:r>
      <w:r w:rsidR="00B137BC" w:rsidRPr="007978DA">
        <w:rPr>
          <w:rFonts w:ascii="Arial" w:hAnsi="Arial" w:cs="Arial"/>
          <w:color w:val="000000" w:themeColor="text1"/>
          <w:sz w:val="24"/>
          <w:szCs w:val="24"/>
        </w:rPr>
        <w:t xml:space="preserve"> </w:t>
      </w:r>
      <w:r w:rsidR="00DF1057" w:rsidRPr="007978DA">
        <w:rPr>
          <w:rFonts w:ascii="Arial" w:hAnsi="Arial" w:cs="Arial"/>
          <w:color w:val="000000" w:themeColor="text1"/>
          <w:sz w:val="24"/>
          <w:szCs w:val="24"/>
        </w:rPr>
        <w:t xml:space="preserve">required </w:t>
      </w:r>
      <w:r w:rsidR="000F35A3" w:rsidRPr="007978DA">
        <w:rPr>
          <w:rFonts w:ascii="Arial" w:hAnsi="Arial" w:cs="Arial"/>
          <w:color w:val="000000" w:themeColor="text1"/>
          <w:sz w:val="24"/>
          <w:szCs w:val="24"/>
        </w:rPr>
        <w:t xml:space="preserve">Mr </w:t>
      </w:r>
      <w:proofErr w:type="spellStart"/>
      <w:r w:rsidR="000F35A3" w:rsidRPr="007978DA">
        <w:rPr>
          <w:rFonts w:ascii="Arial" w:hAnsi="Arial" w:cs="Arial"/>
          <w:color w:val="000000" w:themeColor="text1"/>
          <w:sz w:val="24"/>
          <w:szCs w:val="24"/>
        </w:rPr>
        <w:t>Digashu</w:t>
      </w:r>
      <w:proofErr w:type="spellEnd"/>
      <w:r w:rsidR="000F35A3" w:rsidRPr="007978DA">
        <w:rPr>
          <w:rFonts w:ascii="Arial" w:hAnsi="Arial" w:cs="Arial"/>
          <w:color w:val="000000" w:themeColor="text1"/>
          <w:sz w:val="24"/>
          <w:szCs w:val="24"/>
        </w:rPr>
        <w:t xml:space="preserve"> and Ms Seiler-</w:t>
      </w:r>
      <w:proofErr w:type="spellStart"/>
      <w:r w:rsidR="000F35A3" w:rsidRPr="007978DA">
        <w:rPr>
          <w:rFonts w:ascii="Arial" w:hAnsi="Arial" w:cs="Arial"/>
          <w:color w:val="000000" w:themeColor="text1"/>
          <w:sz w:val="24"/>
          <w:szCs w:val="24"/>
        </w:rPr>
        <w:t>Lilles</w:t>
      </w:r>
      <w:proofErr w:type="spellEnd"/>
      <w:r w:rsidR="00C4411D" w:rsidRPr="007978DA">
        <w:rPr>
          <w:rFonts w:ascii="Arial" w:hAnsi="Arial" w:cs="Arial"/>
          <w:color w:val="000000" w:themeColor="text1"/>
          <w:sz w:val="24"/>
          <w:szCs w:val="24"/>
        </w:rPr>
        <w:t xml:space="preserve"> to apply for a permit </w:t>
      </w:r>
      <w:r w:rsidR="00924D6E" w:rsidRPr="007978DA">
        <w:rPr>
          <w:rFonts w:ascii="Arial" w:hAnsi="Arial" w:cs="Arial"/>
          <w:color w:val="000000" w:themeColor="text1"/>
          <w:sz w:val="24"/>
          <w:szCs w:val="24"/>
        </w:rPr>
        <w:t>to reside</w:t>
      </w:r>
      <w:r w:rsidR="009224E6" w:rsidRPr="007978DA">
        <w:rPr>
          <w:rFonts w:ascii="Arial" w:hAnsi="Arial" w:cs="Arial"/>
          <w:color w:val="000000" w:themeColor="text1"/>
          <w:sz w:val="24"/>
          <w:szCs w:val="24"/>
        </w:rPr>
        <w:t xml:space="preserve"> (or work)</w:t>
      </w:r>
      <w:r w:rsidR="00924D6E" w:rsidRPr="007978DA">
        <w:rPr>
          <w:rFonts w:ascii="Arial" w:hAnsi="Arial" w:cs="Arial"/>
          <w:color w:val="000000" w:themeColor="text1"/>
          <w:sz w:val="24"/>
          <w:szCs w:val="24"/>
        </w:rPr>
        <w:t xml:space="preserve"> in Namibia </w:t>
      </w:r>
      <w:r w:rsidR="00C4411D" w:rsidRPr="007978DA">
        <w:rPr>
          <w:rFonts w:ascii="Arial" w:hAnsi="Arial" w:cs="Arial"/>
          <w:color w:val="000000" w:themeColor="text1"/>
          <w:sz w:val="24"/>
          <w:szCs w:val="24"/>
        </w:rPr>
        <w:t>under</w:t>
      </w:r>
      <w:r w:rsidR="00B137BC" w:rsidRPr="007978DA">
        <w:rPr>
          <w:rFonts w:ascii="Arial" w:hAnsi="Arial" w:cs="Arial"/>
          <w:color w:val="000000" w:themeColor="text1"/>
          <w:sz w:val="24"/>
          <w:szCs w:val="24"/>
        </w:rPr>
        <w:t xml:space="preserve"> the </w:t>
      </w:r>
      <w:r w:rsidR="00AF1CFB" w:rsidRPr="007978DA">
        <w:rPr>
          <w:rFonts w:ascii="Arial" w:hAnsi="Arial" w:cs="Arial"/>
          <w:color w:val="000000" w:themeColor="text1"/>
          <w:sz w:val="24"/>
          <w:szCs w:val="24"/>
        </w:rPr>
        <w:t xml:space="preserve">scheme of </w:t>
      </w:r>
      <w:r w:rsidR="00B137BC" w:rsidRPr="007978DA">
        <w:rPr>
          <w:rFonts w:ascii="Arial" w:hAnsi="Arial" w:cs="Arial"/>
          <w:color w:val="000000" w:themeColor="text1"/>
          <w:sz w:val="24"/>
          <w:szCs w:val="24"/>
        </w:rPr>
        <w:t xml:space="preserve">provisions in </w:t>
      </w:r>
      <w:r w:rsidR="00823271" w:rsidRPr="007978DA">
        <w:rPr>
          <w:rFonts w:ascii="Arial" w:hAnsi="Arial" w:cs="Arial"/>
          <w:color w:val="000000" w:themeColor="text1"/>
          <w:sz w:val="24"/>
          <w:szCs w:val="24"/>
        </w:rPr>
        <w:t>Part V</w:t>
      </w:r>
      <w:r w:rsidR="00C4411D" w:rsidRPr="007978DA">
        <w:rPr>
          <w:rFonts w:ascii="Arial" w:hAnsi="Arial" w:cs="Arial"/>
          <w:color w:val="000000" w:themeColor="text1"/>
          <w:sz w:val="24"/>
          <w:szCs w:val="24"/>
        </w:rPr>
        <w:t xml:space="preserve"> </w:t>
      </w:r>
      <w:r w:rsidR="005E08BD" w:rsidRPr="007978DA">
        <w:rPr>
          <w:rFonts w:ascii="Arial" w:hAnsi="Arial" w:cs="Arial"/>
          <w:color w:val="000000" w:themeColor="text1"/>
          <w:sz w:val="24"/>
          <w:szCs w:val="24"/>
        </w:rPr>
        <w:t xml:space="preserve">but </w:t>
      </w:r>
      <w:r w:rsidR="00AF1CFB" w:rsidRPr="007978DA">
        <w:rPr>
          <w:rFonts w:ascii="Arial" w:hAnsi="Arial" w:cs="Arial"/>
          <w:color w:val="000000" w:themeColor="text1"/>
          <w:sz w:val="24"/>
          <w:szCs w:val="24"/>
        </w:rPr>
        <w:t xml:space="preserve">thereafter </w:t>
      </w:r>
      <w:r w:rsidR="00924D6E" w:rsidRPr="007978DA">
        <w:rPr>
          <w:rFonts w:ascii="Arial" w:hAnsi="Arial" w:cs="Arial"/>
          <w:color w:val="000000" w:themeColor="text1"/>
          <w:sz w:val="24"/>
          <w:szCs w:val="24"/>
        </w:rPr>
        <w:t xml:space="preserve">proceeded </w:t>
      </w:r>
      <w:r w:rsidR="00B137BC" w:rsidRPr="007978DA">
        <w:rPr>
          <w:rFonts w:ascii="Arial" w:hAnsi="Arial" w:cs="Arial"/>
          <w:color w:val="000000" w:themeColor="text1"/>
          <w:sz w:val="24"/>
          <w:szCs w:val="24"/>
        </w:rPr>
        <w:t>to reject the</w:t>
      </w:r>
      <w:r w:rsidR="00C4411D" w:rsidRPr="007978DA">
        <w:rPr>
          <w:rFonts w:ascii="Arial" w:hAnsi="Arial" w:cs="Arial"/>
          <w:color w:val="000000" w:themeColor="text1"/>
          <w:sz w:val="24"/>
          <w:szCs w:val="24"/>
        </w:rPr>
        <w:t>ir</w:t>
      </w:r>
      <w:r w:rsidR="00B137BC" w:rsidRPr="007978DA">
        <w:rPr>
          <w:rFonts w:ascii="Arial" w:hAnsi="Arial" w:cs="Arial"/>
          <w:color w:val="000000" w:themeColor="text1"/>
          <w:sz w:val="24"/>
          <w:szCs w:val="24"/>
        </w:rPr>
        <w:t xml:space="preserve"> respective permit applications. </w:t>
      </w:r>
      <w:r w:rsidRPr="007978DA">
        <w:rPr>
          <w:rFonts w:ascii="Arial" w:hAnsi="Arial" w:cs="Arial"/>
          <w:color w:val="000000" w:themeColor="text1"/>
          <w:sz w:val="24"/>
          <w:szCs w:val="24"/>
        </w:rPr>
        <w:t>Mr</w:t>
      </w:r>
      <w:r w:rsidR="00B137BC" w:rsidRPr="007978DA">
        <w:rPr>
          <w:rFonts w:ascii="Arial" w:hAnsi="Arial" w:cs="Arial"/>
          <w:color w:val="000000" w:themeColor="text1"/>
          <w:sz w:val="24"/>
          <w:szCs w:val="24"/>
        </w:rPr>
        <w:t xml:space="preserve"> </w:t>
      </w:r>
      <w:proofErr w:type="spellStart"/>
      <w:r w:rsidR="00B137BC" w:rsidRPr="007978DA">
        <w:rPr>
          <w:rFonts w:ascii="Arial" w:hAnsi="Arial" w:cs="Arial"/>
          <w:color w:val="000000" w:themeColor="text1"/>
          <w:sz w:val="24"/>
          <w:szCs w:val="24"/>
        </w:rPr>
        <w:t>Digashu</w:t>
      </w:r>
      <w:r w:rsidRPr="007978DA">
        <w:rPr>
          <w:rFonts w:ascii="Arial" w:hAnsi="Arial" w:cs="Arial"/>
          <w:color w:val="000000" w:themeColor="text1"/>
          <w:sz w:val="24"/>
          <w:szCs w:val="24"/>
        </w:rPr>
        <w:t>’s</w:t>
      </w:r>
      <w:proofErr w:type="spellEnd"/>
      <w:r w:rsidR="00B137BC" w:rsidRPr="007978DA">
        <w:rPr>
          <w:rFonts w:ascii="Arial" w:hAnsi="Arial" w:cs="Arial"/>
          <w:color w:val="000000" w:themeColor="text1"/>
          <w:sz w:val="24"/>
          <w:szCs w:val="24"/>
        </w:rPr>
        <w:t xml:space="preserve"> review of </w:t>
      </w:r>
      <w:r w:rsidRPr="007978DA">
        <w:rPr>
          <w:rFonts w:ascii="Arial" w:hAnsi="Arial" w:cs="Arial"/>
          <w:color w:val="000000" w:themeColor="text1"/>
          <w:sz w:val="24"/>
          <w:szCs w:val="24"/>
        </w:rPr>
        <w:t xml:space="preserve">the rejection of </w:t>
      </w:r>
      <w:r w:rsidR="00B137BC" w:rsidRPr="007978DA">
        <w:rPr>
          <w:rFonts w:ascii="Arial" w:hAnsi="Arial" w:cs="Arial"/>
          <w:color w:val="000000" w:themeColor="text1"/>
          <w:sz w:val="24"/>
          <w:szCs w:val="24"/>
        </w:rPr>
        <w:t xml:space="preserve">his </w:t>
      </w:r>
      <w:r w:rsidR="00654176" w:rsidRPr="007978DA">
        <w:rPr>
          <w:rFonts w:ascii="Arial" w:hAnsi="Arial" w:cs="Arial"/>
          <w:color w:val="000000" w:themeColor="text1"/>
          <w:sz w:val="24"/>
          <w:szCs w:val="24"/>
        </w:rPr>
        <w:t xml:space="preserve">employment </w:t>
      </w:r>
      <w:r w:rsidR="00B137BC" w:rsidRPr="007978DA">
        <w:rPr>
          <w:rFonts w:ascii="Arial" w:hAnsi="Arial" w:cs="Arial"/>
          <w:color w:val="000000" w:themeColor="text1"/>
          <w:sz w:val="24"/>
          <w:szCs w:val="24"/>
        </w:rPr>
        <w:t>permit application was s</w:t>
      </w:r>
      <w:r w:rsidR="0082602D" w:rsidRPr="007978DA">
        <w:rPr>
          <w:rFonts w:ascii="Arial" w:hAnsi="Arial" w:cs="Arial"/>
          <w:color w:val="000000" w:themeColor="text1"/>
          <w:sz w:val="24"/>
          <w:szCs w:val="24"/>
        </w:rPr>
        <w:t>uccessful and there is no cross-</w:t>
      </w:r>
      <w:r w:rsidR="00B137BC" w:rsidRPr="007978DA">
        <w:rPr>
          <w:rFonts w:ascii="Arial" w:hAnsi="Arial" w:cs="Arial"/>
          <w:color w:val="000000" w:themeColor="text1"/>
          <w:sz w:val="24"/>
          <w:szCs w:val="24"/>
        </w:rPr>
        <w:t>appeal</w:t>
      </w:r>
      <w:r w:rsidRPr="007978DA">
        <w:rPr>
          <w:rFonts w:ascii="Arial" w:hAnsi="Arial" w:cs="Arial"/>
          <w:color w:val="000000" w:themeColor="text1"/>
          <w:sz w:val="24"/>
          <w:szCs w:val="24"/>
        </w:rPr>
        <w:t xml:space="preserve"> against that ruling</w:t>
      </w:r>
      <w:r w:rsidR="00B137BC" w:rsidRPr="007978DA">
        <w:rPr>
          <w:rFonts w:ascii="Arial" w:hAnsi="Arial" w:cs="Arial"/>
          <w:color w:val="000000" w:themeColor="text1"/>
          <w:sz w:val="24"/>
          <w:szCs w:val="24"/>
        </w:rPr>
        <w:t xml:space="preserve">. The </w:t>
      </w:r>
      <w:r w:rsidR="0050501C" w:rsidRPr="007978DA">
        <w:rPr>
          <w:rFonts w:ascii="Arial" w:hAnsi="Arial" w:cs="Arial"/>
          <w:i/>
          <w:color w:val="000000" w:themeColor="text1"/>
          <w:sz w:val="24"/>
          <w:szCs w:val="24"/>
        </w:rPr>
        <w:t>Seiler-</w:t>
      </w:r>
      <w:proofErr w:type="spellStart"/>
      <w:r w:rsidR="0050501C" w:rsidRPr="007978DA">
        <w:rPr>
          <w:rFonts w:ascii="Arial" w:hAnsi="Arial" w:cs="Arial"/>
          <w:i/>
          <w:color w:val="000000" w:themeColor="text1"/>
          <w:sz w:val="24"/>
          <w:szCs w:val="24"/>
        </w:rPr>
        <w:t>Lilles</w:t>
      </w:r>
      <w:proofErr w:type="spellEnd"/>
      <w:r w:rsidR="0050501C" w:rsidRPr="007978DA">
        <w:rPr>
          <w:rFonts w:ascii="Arial" w:hAnsi="Arial" w:cs="Arial"/>
          <w:color w:val="000000" w:themeColor="text1"/>
          <w:sz w:val="24"/>
          <w:szCs w:val="24"/>
        </w:rPr>
        <w:t xml:space="preserve"> </w:t>
      </w:r>
      <w:r w:rsidR="00B137BC" w:rsidRPr="007978DA">
        <w:rPr>
          <w:rFonts w:ascii="Arial" w:hAnsi="Arial" w:cs="Arial"/>
          <w:color w:val="000000" w:themeColor="text1"/>
          <w:sz w:val="24"/>
          <w:szCs w:val="24"/>
        </w:rPr>
        <w:t xml:space="preserve">review application was </w:t>
      </w:r>
      <w:r w:rsidR="005E08BD" w:rsidRPr="007978DA">
        <w:rPr>
          <w:rFonts w:ascii="Arial" w:hAnsi="Arial" w:cs="Arial"/>
          <w:color w:val="000000" w:themeColor="text1"/>
          <w:sz w:val="24"/>
          <w:szCs w:val="24"/>
        </w:rPr>
        <w:t>dismissed</w:t>
      </w:r>
      <w:r w:rsidR="00B137BC" w:rsidRPr="007978DA">
        <w:rPr>
          <w:rFonts w:ascii="Arial" w:hAnsi="Arial" w:cs="Arial"/>
          <w:color w:val="000000" w:themeColor="text1"/>
          <w:sz w:val="24"/>
          <w:szCs w:val="24"/>
        </w:rPr>
        <w:t xml:space="preserve"> </w:t>
      </w:r>
      <w:r w:rsidR="009224E6" w:rsidRPr="007978DA">
        <w:rPr>
          <w:rFonts w:ascii="Arial" w:hAnsi="Arial" w:cs="Arial"/>
          <w:color w:val="000000" w:themeColor="text1"/>
          <w:sz w:val="24"/>
          <w:szCs w:val="24"/>
        </w:rPr>
        <w:t>by</w:t>
      </w:r>
      <w:r w:rsidR="00B137BC" w:rsidRPr="007978DA">
        <w:rPr>
          <w:rFonts w:ascii="Arial" w:hAnsi="Arial" w:cs="Arial"/>
          <w:color w:val="000000" w:themeColor="text1"/>
          <w:sz w:val="24"/>
          <w:szCs w:val="24"/>
        </w:rPr>
        <w:t xml:space="preserve"> the High Court</w:t>
      </w:r>
      <w:r w:rsidR="00654176" w:rsidRPr="007978DA">
        <w:rPr>
          <w:rFonts w:ascii="Arial" w:hAnsi="Arial" w:cs="Arial"/>
          <w:color w:val="000000" w:themeColor="text1"/>
          <w:sz w:val="24"/>
          <w:szCs w:val="24"/>
        </w:rPr>
        <w:t xml:space="preserve"> and is appealed against</w:t>
      </w:r>
      <w:r w:rsidR="00B137BC" w:rsidRPr="007978DA">
        <w:rPr>
          <w:rFonts w:ascii="Arial" w:hAnsi="Arial" w:cs="Arial"/>
          <w:color w:val="000000" w:themeColor="text1"/>
          <w:sz w:val="24"/>
          <w:szCs w:val="24"/>
        </w:rPr>
        <w:t>.</w:t>
      </w:r>
      <w:r w:rsidRPr="007978DA">
        <w:rPr>
          <w:rFonts w:ascii="Arial" w:hAnsi="Arial" w:cs="Arial"/>
          <w:color w:val="000000" w:themeColor="text1"/>
          <w:sz w:val="24"/>
          <w:szCs w:val="24"/>
        </w:rPr>
        <w:t xml:space="preserve"> I</w:t>
      </w:r>
      <w:r w:rsidR="00C4411D" w:rsidRPr="007978DA">
        <w:rPr>
          <w:rFonts w:ascii="Arial" w:hAnsi="Arial" w:cs="Arial"/>
          <w:color w:val="000000" w:themeColor="text1"/>
          <w:sz w:val="24"/>
          <w:szCs w:val="24"/>
        </w:rPr>
        <w:t xml:space="preserve">n </w:t>
      </w:r>
      <w:r w:rsidR="00AF1CFB" w:rsidRPr="007978DA">
        <w:rPr>
          <w:rFonts w:ascii="Arial" w:hAnsi="Arial" w:cs="Arial"/>
          <w:color w:val="000000" w:themeColor="text1"/>
          <w:sz w:val="24"/>
          <w:szCs w:val="24"/>
        </w:rPr>
        <w:t xml:space="preserve">view </w:t>
      </w:r>
      <w:r w:rsidR="00924D6E" w:rsidRPr="007978DA">
        <w:rPr>
          <w:rFonts w:ascii="Arial" w:hAnsi="Arial" w:cs="Arial"/>
          <w:color w:val="000000" w:themeColor="text1"/>
          <w:sz w:val="24"/>
          <w:szCs w:val="24"/>
        </w:rPr>
        <w:t>of our approach</w:t>
      </w:r>
      <w:r w:rsidR="00C4411D" w:rsidRPr="007978DA">
        <w:rPr>
          <w:rFonts w:ascii="Arial" w:hAnsi="Arial" w:cs="Arial"/>
          <w:color w:val="000000" w:themeColor="text1"/>
          <w:sz w:val="24"/>
          <w:szCs w:val="24"/>
        </w:rPr>
        <w:t xml:space="preserve"> on</w:t>
      </w:r>
      <w:r w:rsidRPr="007978DA">
        <w:rPr>
          <w:rFonts w:ascii="Arial" w:hAnsi="Arial" w:cs="Arial"/>
          <w:color w:val="000000" w:themeColor="text1"/>
          <w:sz w:val="24"/>
          <w:szCs w:val="24"/>
        </w:rPr>
        <w:t xml:space="preserve"> the constitutional relief </w:t>
      </w:r>
      <w:r w:rsidR="00C4411D" w:rsidRPr="007978DA">
        <w:rPr>
          <w:rFonts w:ascii="Arial" w:hAnsi="Arial" w:cs="Arial"/>
          <w:color w:val="000000" w:themeColor="text1"/>
          <w:sz w:val="24"/>
          <w:szCs w:val="24"/>
        </w:rPr>
        <w:t>sought</w:t>
      </w:r>
      <w:r w:rsidRPr="007978DA">
        <w:rPr>
          <w:rFonts w:ascii="Arial" w:hAnsi="Arial" w:cs="Arial"/>
          <w:color w:val="000000" w:themeColor="text1"/>
          <w:sz w:val="24"/>
          <w:szCs w:val="24"/>
        </w:rPr>
        <w:t>, that review application need not be further addressed.</w:t>
      </w:r>
    </w:p>
    <w:p w:rsidR="00B137BC" w:rsidRPr="007978DA" w:rsidRDefault="00B137BC" w:rsidP="00FA5D4B">
      <w:pPr>
        <w:pStyle w:val="ListParagraph"/>
        <w:spacing w:after="0" w:line="480" w:lineRule="auto"/>
        <w:rPr>
          <w:rFonts w:ascii="Arial" w:hAnsi="Arial" w:cs="Arial"/>
          <w:color w:val="000000" w:themeColor="text1"/>
          <w:sz w:val="24"/>
          <w:szCs w:val="24"/>
        </w:rPr>
      </w:pPr>
    </w:p>
    <w:p w:rsidR="00B137BC" w:rsidRPr="007978DA" w:rsidRDefault="00654176" w:rsidP="00674A26">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That is because</w:t>
      </w:r>
      <w:r w:rsidR="00B137BC" w:rsidRPr="007978DA">
        <w:rPr>
          <w:rFonts w:ascii="Arial" w:hAnsi="Arial" w:cs="Arial"/>
          <w:color w:val="000000" w:themeColor="text1"/>
          <w:sz w:val="24"/>
          <w:szCs w:val="24"/>
        </w:rPr>
        <w:t xml:space="preserve"> if </w:t>
      </w:r>
      <w:r w:rsidR="006B5B62" w:rsidRPr="007978DA">
        <w:rPr>
          <w:rFonts w:ascii="Arial" w:hAnsi="Arial" w:cs="Arial"/>
          <w:color w:val="000000" w:themeColor="text1"/>
          <w:sz w:val="24"/>
          <w:szCs w:val="24"/>
        </w:rPr>
        <w:t xml:space="preserve">Mr </w:t>
      </w:r>
      <w:proofErr w:type="spellStart"/>
      <w:r w:rsidR="006B5B62" w:rsidRPr="007978DA">
        <w:rPr>
          <w:rFonts w:ascii="Arial" w:hAnsi="Arial" w:cs="Arial"/>
          <w:color w:val="000000" w:themeColor="text1"/>
          <w:sz w:val="24"/>
          <w:szCs w:val="24"/>
        </w:rPr>
        <w:t>Digashu</w:t>
      </w:r>
      <w:proofErr w:type="spellEnd"/>
      <w:r w:rsidR="006B5B62" w:rsidRPr="007978DA">
        <w:rPr>
          <w:rFonts w:ascii="Arial" w:hAnsi="Arial" w:cs="Arial"/>
          <w:color w:val="000000" w:themeColor="text1"/>
          <w:sz w:val="24"/>
          <w:szCs w:val="24"/>
        </w:rPr>
        <w:t xml:space="preserve"> and Ms Seiler-</w:t>
      </w:r>
      <w:proofErr w:type="spellStart"/>
      <w:r w:rsidR="006B5B62" w:rsidRPr="007978DA">
        <w:rPr>
          <w:rFonts w:ascii="Arial" w:hAnsi="Arial" w:cs="Arial"/>
          <w:color w:val="000000" w:themeColor="text1"/>
          <w:sz w:val="24"/>
          <w:szCs w:val="24"/>
        </w:rPr>
        <w:t>Lilles</w:t>
      </w:r>
      <w:proofErr w:type="spellEnd"/>
      <w:r w:rsidR="00B137BC" w:rsidRPr="007978DA">
        <w:rPr>
          <w:rFonts w:ascii="Arial" w:hAnsi="Arial" w:cs="Arial"/>
          <w:color w:val="000000" w:themeColor="text1"/>
          <w:sz w:val="24"/>
          <w:szCs w:val="24"/>
        </w:rPr>
        <w:t xml:space="preserve"> </w:t>
      </w:r>
      <w:r w:rsidRPr="007978DA">
        <w:rPr>
          <w:rFonts w:ascii="Arial" w:hAnsi="Arial" w:cs="Arial"/>
          <w:color w:val="000000" w:themeColor="text1"/>
          <w:sz w:val="24"/>
          <w:szCs w:val="24"/>
        </w:rPr>
        <w:t>are</w:t>
      </w:r>
      <w:r w:rsidR="00B137BC" w:rsidRPr="007978DA">
        <w:rPr>
          <w:rFonts w:ascii="Arial" w:hAnsi="Arial" w:cs="Arial"/>
          <w:color w:val="000000" w:themeColor="text1"/>
          <w:sz w:val="24"/>
          <w:szCs w:val="24"/>
        </w:rPr>
        <w:t xml:space="preserve"> covered by s 2(1)</w:t>
      </w:r>
      <w:r w:rsidR="00B137BC" w:rsidRPr="007978DA">
        <w:rPr>
          <w:rFonts w:ascii="Arial" w:hAnsi="Arial" w:cs="Arial"/>
          <w:i/>
          <w:color w:val="000000" w:themeColor="text1"/>
          <w:sz w:val="24"/>
          <w:szCs w:val="24"/>
        </w:rPr>
        <w:t>(c)</w:t>
      </w:r>
      <w:r w:rsidR="005E08BD" w:rsidRPr="007978DA">
        <w:rPr>
          <w:rFonts w:ascii="Arial" w:hAnsi="Arial" w:cs="Arial"/>
          <w:color w:val="000000" w:themeColor="text1"/>
          <w:sz w:val="24"/>
          <w:szCs w:val="24"/>
        </w:rPr>
        <w:t xml:space="preserve"> in that they are spouses for the purpose of that sub-paragraph</w:t>
      </w:r>
      <w:r w:rsidR="00B137BC" w:rsidRPr="007978DA">
        <w:rPr>
          <w:rFonts w:ascii="Arial" w:hAnsi="Arial" w:cs="Arial"/>
          <w:color w:val="000000" w:themeColor="text1"/>
          <w:sz w:val="24"/>
          <w:szCs w:val="24"/>
        </w:rPr>
        <w:t xml:space="preserve">, there would have been no need to make those permit applications as </w:t>
      </w:r>
      <w:r w:rsidR="00823271" w:rsidRPr="007978DA">
        <w:rPr>
          <w:rFonts w:ascii="Arial" w:hAnsi="Arial" w:cs="Arial"/>
          <w:color w:val="000000" w:themeColor="text1"/>
          <w:sz w:val="24"/>
          <w:szCs w:val="24"/>
        </w:rPr>
        <w:t xml:space="preserve">Part </w:t>
      </w:r>
      <w:r w:rsidR="00B137BC" w:rsidRPr="007978DA">
        <w:rPr>
          <w:rFonts w:ascii="Arial" w:hAnsi="Arial" w:cs="Arial"/>
          <w:color w:val="000000" w:themeColor="text1"/>
          <w:sz w:val="24"/>
          <w:szCs w:val="24"/>
        </w:rPr>
        <w:t>V would not apply to them.</w:t>
      </w:r>
      <w:r w:rsidR="009224E6" w:rsidRPr="007978DA">
        <w:rPr>
          <w:rFonts w:ascii="Arial" w:hAnsi="Arial" w:cs="Arial"/>
          <w:color w:val="000000" w:themeColor="text1"/>
          <w:sz w:val="24"/>
          <w:szCs w:val="24"/>
        </w:rPr>
        <w:t xml:space="preserve"> There would be no need to determine whether the review application in </w:t>
      </w:r>
      <w:r w:rsidR="009224E6" w:rsidRPr="007978DA">
        <w:rPr>
          <w:rFonts w:ascii="Arial" w:hAnsi="Arial" w:cs="Arial"/>
          <w:i/>
          <w:color w:val="000000" w:themeColor="text1"/>
          <w:sz w:val="24"/>
          <w:szCs w:val="24"/>
        </w:rPr>
        <w:t>Seiler-</w:t>
      </w:r>
      <w:proofErr w:type="spellStart"/>
      <w:r w:rsidR="009224E6" w:rsidRPr="007978DA">
        <w:rPr>
          <w:rFonts w:ascii="Arial" w:hAnsi="Arial" w:cs="Arial"/>
          <w:i/>
          <w:color w:val="000000" w:themeColor="text1"/>
          <w:sz w:val="24"/>
          <w:szCs w:val="24"/>
        </w:rPr>
        <w:t>Lilles</w:t>
      </w:r>
      <w:proofErr w:type="spellEnd"/>
      <w:r w:rsidR="009224E6" w:rsidRPr="007978DA">
        <w:rPr>
          <w:rFonts w:ascii="Arial" w:hAnsi="Arial" w:cs="Arial"/>
          <w:color w:val="000000" w:themeColor="text1"/>
          <w:sz w:val="24"/>
          <w:szCs w:val="24"/>
        </w:rPr>
        <w:t xml:space="preserve"> should be set aside and </w:t>
      </w:r>
      <w:r w:rsidR="00EF0F13" w:rsidRPr="007978DA">
        <w:rPr>
          <w:rFonts w:ascii="Arial" w:hAnsi="Arial" w:cs="Arial"/>
          <w:color w:val="000000" w:themeColor="text1"/>
          <w:sz w:val="24"/>
          <w:szCs w:val="24"/>
        </w:rPr>
        <w:t xml:space="preserve">be </w:t>
      </w:r>
      <w:r w:rsidR="009224E6" w:rsidRPr="007978DA">
        <w:rPr>
          <w:rFonts w:ascii="Arial" w:hAnsi="Arial" w:cs="Arial"/>
          <w:color w:val="000000" w:themeColor="text1"/>
          <w:sz w:val="24"/>
          <w:szCs w:val="24"/>
        </w:rPr>
        <w:t>return</w:t>
      </w:r>
      <w:r w:rsidR="00EF0F13" w:rsidRPr="007978DA">
        <w:rPr>
          <w:rFonts w:ascii="Arial" w:hAnsi="Arial" w:cs="Arial"/>
          <w:color w:val="000000" w:themeColor="text1"/>
          <w:sz w:val="24"/>
          <w:szCs w:val="24"/>
        </w:rPr>
        <w:t>ed</w:t>
      </w:r>
      <w:r w:rsidR="009224E6" w:rsidRPr="007978DA">
        <w:rPr>
          <w:rFonts w:ascii="Arial" w:hAnsi="Arial" w:cs="Arial"/>
          <w:color w:val="000000" w:themeColor="text1"/>
          <w:sz w:val="24"/>
          <w:szCs w:val="24"/>
        </w:rPr>
        <w:t xml:space="preserve"> to the decision maker because such a permit would not be necessary. We accordingly do not further refer to </w:t>
      </w:r>
      <w:r w:rsidR="00EF0F13" w:rsidRPr="007978DA">
        <w:rPr>
          <w:rFonts w:ascii="Arial" w:hAnsi="Arial" w:cs="Arial"/>
          <w:color w:val="000000" w:themeColor="text1"/>
          <w:sz w:val="24"/>
          <w:szCs w:val="24"/>
        </w:rPr>
        <w:t xml:space="preserve">the facts, </w:t>
      </w:r>
      <w:r w:rsidR="009224E6" w:rsidRPr="007978DA">
        <w:rPr>
          <w:rFonts w:ascii="Arial" w:hAnsi="Arial" w:cs="Arial"/>
          <w:color w:val="000000" w:themeColor="text1"/>
          <w:sz w:val="24"/>
          <w:szCs w:val="24"/>
        </w:rPr>
        <w:t>argument</w:t>
      </w:r>
      <w:r w:rsidR="00EF0F13" w:rsidRPr="007978DA">
        <w:rPr>
          <w:rFonts w:ascii="Arial" w:hAnsi="Arial" w:cs="Arial"/>
          <w:color w:val="000000" w:themeColor="text1"/>
          <w:sz w:val="24"/>
          <w:szCs w:val="24"/>
        </w:rPr>
        <w:t xml:space="preserve"> and findings</w:t>
      </w:r>
      <w:r w:rsidR="009224E6" w:rsidRPr="007978DA">
        <w:rPr>
          <w:rFonts w:ascii="Arial" w:hAnsi="Arial" w:cs="Arial"/>
          <w:color w:val="000000" w:themeColor="text1"/>
          <w:sz w:val="24"/>
          <w:szCs w:val="24"/>
        </w:rPr>
        <w:t xml:space="preserve"> on this issue.</w:t>
      </w:r>
    </w:p>
    <w:p w:rsidR="00B137BC" w:rsidRPr="007978DA" w:rsidRDefault="00B137BC" w:rsidP="00FA5D4B">
      <w:pPr>
        <w:pStyle w:val="ListParagraph"/>
        <w:spacing w:after="0" w:line="480" w:lineRule="auto"/>
        <w:rPr>
          <w:rFonts w:ascii="Arial" w:hAnsi="Arial" w:cs="Arial"/>
          <w:color w:val="000000" w:themeColor="text1"/>
          <w:sz w:val="24"/>
          <w:szCs w:val="24"/>
        </w:rPr>
      </w:pPr>
    </w:p>
    <w:p w:rsidR="00B137BC" w:rsidRPr="007978DA" w:rsidRDefault="009740F4" w:rsidP="00674A26">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 xml:space="preserve">The position of the respondents is that spouses in a </w:t>
      </w:r>
      <w:r w:rsidR="005B640A" w:rsidRPr="007978DA">
        <w:rPr>
          <w:rFonts w:ascii="Arial" w:hAnsi="Arial" w:cs="Arial"/>
          <w:color w:val="000000" w:themeColor="text1"/>
          <w:sz w:val="24"/>
          <w:szCs w:val="24"/>
        </w:rPr>
        <w:t>same-sex</w:t>
      </w:r>
      <w:r w:rsidRPr="007978DA">
        <w:rPr>
          <w:rFonts w:ascii="Arial" w:hAnsi="Arial" w:cs="Arial"/>
          <w:color w:val="000000" w:themeColor="text1"/>
          <w:sz w:val="24"/>
          <w:szCs w:val="24"/>
        </w:rPr>
        <w:t xml:space="preserve"> marriage are excluded fro</w:t>
      </w:r>
      <w:r w:rsidR="00823271" w:rsidRPr="007978DA">
        <w:rPr>
          <w:rFonts w:ascii="Arial" w:hAnsi="Arial" w:cs="Arial"/>
          <w:color w:val="000000" w:themeColor="text1"/>
          <w:sz w:val="24"/>
          <w:szCs w:val="24"/>
        </w:rPr>
        <w:t>m the operation of s 2(1</w:t>
      </w:r>
      <w:proofErr w:type="gramStart"/>
      <w:r w:rsidR="00823271" w:rsidRPr="007978DA">
        <w:rPr>
          <w:rFonts w:ascii="Arial" w:hAnsi="Arial" w:cs="Arial"/>
          <w:color w:val="000000" w:themeColor="text1"/>
          <w:sz w:val="24"/>
          <w:szCs w:val="24"/>
        </w:rPr>
        <w:t>)</w:t>
      </w:r>
      <w:r w:rsidR="00823271" w:rsidRPr="007978DA">
        <w:rPr>
          <w:rFonts w:ascii="Arial" w:hAnsi="Arial" w:cs="Arial"/>
          <w:i/>
          <w:color w:val="000000" w:themeColor="text1"/>
          <w:sz w:val="24"/>
          <w:szCs w:val="24"/>
        </w:rPr>
        <w:t>(</w:t>
      </w:r>
      <w:proofErr w:type="gramEnd"/>
      <w:r w:rsidR="00823271" w:rsidRPr="007978DA">
        <w:rPr>
          <w:rFonts w:ascii="Arial" w:hAnsi="Arial" w:cs="Arial"/>
          <w:i/>
          <w:color w:val="000000" w:themeColor="text1"/>
          <w:sz w:val="24"/>
          <w:szCs w:val="24"/>
        </w:rPr>
        <w:t>c)</w:t>
      </w:r>
      <w:r w:rsidR="00FF022C" w:rsidRPr="007978DA">
        <w:rPr>
          <w:rFonts w:ascii="Arial" w:hAnsi="Arial" w:cs="Arial"/>
          <w:color w:val="000000" w:themeColor="text1"/>
          <w:sz w:val="24"/>
          <w:szCs w:val="24"/>
        </w:rPr>
        <w:t xml:space="preserve"> of the Act</w:t>
      </w:r>
      <w:r w:rsidR="00823271" w:rsidRPr="007978DA">
        <w:rPr>
          <w:rFonts w:ascii="Arial" w:hAnsi="Arial" w:cs="Arial"/>
          <w:color w:val="000000" w:themeColor="text1"/>
          <w:sz w:val="24"/>
          <w:szCs w:val="24"/>
        </w:rPr>
        <w:t>. T</w:t>
      </w:r>
      <w:r w:rsidRPr="007978DA">
        <w:rPr>
          <w:rFonts w:ascii="Arial" w:hAnsi="Arial" w:cs="Arial"/>
          <w:color w:val="000000" w:themeColor="text1"/>
          <w:sz w:val="24"/>
          <w:szCs w:val="24"/>
        </w:rPr>
        <w:t xml:space="preserve">hey rely upon </w:t>
      </w:r>
      <w:r w:rsidRPr="007978DA">
        <w:rPr>
          <w:rFonts w:ascii="Arial" w:hAnsi="Arial" w:cs="Arial"/>
          <w:i/>
          <w:color w:val="000000" w:themeColor="text1"/>
          <w:sz w:val="24"/>
          <w:szCs w:val="24"/>
        </w:rPr>
        <w:t>dicta</w:t>
      </w:r>
      <w:r w:rsidRPr="007978DA">
        <w:rPr>
          <w:rFonts w:ascii="Arial" w:hAnsi="Arial" w:cs="Arial"/>
          <w:color w:val="000000" w:themeColor="text1"/>
          <w:sz w:val="24"/>
          <w:szCs w:val="24"/>
        </w:rPr>
        <w:t xml:space="preserve"> contained in the majority judgment in </w:t>
      </w:r>
      <w:r w:rsidRPr="007978DA">
        <w:rPr>
          <w:rFonts w:ascii="Arial" w:hAnsi="Arial" w:cs="Arial"/>
          <w:i/>
          <w:color w:val="000000" w:themeColor="text1"/>
          <w:sz w:val="24"/>
          <w:szCs w:val="24"/>
        </w:rPr>
        <w:t>Frank</w:t>
      </w:r>
      <w:r w:rsidRPr="007978DA">
        <w:rPr>
          <w:rFonts w:ascii="Arial" w:hAnsi="Arial" w:cs="Arial"/>
          <w:color w:val="000000" w:themeColor="text1"/>
          <w:sz w:val="24"/>
          <w:szCs w:val="24"/>
        </w:rPr>
        <w:t xml:space="preserve"> for their position of excluding spouses in </w:t>
      </w:r>
      <w:r w:rsidR="005B640A" w:rsidRPr="007978DA">
        <w:rPr>
          <w:rFonts w:ascii="Arial" w:hAnsi="Arial" w:cs="Arial"/>
          <w:color w:val="000000" w:themeColor="text1"/>
          <w:sz w:val="24"/>
          <w:szCs w:val="24"/>
        </w:rPr>
        <w:t>same-sex</w:t>
      </w:r>
      <w:r w:rsidRPr="007978DA">
        <w:rPr>
          <w:rFonts w:ascii="Arial" w:hAnsi="Arial" w:cs="Arial"/>
          <w:color w:val="000000" w:themeColor="text1"/>
          <w:sz w:val="24"/>
          <w:szCs w:val="24"/>
        </w:rPr>
        <w:t xml:space="preserve"> marriages from the operation of s 2(1)</w:t>
      </w:r>
      <w:r w:rsidRPr="007978DA">
        <w:rPr>
          <w:rFonts w:ascii="Arial" w:hAnsi="Arial" w:cs="Arial"/>
          <w:i/>
          <w:color w:val="000000" w:themeColor="text1"/>
          <w:sz w:val="24"/>
          <w:szCs w:val="24"/>
        </w:rPr>
        <w:t>(c)</w:t>
      </w:r>
      <w:r w:rsidRPr="007978DA">
        <w:rPr>
          <w:rFonts w:ascii="Arial" w:hAnsi="Arial" w:cs="Arial"/>
          <w:color w:val="000000" w:themeColor="text1"/>
          <w:sz w:val="24"/>
          <w:szCs w:val="24"/>
        </w:rPr>
        <w:t>. It matters not to the respondents that the marriages were validly contract</w:t>
      </w:r>
      <w:r w:rsidR="00FF022C" w:rsidRPr="007978DA">
        <w:rPr>
          <w:rFonts w:ascii="Arial" w:hAnsi="Arial" w:cs="Arial"/>
          <w:color w:val="000000" w:themeColor="text1"/>
          <w:sz w:val="24"/>
          <w:szCs w:val="24"/>
        </w:rPr>
        <w:t>ed</w:t>
      </w:r>
      <w:r w:rsidRPr="007978DA">
        <w:rPr>
          <w:rFonts w:ascii="Arial" w:hAnsi="Arial" w:cs="Arial"/>
          <w:color w:val="000000" w:themeColor="text1"/>
          <w:sz w:val="24"/>
          <w:szCs w:val="24"/>
        </w:rPr>
        <w:t xml:space="preserve"> outside Namibia</w:t>
      </w:r>
      <w:r w:rsidR="00823271" w:rsidRPr="007978DA">
        <w:rPr>
          <w:rFonts w:ascii="Arial" w:hAnsi="Arial" w:cs="Arial"/>
          <w:color w:val="000000" w:themeColor="text1"/>
          <w:sz w:val="24"/>
          <w:szCs w:val="24"/>
        </w:rPr>
        <w:t xml:space="preserve"> in accordance with the law applicable where they were concluded</w:t>
      </w:r>
      <w:r w:rsidRPr="007978DA">
        <w:rPr>
          <w:rFonts w:ascii="Arial" w:hAnsi="Arial" w:cs="Arial"/>
          <w:color w:val="000000" w:themeColor="text1"/>
          <w:sz w:val="24"/>
          <w:szCs w:val="24"/>
        </w:rPr>
        <w:t>.</w:t>
      </w:r>
      <w:r w:rsidR="00FF022C" w:rsidRPr="007978DA">
        <w:rPr>
          <w:rFonts w:ascii="Arial" w:hAnsi="Arial" w:cs="Arial"/>
          <w:color w:val="000000" w:themeColor="text1"/>
          <w:sz w:val="24"/>
          <w:szCs w:val="24"/>
        </w:rPr>
        <w:t xml:space="preserve"> Had it not been for the fact that the appellants in both appeals were </w:t>
      </w:r>
      <w:r w:rsidR="005B640A" w:rsidRPr="007978DA">
        <w:rPr>
          <w:rFonts w:ascii="Arial" w:hAnsi="Arial" w:cs="Arial"/>
          <w:color w:val="000000" w:themeColor="text1"/>
          <w:sz w:val="24"/>
          <w:szCs w:val="24"/>
        </w:rPr>
        <w:t>same-sex</w:t>
      </w:r>
      <w:r w:rsidR="00FF022C" w:rsidRPr="007978DA">
        <w:rPr>
          <w:rFonts w:ascii="Arial" w:hAnsi="Arial" w:cs="Arial"/>
          <w:color w:val="000000" w:themeColor="text1"/>
          <w:sz w:val="24"/>
          <w:szCs w:val="24"/>
        </w:rPr>
        <w:t xml:space="preserve"> spouses, the Ministry would not have disputed </w:t>
      </w:r>
      <w:r w:rsidR="00654176" w:rsidRPr="007978DA">
        <w:rPr>
          <w:rFonts w:ascii="Arial" w:hAnsi="Arial" w:cs="Arial"/>
          <w:color w:val="000000" w:themeColor="text1"/>
          <w:sz w:val="24"/>
          <w:szCs w:val="24"/>
        </w:rPr>
        <w:t>that they were exempted from Part V</w:t>
      </w:r>
      <w:r w:rsidR="00FF022C" w:rsidRPr="007978DA">
        <w:rPr>
          <w:rFonts w:ascii="Arial" w:hAnsi="Arial" w:cs="Arial"/>
          <w:color w:val="000000" w:themeColor="text1"/>
          <w:sz w:val="24"/>
          <w:szCs w:val="24"/>
        </w:rPr>
        <w:t xml:space="preserve"> by virtue of s 2(1)</w:t>
      </w:r>
      <w:r w:rsidR="00FF022C" w:rsidRPr="007978DA">
        <w:rPr>
          <w:rFonts w:ascii="Arial" w:hAnsi="Arial" w:cs="Arial"/>
          <w:i/>
          <w:color w:val="000000" w:themeColor="text1"/>
          <w:sz w:val="24"/>
          <w:szCs w:val="24"/>
        </w:rPr>
        <w:t>(c)</w:t>
      </w:r>
      <w:r w:rsidR="00FF022C" w:rsidRPr="007978DA">
        <w:rPr>
          <w:rFonts w:ascii="Arial" w:hAnsi="Arial" w:cs="Arial"/>
          <w:color w:val="000000" w:themeColor="text1"/>
          <w:sz w:val="24"/>
          <w:szCs w:val="24"/>
        </w:rPr>
        <w:t>.</w:t>
      </w:r>
    </w:p>
    <w:p w:rsidR="00386630" w:rsidRDefault="00386630" w:rsidP="00FA5D4B">
      <w:pPr>
        <w:pStyle w:val="ListParagraph"/>
        <w:spacing w:after="0" w:line="480" w:lineRule="auto"/>
        <w:rPr>
          <w:rFonts w:ascii="Arial" w:hAnsi="Arial" w:cs="Arial"/>
          <w:color w:val="000000" w:themeColor="text1"/>
          <w:sz w:val="24"/>
          <w:szCs w:val="24"/>
        </w:rPr>
      </w:pPr>
    </w:p>
    <w:p w:rsidR="00C61711" w:rsidRPr="007978DA" w:rsidRDefault="00C61711" w:rsidP="00FA5D4B">
      <w:pPr>
        <w:pStyle w:val="ListParagraph"/>
        <w:spacing w:after="0" w:line="480" w:lineRule="auto"/>
        <w:rPr>
          <w:rFonts w:ascii="Arial" w:hAnsi="Arial" w:cs="Arial"/>
          <w:color w:val="000000" w:themeColor="text1"/>
          <w:sz w:val="24"/>
          <w:szCs w:val="24"/>
        </w:rPr>
      </w:pPr>
    </w:p>
    <w:p w:rsidR="00FF022C" w:rsidRPr="007978DA" w:rsidRDefault="009740F4" w:rsidP="00674A26">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 xml:space="preserve">The central issue for determination in this appeal is thus whether the refusal of the respondents to recognise lawful </w:t>
      </w:r>
      <w:r w:rsidR="005B640A" w:rsidRPr="007978DA">
        <w:rPr>
          <w:rFonts w:ascii="Arial" w:hAnsi="Arial" w:cs="Arial"/>
          <w:color w:val="000000" w:themeColor="text1"/>
          <w:sz w:val="24"/>
          <w:szCs w:val="24"/>
        </w:rPr>
        <w:t>same-sex</w:t>
      </w:r>
      <w:r w:rsidR="00654176" w:rsidRPr="007978DA">
        <w:rPr>
          <w:rFonts w:ascii="Arial" w:hAnsi="Arial" w:cs="Arial"/>
          <w:color w:val="000000" w:themeColor="text1"/>
          <w:sz w:val="24"/>
          <w:szCs w:val="24"/>
        </w:rPr>
        <w:t xml:space="preserve"> </w:t>
      </w:r>
      <w:r w:rsidRPr="007978DA">
        <w:rPr>
          <w:rFonts w:ascii="Arial" w:hAnsi="Arial" w:cs="Arial"/>
          <w:color w:val="000000" w:themeColor="text1"/>
          <w:sz w:val="24"/>
          <w:szCs w:val="24"/>
        </w:rPr>
        <w:t>marriages of foreign jurisdictions (in this case</w:t>
      </w:r>
      <w:r w:rsidR="000F35A3" w:rsidRPr="007978DA">
        <w:rPr>
          <w:rFonts w:ascii="Arial" w:hAnsi="Arial" w:cs="Arial"/>
          <w:color w:val="000000" w:themeColor="text1"/>
          <w:sz w:val="24"/>
          <w:szCs w:val="24"/>
        </w:rPr>
        <w:t xml:space="preserve"> South Africa and</w:t>
      </w:r>
      <w:r w:rsidRPr="007978DA">
        <w:rPr>
          <w:rFonts w:ascii="Arial" w:hAnsi="Arial" w:cs="Arial"/>
          <w:color w:val="000000" w:themeColor="text1"/>
          <w:sz w:val="24"/>
          <w:szCs w:val="24"/>
        </w:rPr>
        <w:t xml:space="preserve"> Germany</w:t>
      </w:r>
      <w:r w:rsidR="005E08BD" w:rsidRPr="007978DA">
        <w:rPr>
          <w:rFonts w:ascii="Arial" w:hAnsi="Arial" w:cs="Arial"/>
          <w:color w:val="000000" w:themeColor="text1"/>
          <w:sz w:val="24"/>
          <w:szCs w:val="24"/>
        </w:rPr>
        <w:t>)</w:t>
      </w:r>
      <w:r w:rsidR="00654176" w:rsidRPr="007978DA">
        <w:rPr>
          <w:rFonts w:ascii="Arial" w:hAnsi="Arial" w:cs="Arial"/>
          <w:color w:val="000000" w:themeColor="text1"/>
          <w:sz w:val="24"/>
          <w:szCs w:val="24"/>
        </w:rPr>
        <w:t xml:space="preserve"> between a Namibian and a non-citizen</w:t>
      </w:r>
      <w:r w:rsidRPr="007978DA">
        <w:rPr>
          <w:rFonts w:ascii="Arial" w:hAnsi="Arial" w:cs="Arial"/>
          <w:color w:val="000000" w:themeColor="text1"/>
          <w:sz w:val="24"/>
          <w:szCs w:val="24"/>
        </w:rPr>
        <w:t xml:space="preserve"> is compatible with the Constitution. </w:t>
      </w:r>
    </w:p>
    <w:p w:rsidR="00FF022C" w:rsidRPr="007978DA" w:rsidRDefault="00FF022C" w:rsidP="00FA5D4B">
      <w:pPr>
        <w:pStyle w:val="ListParagraph"/>
        <w:spacing w:after="0" w:line="480" w:lineRule="auto"/>
        <w:rPr>
          <w:rFonts w:ascii="Arial" w:hAnsi="Arial" w:cs="Arial"/>
          <w:color w:val="000000" w:themeColor="text1"/>
          <w:sz w:val="24"/>
          <w:szCs w:val="24"/>
        </w:rPr>
      </w:pPr>
    </w:p>
    <w:p w:rsidR="00386630" w:rsidRPr="007978DA" w:rsidRDefault="009740F4" w:rsidP="00674A26">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 xml:space="preserve">The </w:t>
      </w:r>
      <w:r w:rsidR="0082602D" w:rsidRPr="007978DA">
        <w:rPr>
          <w:rFonts w:ascii="Arial" w:hAnsi="Arial" w:cs="Arial"/>
          <w:color w:val="000000" w:themeColor="text1"/>
          <w:sz w:val="24"/>
          <w:szCs w:val="24"/>
        </w:rPr>
        <w:t xml:space="preserve">Full Bench </w:t>
      </w:r>
      <w:r w:rsidRPr="007978DA">
        <w:rPr>
          <w:rFonts w:ascii="Arial" w:hAnsi="Arial" w:cs="Arial"/>
          <w:color w:val="000000" w:themeColor="text1"/>
          <w:sz w:val="24"/>
          <w:szCs w:val="24"/>
        </w:rPr>
        <w:t xml:space="preserve">of the </w:t>
      </w:r>
      <w:r w:rsidR="00823271" w:rsidRPr="007978DA">
        <w:rPr>
          <w:rFonts w:ascii="Arial" w:hAnsi="Arial" w:cs="Arial"/>
          <w:color w:val="000000" w:themeColor="text1"/>
          <w:sz w:val="24"/>
          <w:szCs w:val="24"/>
        </w:rPr>
        <w:t xml:space="preserve">High Court unequivocally found </w:t>
      </w:r>
      <w:r w:rsidRPr="007978DA">
        <w:rPr>
          <w:rFonts w:ascii="Arial" w:hAnsi="Arial" w:cs="Arial"/>
          <w:color w:val="000000" w:themeColor="text1"/>
          <w:sz w:val="24"/>
          <w:szCs w:val="24"/>
        </w:rPr>
        <w:t xml:space="preserve">that </w:t>
      </w:r>
      <w:r w:rsidR="00FF022C" w:rsidRPr="007978DA">
        <w:rPr>
          <w:rFonts w:ascii="Arial" w:hAnsi="Arial" w:cs="Arial"/>
          <w:color w:val="000000" w:themeColor="text1"/>
          <w:sz w:val="24"/>
          <w:szCs w:val="24"/>
        </w:rPr>
        <w:t>the</w:t>
      </w:r>
      <w:r w:rsidRPr="007978DA">
        <w:rPr>
          <w:rFonts w:ascii="Arial" w:hAnsi="Arial" w:cs="Arial"/>
          <w:color w:val="000000" w:themeColor="text1"/>
          <w:sz w:val="24"/>
          <w:szCs w:val="24"/>
        </w:rPr>
        <w:t xml:space="preserve"> approach </w:t>
      </w:r>
      <w:r w:rsidR="00FF022C" w:rsidRPr="007978DA">
        <w:rPr>
          <w:rFonts w:ascii="Arial" w:hAnsi="Arial" w:cs="Arial"/>
          <w:color w:val="000000" w:themeColor="text1"/>
          <w:sz w:val="24"/>
          <w:szCs w:val="24"/>
        </w:rPr>
        <w:t xml:space="preserve">of the Ministry </w:t>
      </w:r>
      <w:r w:rsidRPr="007978DA">
        <w:rPr>
          <w:rFonts w:ascii="Arial" w:hAnsi="Arial" w:cs="Arial"/>
          <w:color w:val="000000" w:themeColor="text1"/>
          <w:sz w:val="24"/>
          <w:szCs w:val="24"/>
        </w:rPr>
        <w:t xml:space="preserve">is in conflict with the </w:t>
      </w:r>
      <w:r w:rsidR="00D7304E" w:rsidRPr="007978DA">
        <w:rPr>
          <w:rFonts w:ascii="Arial" w:hAnsi="Arial" w:cs="Arial"/>
          <w:color w:val="000000" w:themeColor="text1"/>
          <w:sz w:val="24"/>
          <w:szCs w:val="24"/>
        </w:rPr>
        <w:t>appellants’ c</w:t>
      </w:r>
      <w:r w:rsidRPr="007978DA">
        <w:rPr>
          <w:rFonts w:ascii="Arial" w:hAnsi="Arial" w:cs="Arial"/>
          <w:color w:val="000000" w:themeColor="text1"/>
          <w:sz w:val="24"/>
          <w:szCs w:val="24"/>
        </w:rPr>
        <w:t>onstitution</w:t>
      </w:r>
      <w:r w:rsidR="00D7304E" w:rsidRPr="007978DA">
        <w:rPr>
          <w:rFonts w:ascii="Arial" w:hAnsi="Arial" w:cs="Arial"/>
          <w:color w:val="000000" w:themeColor="text1"/>
          <w:sz w:val="24"/>
          <w:szCs w:val="24"/>
        </w:rPr>
        <w:t>al rights</w:t>
      </w:r>
      <w:r w:rsidRPr="007978DA">
        <w:rPr>
          <w:rFonts w:ascii="Arial" w:hAnsi="Arial" w:cs="Arial"/>
          <w:color w:val="000000" w:themeColor="text1"/>
          <w:sz w:val="24"/>
          <w:szCs w:val="24"/>
        </w:rPr>
        <w:t xml:space="preserve">. But the court found that the </w:t>
      </w:r>
      <w:r w:rsidRPr="007978DA">
        <w:rPr>
          <w:rFonts w:ascii="Arial" w:hAnsi="Arial" w:cs="Arial"/>
          <w:i/>
          <w:color w:val="000000" w:themeColor="text1"/>
          <w:sz w:val="24"/>
          <w:szCs w:val="24"/>
        </w:rPr>
        <w:t>dicta</w:t>
      </w:r>
      <w:r w:rsidRPr="007978DA">
        <w:rPr>
          <w:rFonts w:ascii="Arial" w:hAnsi="Arial" w:cs="Arial"/>
          <w:color w:val="000000" w:themeColor="text1"/>
          <w:sz w:val="24"/>
          <w:szCs w:val="24"/>
        </w:rPr>
        <w:t xml:space="preserve"> of the majority in </w:t>
      </w:r>
      <w:r w:rsidRPr="007978DA">
        <w:rPr>
          <w:rFonts w:ascii="Arial" w:hAnsi="Arial" w:cs="Arial"/>
          <w:i/>
          <w:color w:val="000000" w:themeColor="text1"/>
          <w:sz w:val="24"/>
          <w:szCs w:val="24"/>
        </w:rPr>
        <w:t>Frank</w:t>
      </w:r>
      <w:r w:rsidRPr="007978DA">
        <w:rPr>
          <w:rFonts w:ascii="Arial" w:hAnsi="Arial" w:cs="Arial"/>
          <w:color w:val="000000" w:themeColor="text1"/>
          <w:sz w:val="24"/>
          <w:szCs w:val="24"/>
        </w:rPr>
        <w:t xml:space="preserve"> </w:t>
      </w:r>
      <w:r w:rsidR="00FF022C" w:rsidRPr="007978DA">
        <w:rPr>
          <w:rFonts w:ascii="Arial" w:hAnsi="Arial" w:cs="Arial"/>
          <w:color w:val="000000" w:themeColor="text1"/>
          <w:sz w:val="24"/>
          <w:szCs w:val="24"/>
        </w:rPr>
        <w:t xml:space="preserve">on </w:t>
      </w:r>
      <w:r w:rsidR="005B640A" w:rsidRPr="007978DA">
        <w:rPr>
          <w:rFonts w:ascii="Arial" w:hAnsi="Arial" w:cs="Arial"/>
          <w:color w:val="000000" w:themeColor="text1"/>
          <w:sz w:val="24"/>
          <w:szCs w:val="24"/>
        </w:rPr>
        <w:t>same-sex</w:t>
      </w:r>
      <w:r w:rsidR="00FF022C" w:rsidRPr="007978DA">
        <w:rPr>
          <w:rFonts w:ascii="Arial" w:hAnsi="Arial" w:cs="Arial"/>
          <w:color w:val="000000" w:themeColor="text1"/>
          <w:sz w:val="24"/>
          <w:szCs w:val="24"/>
        </w:rPr>
        <w:t xml:space="preserve"> relationships </w:t>
      </w:r>
      <w:r w:rsidR="00CC5D79">
        <w:rPr>
          <w:rFonts w:ascii="Arial" w:hAnsi="Arial" w:cs="Arial"/>
          <w:color w:val="000000" w:themeColor="text1"/>
          <w:sz w:val="24"/>
          <w:szCs w:val="24"/>
        </w:rPr>
        <w:t>is</w:t>
      </w:r>
      <w:r w:rsidRPr="007978DA">
        <w:rPr>
          <w:rFonts w:ascii="Arial" w:hAnsi="Arial" w:cs="Arial"/>
          <w:color w:val="000000" w:themeColor="text1"/>
          <w:sz w:val="24"/>
          <w:szCs w:val="24"/>
        </w:rPr>
        <w:t xml:space="preserve"> binding upon it </w:t>
      </w:r>
      <w:r w:rsidR="00823271" w:rsidRPr="007978DA">
        <w:rPr>
          <w:rFonts w:ascii="Arial" w:hAnsi="Arial" w:cs="Arial"/>
          <w:color w:val="000000" w:themeColor="text1"/>
          <w:sz w:val="24"/>
          <w:szCs w:val="24"/>
        </w:rPr>
        <w:t xml:space="preserve">and </w:t>
      </w:r>
      <w:r w:rsidRPr="007978DA">
        <w:rPr>
          <w:rFonts w:ascii="Arial" w:hAnsi="Arial" w:cs="Arial"/>
          <w:color w:val="000000" w:themeColor="text1"/>
          <w:sz w:val="24"/>
          <w:szCs w:val="24"/>
        </w:rPr>
        <w:t xml:space="preserve">for that reason declined the constitutional relief sought by reason of the doctrine of precedent reinforced </w:t>
      </w:r>
      <w:r w:rsidR="005E08BD" w:rsidRPr="007978DA">
        <w:rPr>
          <w:rFonts w:ascii="Arial" w:hAnsi="Arial" w:cs="Arial"/>
          <w:color w:val="000000" w:themeColor="text1"/>
          <w:sz w:val="24"/>
          <w:szCs w:val="24"/>
        </w:rPr>
        <w:t>by</w:t>
      </w:r>
      <w:r w:rsidRPr="007978DA">
        <w:rPr>
          <w:rFonts w:ascii="Arial" w:hAnsi="Arial" w:cs="Arial"/>
          <w:color w:val="000000" w:themeColor="text1"/>
          <w:sz w:val="24"/>
          <w:szCs w:val="24"/>
        </w:rPr>
        <w:t xml:space="preserve"> Art 81 of the Constitution.</w:t>
      </w:r>
      <w:r w:rsidR="00FF022C" w:rsidRPr="007978DA">
        <w:rPr>
          <w:rFonts w:ascii="Arial" w:hAnsi="Arial" w:cs="Arial"/>
          <w:color w:val="000000" w:themeColor="text1"/>
          <w:sz w:val="24"/>
          <w:szCs w:val="24"/>
        </w:rPr>
        <w:t xml:space="preserve"> Before referring further to the approach of the High Court</w:t>
      </w:r>
      <w:r w:rsidR="005E08BD" w:rsidRPr="007978DA">
        <w:rPr>
          <w:rFonts w:ascii="Arial" w:hAnsi="Arial" w:cs="Arial"/>
          <w:color w:val="000000" w:themeColor="text1"/>
          <w:sz w:val="24"/>
          <w:szCs w:val="24"/>
        </w:rPr>
        <w:t>,</w:t>
      </w:r>
      <w:r w:rsidR="00FF022C" w:rsidRPr="007978DA">
        <w:rPr>
          <w:rFonts w:ascii="Arial" w:hAnsi="Arial" w:cs="Arial"/>
          <w:color w:val="000000" w:themeColor="text1"/>
          <w:sz w:val="24"/>
          <w:szCs w:val="24"/>
        </w:rPr>
        <w:t xml:space="preserve"> it is apposite to </w:t>
      </w:r>
      <w:r w:rsidR="00C4411D" w:rsidRPr="007978DA">
        <w:rPr>
          <w:rFonts w:ascii="Arial" w:hAnsi="Arial" w:cs="Arial"/>
          <w:color w:val="000000" w:themeColor="text1"/>
          <w:sz w:val="24"/>
          <w:szCs w:val="24"/>
        </w:rPr>
        <w:t>refer to</w:t>
      </w:r>
      <w:r w:rsidR="00FF022C" w:rsidRPr="007978DA">
        <w:rPr>
          <w:rFonts w:ascii="Arial" w:hAnsi="Arial" w:cs="Arial"/>
          <w:color w:val="000000" w:themeColor="text1"/>
          <w:sz w:val="24"/>
          <w:szCs w:val="24"/>
        </w:rPr>
        <w:t xml:space="preserve"> the </w:t>
      </w:r>
      <w:r w:rsidR="005E08BD" w:rsidRPr="007978DA">
        <w:rPr>
          <w:rFonts w:ascii="Arial" w:hAnsi="Arial" w:cs="Arial"/>
          <w:color w:val="000000" w:themeColor="text1"/>
          <w:sz w:val="24"/>
          <w:szCs w:val="24"/>
        </w:rPr>
        <w:t>judgment</w:t>
      </w:r>
      <w:r w:rsidR="00FF022C" w:rsidRPr="007978DA">
        <w:rPr>
          <w:rFonts w:ascii="Arial" w:hAnsi="Arial" w:cs="Arial"/>
          <w:color w:val="000000" w:themeColor="text1"/>
          <w:sz w:val="24"/>
          <w:szCs w:val="24"/>
        </w:rPr>
        <w:t xml:space="preserve"> of the majority in </w:t>
      </w:r>
      <w:r w:rsidR="00FF022C" w:rsidRPr="007978DA">
        <w:rPr>
          <w:rFonts w:ascii="Arial" w:hAnsi="Arial" w:cs="Arial"/>
          <w:i/>
          <w:color w:val="000000" w:themeColor="text1"/>
          <w:sz w:val="24"/>
          <w:szCs w:val="24"/>
        </w:rPr>
        <w:t>Frank</w:t>
      </w:r>
      <w:r w:rsidR="00FF022C" w:rsidRPr="007978DA">
        <w:rPr>
          <w:rFonts w:ascii="Arial" w:hAnsi="Arial" w:cs="Arial"/>
          <w:color w:val="000000" w:themeColor="text1"/>
          <w:sz w:val="24"/>
          <w:szCs w:val="24"/>
        </w:rPr>
        <w:t xml:space="preserve"> </w:t>
      </w:r>
      <w:r w:rsidR="005E08BD" w:rsidRPr="007978DA">
        <w:rPr>
          <w:rFonts w:ascii="Arial" w:hAnsi="Arial" w:cs="Arial"/>
          <w:color w:val="000000" w:themeColor="text1"/>
          <w:sz w:val="24"/>
          <w:szCs w:val="24"/>
        </w:rPr>
        <w:t xml:space="preserve">to determine its binding basis. </w:t>
      </w:r>
      <w:r w:rsidR="00FF022C" w:rsidRPr="007978DA">
        <w:rPr>
          <w:rFonts w:ascii="Arial" w:hAnsi="Arial" w:cs="Arial"/>
          <w:color w:val="000000" w:themeColor="text1"/>
          <w:sz w:val="24"/>
          <w:szCs w:val="24"/>
        </w:rPr>
        <w:t xml:space="preserve">In order to do so, </w:t>
      </w:r>
      <w:r w:rsidR="00D7304E" w:rsidRPr="007978DA">
        <w:rPr>
          <w:rFonts w:ascii="Arial" w:hAnsi="Arial" w:cs="Arial"/>
          <w:color w:val="000000" w:themeColor="text1"/>
          <w:sz w:val="24"/>
          <w:szCs w:val="24"/>
        </w:rPr>
        <w:t xml:space="preserve">the </w:t>
      </w:r>
      <w:r w:rsidR="00FF022C" w:rsidRPr="007978DA">
        <w:rPr>
          <w:rFonts w:ascii="Arial" w:hAnsi="Arial" w:cs="Arial"/>
          <w:color w:val="000000" w:themeColor="text1"/>
          <w:sz w:val="24"/>
          <w:szCs w:val="24"/>
        </w:rPr>
        <w:t xml:space="preserve">factual </w:t>
      </w:r>
      <w:r w:rsidR="00D7304E" w:rsidRPr="007978DA">
        <w:rPr>
          <w:rFonts w:ascii="Arial" w:hAnsi="Arial" w:cs="Arial"/>
          <w:color w:val="000000" w:themeColor="text1"/>
          <w:sz w:val="24"/>
          <w:szCs w:val="24"/>
        </w:rPr>
        <w:t xml:space="preserve">setting </w:t>
      </w:r>
      <w:r w:rsidR="00FF022C" w:rsidRPr="007978DA">
        <w:rPr>
          <w:rFonts w:ascii="Arial" w:hAnsi="Arial" w:cs="Arial"/>
          <w:color w:val="000000" w:themeColor="text1"/>
          <w:sz w:val="24"/>
          <w:szCs w:val="24"/>
        </w:rPr>
        <w:t xml:space="preserve">and findings in </w:t>
      </w:r>
      <w:r w:rsidR="00FF022C" w:rsidRPr="007978DA">
        <w:rPr>
          <w:rFonts w:ascii="Arial" w:hAnsi="Arial" w:cs="Arial"/>
          <w:i/>
          <w:color w:val="000000" w:themeColor="text1"/>
          <w:sz w:val="24"/>
          <w:szCs w:val="24"/>
        </w:rPr>
        <w:t>Frank</w:t>
      </w:r>
      <w:r w:rsidR="00FF022C" w:rsidRPr="007978DA">
        <w:rPr>
          <w:rFonts w:ascii="Arial" w:hAnsi="Arial" w:cs="Arial"/>
          <w:color w:val="000000" w:themeColor="text1"/>
          <w:sz w:val="24"/>
          <w:szCs w:val="24"/>
        </w:rPr>
        <w:t xml:space="preserve"> are </w:t>
      </w:r>
      <w:r w:rsidR="005E08BD" w:rsidRPr="007978DA">
        <w:rPr>
          <w:rFonts w:ascii="Arial" w:hAnsi="Arial" w:cs="Arial"/>
          <w:color w:val="000000" w:themeColor="text1"/>
          <w:sz w:val="24"/>
          <w:szCs w:val="24"/>
        </w:rPr>
        <w:t>first</w:t>
      </w:r>
      <w:r w:rsidR="00FF022C" w:rsidRPr="007978DA">
        <w:rPr>
          <w:rFonts w:ascii="Arial" w:hAnsi="Arial" w:cs="Arial"/>
          <w:color w:val="000000" w:themeColor="text1"/>
          <w:sz w:val="24"/>
          <w:szCs w:val="24"/>
        </w:rPr>
        <w:t xml:space="preserve"> set out.</w:t>
      </w:r>
    </w:p>
    <w:p w:rsidR="0012551F" w:rsidRPr="007978DA" w:rsidRDefault="0012551F" w:rsidP="0012551F">
      <w:pPr>
        <w:pStyle w:val="NoSpacing"/>
        <w:spacing w:line="480" w:lineRule="auto"/>
        <w:jc w:val="both"/>
        <w:rPr>
          <w:rFonts w:ascii="Arial" w:hAnsi="Arial" w:cs="Arial"/>
          <w:color w:val="000000" w:themeColor="text1"/>
          <w:sz w:val="24"/>
          <w:szCs w:val="24"/>
        </w:rPr>
      </w:pPr>
    </w:p>
    <w:p w:rsidR="00006165" w:rsidRPr="007978DA" w:rsidRDefault="00006165" w:rsidP="00006165">
      <w:pPr>
        <w:rPr>
          <w:rFonts w:ascii="Arial" w:hAnsi="Arial" w:cs="Arial"/>
          <w:i/>
          <w:color w:val="000000" w:themeColor="text1"/>
          <w:sz w:val="24"/>
          <w:szCs w:val="24"/>
          <w:u w:val="single"/>
        </w:rPr>
      </w:pPr>
      <w:r w:rsidRPr="007978DA">
        <w:rPr>
          <w:rFonts w:ascii="Arial" w:hAnsi="Arial" w:cs="Arial"/>
          <w:i/>
          <w:color w:val="000000" w:themeColor="text1"/>
          <w:sz w:val="24"/>
          <w:szCs w:val="24"/>
          <w:u w:val="single"/>
        </w:rPr>
        <w:t>Frank</w:t>
      </w:r>
    </w:p>
    <w:p w:rsidR="005F41C6" w:rsidRPr="007978DA" w:rsidRDefault="00006165" w:rsidP="00674A26">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 xml:space="preserve">In </w:t>
      </w:r>
      <w:r w:rsidRPr="007978DA">
        <w:rPr>
          <w:rFonts w:ascii="Arial" w:hAnsi="Arial" w:cs="Arial"/>
          <w:i/>
          <w:color w:val="000000" w:themeColor="text1"/>
          <w:sz w:val="24"/>
          <w:szCs w:val="24"/>
        </w:rPr>
        <w:t>Frank</w:t>
      </w:r>
      <w:r w:rsidRPr="007978DA">
        <w:rPr>
          <w:rFonts w:ascii="Arial" w:hAnsi="Arial" w:cs="Arial"/>
          <w:color w:val="000000" w:themeColor="text1"/>
          <w:sz w:val="24"/>
          <w:szCs w:val="24"/>
        </w:rPr>
        <w:t xml:space="preserve">, the applicants succeeded in the High Court with a review </w:t>
      </w:r>
      <w:r w:rsidR="00654176" w:rsidRPr="007978DA">
        <w:rPr>
          <w:rFonts w:ascii="Arial" w:hAnsi="Arial" w:cs="Arial"/>
          <w:color w:val="000000" w:themeColor="text1"/>
          <w:sz w:val="24"/>
          <w:szCs w:val="24"/>
        </w:rPr>
        <w:t xml:space="preserve">which </w:t>
      </w:r>
      <w:r w:rsidRPr="007978DA">
        <w:rPr>
          <w:rFonts w:ascii="Arial" w:hAnsi="Arial" w:cs="Arial"/>
          <w:color w:val="000000" w:themeColor="text1"/>
          <w:sz w:val="24"/>
          <w:szCs w:val="24"/>
        </w:rPr>
        <w:t xml:space="preserve">set aside the decision of the Immigration Selection Board </w:t>
      </w:r>
      <w:r w:rsidR="00D7304E" w:rsidRPr="007978DA">
        <w:rPr>
          <w:rFonts w:ascii="Arial" w:hAnsi="Arial" w:cs="Arial"/>
          <w:color w:val="000000" w:themeColor="text1"/>
          <w:sz w:val="24"/>
          <w:szCs w:val="24"/>
        </w:rPr>
        <w:t xml:space="preserve">(the </w:t>
      </w:r>
      <w:r w:rsidR="0082602D" w:rsidRPr="007978DA">
        <w:rPr>
          <w:rFonts w:ascii="Arial" w:hAnsi="Arial" w:cs="Arial"/>
          <w:color w:val="000000" w:themeColor="text1"/>
          <w:sz w:val="24"/>
          <w:szCs w:val="24"/>
        </w:rPr>
        <w:t>b</w:t>
      </w:r>
      <w:r w:rsidR="00D7304E" w:rsidRPr="007978DA">
        <w:rPr>
          <w:rFonts w:ascii="Arial" w:hAnsi="Arial" w:cs="Arial"/>
          <w:color w:val="000000" w:themeColor="text1"/>
          <w:sz w:val="24"/>
          <w:szCs w:val="24"/>
        </w:rPr>
        <w:t xml:space="preserve">oard) </w:t>
      </w:r>
      <w:r w:rsidR="00C4411D" w:rsidRPr="007978DA">
        <w:rPr>
          <w:rFonts w:ascii="Arial" w:hAnsi="Arial" w:cs="Arial"/>
          <w:color w:val="000000" w:themeColor="text1"/>
          <w:sz w:val="24"/>
          <w:szCs w:val="24"/>
        </w:rPr>
        <w:t xml:space="preserve">which had </w:t>
      </w:r>
      <w:r w:rsidRPr="007978DA">
        <w:rPr>
          <w:rFonts w:ascii="Arial" w:hAnsi="Arial" w:cs="Arial"/>
          <w:color w:val="000000" w:themeColor="text1"/>
          <w:sz w:val="24"/>
          <w:szCs w:val="24"/>
        </w:rPr>
        <w:t>refus</w:t>
      </w:r>
      <w:r w:rsidR="00C4411D" w:rsidRPr="007978DA">
        <w:rPr>
          <w:rFonts w:ascii="Arial" w:hAnsi="Arial" w:cs="Arial"/>
          <w:color w:val="000000" w:themeColor="text1"/>
          <w:sz w:val="24"/>
          <w:szCs w:val="24"/>
        </w:rPr>
        <w:t>ed</w:t>
      </w:r>
      <w:r w:rsidRPr="007978DA">
        <w:rPr>
          <w:rFonts w:ascii="Arial" w:hAnsi="Arial" w:cs="Arial"/>
          <w:color w:val="000000" w:themeColor="text1"/>
          <w:sz w:val="24"/>
          <w:szCs w:val="24"/>
        </w:rPr>
        <w:t xml:space="preserve"> a permanent residence permit to the first applicant. </w:t>
      </w:r>
      <w:r w:rsidR="00785609" w:rsidRPr="007978DA">
        <w:rPr>
          <w:rFonts w:ascii="Arial" w:hAnsi="Arial" w:cs="Arial"/>
          <w:color w:val="000000" w:themeColor="text1"/>
          <w:sz w:val="24"/>
          <w:szCs w:val="24"/>
        </w:rPr>
        <w:t xml:space="preserve">The High Court (per Levy AJ) further directed the </w:t>
      </w:r>
      <w:r w:rsidR="0082602D" w:rsidRPr="007978DA">
        <w:rPr>
          <w:rFonts w:ascii="Arial" w:hAnsi="Arial" w:cs="Arial"/>
          <w:color w:val="000000" w:themeColor="text1"/>
          <w:sz w:val="24"/>
          <w:szCs w:val="24"/>
        </w:rPr>
        <w:t>b</w:t>
      </w:r>
      <w:r w:rsidR="00785609" w:rsidRPr="007978DA">
        <w:rPr>
          <w:rFonts w:ascii="Arial" w:hAnsi="Arial" w:cs="Arial"/>
          <w:color w:val="000000" w:themeColor="text1"/>
          <w:sz w:val="24"/>
          <w:szCs w:val="24"/>
        </w:rPr>
        <w:t xml:space="preserve">oard to issue the first applicant with such a permit within </w:t>
      </w:r>
      <w:r w:rsidR="00372C1A" w:rsidRPr="007978DA">
        <w:rPr>
          <w:rFonts w:ascii="Arial" w:hAnsi="Arial" w:cs="Arial"/>
          <w:color w:val="000000" w:themeColor="text1"/>
          <w:sz w:val="24"/>
          <w:szCs w:val="24"/>
        </w:rPr>
        <w:t>30</w:t>
      </w:r>
      <w:r w:rsidR="00785609" w:rsidRPr="007978DA">
        <w:rPr>
          <w:rFonts w:ascii="Arial" w:hAnsi="Arial" w:cs="Arial"/>
          <w:color w:val="000000" w:themeColor="text1"/>
          <w:sz w:val="24"/>
          <w:szCs w:val="24"/>
        </w:rPr>
        <w:t xml:space="preserve"> days of the court order.</w:t>
      </w:r>
    </w:p>
    <w:p w:rsidR="009740F4" w:rsidRPr="007978DA" w:rsidRDefault="009740F4" w:rsidP="00FA5D4B">
      <w:pPr>
        <w:pStyle w:val="ListParagraph"/>
        <w:spacing w:after="0" w:line="480" w:lineRule="auto"/>
        <w:rPr>
          <w:rFonts w:ascii="Arial" w:hAnsi="Arial" w:cs="Arial"/>
          <w:color w:val="000000" w:themeColor="text1"/>
          <w:sz w:val="24"/>
          <w:szCs w:val="24"/>
        </w:rPr>
      </w:pPr>
    </w:p>
    <w:p w:rsidR="009740F4" w:rsidRPr="007978DA" w:rsidRDefault="00785609" w:rsidP="00674A26">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 xml:space="preserve">The facts of that matter are relevant for present purposes. The first applicant, Ms Frank, a German national, resided in Namibia since 1990. Ms Frank was since then in a committed </w:t>
      </w:r>
      <w:r w:rsidR="005B640A" w:rsidRPr="007978DA">
        <w:rPr>
          <w:rFonts w:ascii="Arial" w:hAnsi="Arial" w:cs="Arial"/>
          <w:color w:val="000000" w:themeColor="text1"/>
          <w:sz w:val="24"/>
          <w:szCs w:val="24"/>
        </w:rPr>
        <w:t>same-sex</w:t>
      </w:r>
      <w:r w:rsidR="005E08BD" w:rsidRPr="007978DA">
        <w:rPr>
          <w:rFonts w:ascii="Arial" w:hAnsi="Arial" w:cs="Arial"/>
          <w:color w:val="000000" w:themeColor="text1"/>
          <w:sz w:val="24"/>
          <w:szCs w:val="24"/>
        </w:rPr>
        <w:t xml:space="preserve"> </w:t>
      </w:r>
      <w:r w:rsidRPr="007978DA">
        <w:rPr>
          <w:rFonts w:ascii="Arial" w:hAnsi="Arial" w:cs="Arial"/>
          <w:color w:val="000000" w:themeColor="text1"/>
          <w:sz w:val="24"/>
          <w:szCs w:val="24"/>
        </w:rPr>
        <w:t xml:space="preserve">relationship </w:t>
      </w:r>
      <w:r w:rsidR="00F0637B" w:rsidRPr="007978DA">
        <w:rPr>
          <w:rFonts w:ascii="Arial" w:hAnsi="Arial" w:cs="Arial"/>
          <w:color w:val="000000" w:themeColor="text1"/>
          <w:sz w:val="24"/>
          <w:szCs w:val="24"/>
        </w:rPr>
        <w:t>wi</w:t>
      </w:r>
      <w:r w:rsidR="003444F5" w:rsidRPr="007978DA">
        <w:rPr>
          <w:rFonts w:ascii="Arial" w:hAnsi="Arial" w:cs="Arial"/>
          <w:color w:val="000000" w:themeColor="text1"/>
          <w:sz w:val="24"/>
          <w:szCs w:val="24"/>
        </w:rPr>
        <w:t>th a</w:t>
      </w:r>
      <w:r w:rsidR="00CC2066" w:rsidRPr="007978DA">
        <w:rPr>
          <w:rFonts w:ascii="Arial" w:hAnsi="Arial" w:cs="Arial"/>
          <w:color w:val="000000" w:themeColor="text1"/>
          <w:sz w:val="24"/>
          <w:szCs w:val="24"/>
        </w:rPr>
        <w:t xml:space="preserve"> Namibian citizen by birth,</w:t>
      </w:r>
      <w:r w:rsidR="003444F5" w:rsidRPr="007978DA">
        <w:rPr>
          <w:rFonts w:ascii="Arial" w:hAnsi="Arial" w:cs="Arial"/>
          <w:color w:val="000000" w:themeColor="text1"/>
          <w:sz w:val="24"/>
          <w:szCs w:val="24"/>
        </w:rPr>
        <w:t xml:space="preserve"> </w:t>
      </w:r>
      <w:r w:rsidR="00F0637B" w:rsidRPr="007978DA">
        <w:rPr>
          <w:rFonts w:ascii="Arial" w:hAnsi="Arial" w:cs="Arial"/>
          <w:color w:val="000000" w:themeColor="text1"/>
          <w:sz w:val="24"/>
          <w:szCs w:val="24"/>
        </w:rPr>
        <w:t xml:space="preserve">Ms </w:t>
      </w:r>
      <w:proofErr w:type="spellStart"/>
      <w:r w:rsidR="00CC2066" w:rsidRPr="007978DA">
        <w:rPr>
          <w:rFonts w:ascii="Arial" w:hAnsi="Arial" w:cs="Arial"/>
          <w:color w:val="000000" w:themeColor="text1"/>
          <w:sz w:val="24"/>
          <w:szCs w:val="24"/>
        </w:rPr>
        <w:t>Khaxas</w:t>
      </w:r>
      <w:proofErr w:type="spellEnd"/>
      <w:r w:rsidR="00CC2066" w:rsidRPr="007978DA">
        <w:rPr>
          <w:rFonts w:ascii="Arial" w:hAnsi="Arial" w:cs="Arial"/>
          <w:color w:val="000000" w:themeColor="text1"/>
          <w:sz w:val="24"/>
          <w:szCs w:val="24"/>
        </w:rPr>
        <w:t>, the second applicant</w:t>
      </w:r>
      <w:r w:rsidR="00D7304E" w:rsidRPr="007978DA">
        <w:rPr>
          <w:rFonts w:ascii="Arial" w:hAnsi="Arial" w:cs="Arial"/>
          <w:color w:val="000000" w:themeColor="text1"/>
          <w:sz w:val="24"/>
          <w:szCs w:val="24"/>
        </w:rPr>
        <w:t xml:space="preserve">. </w:t>
      </w:r>
      <w:r w:rsidR="00654176" w:rsidRPr="007978DA">
        <w:rPr>
          <w:rFonts w:ascii="Arial" w:hAnsi="Arial" w:cs="Arial"/>
          <w:color w:val="000000" w:themeColor="text1"/>
          <w:sz w:val="24"/>
          <w:szCs w:val="24"/>
        </w:rPr>
        <w:t xml:space="preserve">Ms Frank </w:t>
      </w:r>
      <w:r w:rsidR="00D7304E" w:rsidRPr="007978DA">
        <w:rPr>
          <w:rFonts w:ascii="Arial" w:hAnsi="Arial" w:cs="Arial"/>
          <w:color w:val="000000" w:themeColor="text1"/>
          <w:sz w:val="24"/>
          <w:szCs w:val="24"/>
        </w:rPr>
        <w:t xml:space="preserve">also </w:t>
      </w:r>
      <w:r w:rsidR="00CC2066" w:rsidRPr="007978DA">
        <w:rPr>
          <w:rFonts w:ascii="Arial" w:hAnsi="Arial" w:cs="Arial"/>
          <w:color w:val="000000" w:themeColor="text1"/>
          <w:sz w:val="24"/>
          <w:szCs w:val="24"/>
        </w:rPr>
        <w:t>took on the role as a second parent to M</w:t>
      </w:r>
      <w:r w:rsidR="00FF022C" w:rsidRPr="007978DA">
        <w:rPr>
          <w:rFonts w:ascii="Arial" w:hAnsi="Arial" w:cs="Arial"/>
          <w:color w:val="000000" w:themeColor="text1"/>
          <w:sz w:val="24"/>
          <w:szCs w:val="24"/>
        </w:rPr>
        <w:t>s</w:t>
      </w:r>
      <w:r w:rsidR="00CC2066" w:rsidRPr="007978DA">
        <w:rPr>
          <w:rFonts w:ascii="Arial" w:hAnsi="Arial" w:cs="Arial"/>
          <w:color w:val="000000" w:themeColor="text1"/>
          <w:sz w:val="24"/>
          <w:szCs w:val="24"/>
        </w:rPr>
        <w:t xml:space="preserve"> </w:t>
      </w:r>
      <w:proofErr w:type="spellStart"/>
      <w:r w:rsidR="00CC2066" w:rsidRPr="007978DA">
        <w:rPr>
          <w:rFonts w:ascii="Arial" w:hAnsi="Arial" w:cs="Arial"/>
          <w:color w:val="000000" w:themeColor="text1"/>
          <w:sz w:val="24"/>
          <w:szCs w:val="24"/>
        </w:rPr>
        <w:t>Khaxas</w:t>
      </w:r>
      <w:proofErr w:type="spellEnd"/>
      <w:r w:rsidR="00CC2066" w:rsidRPr="007978DA">
        <w:rPr>
          <w:rFonts w:ascii="Arial" w:hAnsi="Arial" w:cs="Arial"/>
          <w:color w:val="000000" w:themeColor="text1"/>
          <w:sz w:val="24"/>
          <w:szCs w:val="24"/>
        </w:rPr>
        <w:t xml:space="preserve">’ son </w:t>
      </w:r>
      <w:r w:rsidR="00CC2066" w:rsidRPr="007978DA">
        <w:rPr>
          <w:rFonts w:ascii="Arial" w:hAnsi="Arial" w:cs="Arial"/>
          <w:color w:val="000000" w:themeColor="text1"/>
          <w:sz w:val="24"/>
          <w:szCs w:val="24"/>
        </w:rPr>
        <w:lastRenderedPageBreak/>
        <w:t>as the couple cohabit</w:t>
      </w:r>
      <w:r w:rsidR="00FF022C" w:rsidRPr="007978DA">
        <w:rPr>
          <w:rFonts w:ascii="Arial" w:hAnsi="Arial" w:cs="Arial"/>
          <w:color w:val="000000" w:themeColor="text1"/>
          <w:sz w:val="24"/>
          <w:szCs w:val="24"/>
        </w:rPr>
        <w:t>at</w:t>
      </w:r>
      <w:r w:rsidR="00CC2066" w:rsidRPr="007978DA">
        <w:rPr>
          <w:rFonts w:ascii="Arial" w:hAnsi="Arial" w:cs="Arial"/>
          <w:color w:val="000000" w:themeColor="text1"/>
          <w:sz w:val="24"/>
          <w:szCs w:val="24"/>
        </w:rPr>
        <w:t xml:space="preserve">ed. Ms Frank’s applications for a permanent residence permit in 1995 and again in 1997 were turned down by the </w:t>
      </w:r>
      <w:r w:rsidR="0082602D" w:rsidRPr="007978DA">
        <w:rPr>
          <w:rFonts w:ascii="Arial" w:hAnsi="Arial" w:cs="Arial"/>
          <w:color w:val="000000" w:themeColor="text1"/>
          <w:sz w:val="24"/>
          <w:szCs w:val="24"/>
        </w:rPr>
        <w:t>b</w:t>
      </w:r>
      <w:r w:rsidR="00CC2066" w:rsidRPr="007978DA">
        <w:rPr>
          <w:rFonts w:ascii="Arial" w:hAnsi="Arial" w:cs="Arial"/>
          <w:color w:val="000000" w:themeColor="text1"/>
          <w:sz w:val="24"/>
          <w:szCs w:val="24"/>
        </w:rPr>
        <w:t xml:space="preserve">oard. Ms Frank had in her applications stated that she was in a long term committed lesbian relationship with Ms </w:t>
      </w:r>
      <w:proofErr w:type="spellStart"/>
      <w:r w:rsidR="00CC2066" w:rsidRPr="007978DA">
        <w:rPr>
          <w:rFonts w:ascii="Arial" w:hAnsi="Arial" w:cs="Arial"/>
          <w:color w:val="000000" w:themeColor="text1"/>
          <w:sz w:val="24"/>
          <w:szCs w:val="24"/>
        </w:rPr>
        <w:t>Khaxas</w:t>
      </w:r>
      <w:proofErr w:type="spellEnd"/>
      <w:r w:rsidR="00CC2066" w:rsidRPr="007978DA">
        <w:rPr>
          <w:rFonts w:ascii="Arial" w:hAnsi="Arial" w:cs="Arial"/>
          <w:color w:val="000000" w:themeColor="text1"/>
          <w:sz w:val="24"/>
          <w:szCs w:val="24"/>
        </w:rPr>
        <w:t xml:space="preserve">. Ms Frank and Ms </w:t>
      </w:r>
      <w:proofErr w:type="spellStart"/>
      <w:r w:rsidR="00CC2066" w:rsidRPr="007978DA">
        <w:rPr>
          <w:rFonts w:ascii="Arial" w:hAnsi="Arial" w:cs="Arial"/>
          <w:color w:val="000000" w:themeColor="text1"/>
          <w:sz w:val="24"/>
          <w:szCs w:val="24"/>
        </w:rPr>
        <w:t>Khaxas</w:t>
      </w:r>
      <w:proofErr w:type="spellEnd"/>
      <w:r w:rsidR="00CC2066" w:rsidRPr="007978DA">
        <w:rPr>
          <w:rFonts w:ascii="Arial" w:hAnsi="Arial" w:cs="Arial"/>
          <w:color w:val="000000" w:themeColor="text1"/>
          <w:sz w:val="24"/>
          <w:szCs w:val="24"/>
        </w:rPr>
        <w:t xml:space="preserve"> were not legally married </w:t>
      </w:r>
      <w:r w:rsidR="00FF022C" w:rsidRPr="007978DA">
        <w:rPr>
          <w:rFonts w:ascii="Arial" w:hAnsi="Arial" w:cs="Arial"/>
          <w:color w:val="000000" w:themeColor="text1"/>
          <w:sz w:val="24"/>
          <w:szCs w:val="24"/>
        </w:rPr>
        <w:t xml:space="preserve">to each other </w:t>
      </w:r>
      <w:r w:rsidR="00CC2066" w:rsidRPr="007978DA">
        <w:rPr>
          <w:rFonts w:ascii="Arial" w:hAnsi="Arial" w:cs="Arial"/>
          <w:color w:val="000000" w:themeColor="text1"/>
          <w:sz w:val="24"/>
          <w:szCs w:val="24"/>
        </w:rPr>
        <w:t>when the review application was brought.</w:t>
      </w:r>
    </w:p>
    <w:p w:rsidR="00CC2066" w:rsidRPr="007978DA" w:rsidRDefault="00CC2066" w:rsidP="00FA5D4B">
      <w:pPr>
        <w:pStyle w:val="ListParagraph"/>
        <w:spacing w:after="0" w:line="480" w:lineRule="auto"/>
        <w:rPr>
          <w:rFonts w:ascii="Arial" w:hAnsi="Arial" w:cs="Arial"/>
          <w:color w:val="000000" w:themeColor="text1"/>
          <w:sz w:val="24"/>
          <w:szCs w:val="24"/>
        </w:rPr>
      </w:pPr>
    </w:p>
    <w:p w:rsidR="00ED53DD" w:rsidRPr="007978DA" w:rsidRDefault="00CC2066" w:rsidP="00674A26">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 xml:space="preserve">In </w:t>
      </w:r>
      <w:r w:rsidR="005E08BD" w:rsidRPr="007978DA">
        <w:rPr>
          <w:rFonts w:ascii="Arial" w:hAnsi="Arial" w:cs="Arial"/>
          <w:color w:val="000000" w:themeColor="text1"/>
          <w:sz w:val="24"/>
          <w:szCs w:val="24"/>
        </w:rPr>
        <w:t xml:space="preserve">setting out its </w:t>
      </w:r>
      <w:r w:rsidRPr="007978DA">
        <w:rPr>
          <w:rFonts w:ascii="Arial" w:hAnsi="Arial" w:cs="Arial"/>
          <w:color w:val="000000" w:themeColor="text1"/>
          <w:sz w:val="24"/>
          <w:szCs w:val="24"/>
        </w:rPr>
        <w:t>opposition to the review application</w:t>
      </w:r>
      <w:r w:rsidR="005E08BD" w:rsidRPr="007978DA">
        <w:rPr>
          <w:rFonts w:ascii="Arial" w:hAnsi="Arial" w:cs="Arial"/>
          <w:color w:val="000000" w:themeColor="text1"/>
          <w:sz w:val="24"/>
          <w:szCs w:val="24"/>
        </w:rPr>
        <w:t xml:space="preserve"> in a rescission application</w:t>
      </w:r>
      <w:r w:rsidRPr="007978DA">
        <w:rPr>
          <w:rFonts w:ascii="Arial" w:hAnsi="Arial" w:cs="Arial"/>
          <w:color w:val="000000" w:themeColor="text1"/>
          <w:sz w:val="24"/>
          <w:szCs w:val="24"/>
        </w:rPr>
        <w:t xml:space="preserve">, the </w:t>
      </w:r>
      <w:r w:rsidR="0082602D" w:rsidRPr="007978DA">
        <w:rPr>
          <w:rFonts w:ascii="Arial" w:hAnsi="Arial" w:cs="Arial"/>
          <w:color w:val="000000" w:themeColor="text1"/>
          <w:sz w:val="24"/>
          <w:szCs w:val="24"/>
        </w:rPr>
        <w:t>b</w:t>
      </w:r>
      <w:r w:rsidRPr="007978DA">
        <w:rPr>
          <w:rFonts w:ascii="Arial" w:hAnsi="Arial" w:cs="Arial"/>
          <w:color w:val="000000" w:themeColor="text1"/>
          <w:sz w:val="24"/>
          <w:szCs w:val="24"/>
        </w:rPr>
        <w:t xml:space="preserve">oard stated that it had considered </w:t>
      </w:r>
      <w:r w:rsidR="00ED53DD" w:rsidRPr="007978DA">
        <w:rPr>
          <w:rFonts w:ascii="Arial" w:hAnsi="Arial" w:cs="Arial"/>
          <w:color w:val="000000" w:themeColor="text1"/>
          <w:sz w:val="24"/>
          <w:szCs w:val="24"/>
        </w:rPr>
        <w:t>their long term relationship but had concluded that it was not one ‘recognised in a court of law’ and that it did not assist the application for permanent residence. In the opposing affidavit to the review application</w:t>
      </w:r>
      <w:r w:rsidR="00D7304E" w:rsidRPr="007978DA">
        <w:rPr>
          <w:rFonts w:ascii="Arial" w:hAnsi="Arial" w:cs="Arial"/>
          <w:color w:val="000000" w:themeColor="text1"/>
          <w:sz w:val="24"/>
          <w:szCs w:val="24"/>
        </w:rPr>
        <w:t>,</w:t>
      </w:r>
      <w:r w:rsidR="00ED53DD" w:rsidRPr="007978DA">
        <w:rPr>
          <w:rFonts w:ascii="Arial" w:hAnsi="Arial" w:cs="Arial"/>
          <w:color w:val="000000" w:themeColor="text1"/>
          <w:sz w:val="24"/>
          <w:szCs w:val="24"/>
        </w:rPr>
        <w:t xml:space="preserve"> it was </w:t>
      </w:r>
      <w:r w:rsidR="00FF022C" w:rsidRPr="007978DA">
        <w:rPr>
          <w:rFonts w:ascii="Arial" w:hAnsi="Arial" w:cs="Arial"/>
          <w:color w:val="000000" w:themeColor="text1"/>
          <w:sz w:val="24"/>
          <w:szCs w:val="24"/>
        </w:rPr>
        <w:t xml:space="preserve">further </w:t>
      </w:r>
      <w:r w:rsidR="00ED53DD" w:rsidRPr="007978DA">
        <w:rPr>
          <w:rFonts w:ascii="Arial" w:hAnsi="Arial" w:cs="Arial"/>
          <w:color w:val="000000" w:themeColor="text1"/>
          <w:sz w:val="24"/>
          <w:szCs w:val="24"/>
        </w:rPr>
        <w:t xml:space="preserve">stated that their relationship played no role whatsoever in the decision of the </w:t>
      </w:r>
      <w:r w:rsidR="0082602D" w:rsidRPr="007978DA">
        <w:rPr>
          <w:rFonts w:ascii="Arial" w:hAnsi="Arial" w:cs="Arial"/>
          <w:color w:val="000000" w:themeColor="text1"/>
          <w:sz w:val="24"/>
          <w:szCs w:val="24"/>
        </w:rPr>
        <w:t>b</w:t>
      </w:r>
      <w:r w:rsidR="00ED53DD" w:rsidRPr="007978DA">
        <w:rPr>
          <w:rFonts w:ascii="Arial" w:hAnsi="Arial" w:cs="Arial"/>
          <w:color w:val="000000" w:themeColor="text1"/>
          <w:sz w:val="24"/>
          <w:szCs w:val="24"/>
        </w:rPr>
        <w:t xml:space="preserve">oard. It was further stated that Ms Frank’s sexual </w:t>
      </w:r>
      <w:r w:rsidR="00D7304E" w:rsidRPr="007978DA">
        <w:rPr>
          <w:rFonts w:ascii="Arial" w:hAnsi="Arial" w:cs="Arial"/>
          <w:color w:val="000000" w:themeColor="text1"/>
          <w:sz w:val="24"/>
          <w:szCs w:val="24"/>
        </w:rPr>
        <w:t>orientation</w:t>
      </w:r>
      <w:r w:rsidR="00ED53DD" w:rsidRPr="007978DA">
        <w:rPr>
          <w:rFonts w:ascii="Arial" w:hAnsi="Arial" w:cs="Arial"/>
          <w:color w:val="000000" w:themeColor="text1"/>
          <w:sz w:val="24"/>
          <w:szCs w:val="24"/>
        </w:rPr>
        <w:t xml:space="preserve"> was a private matter which had no bearing on the application. In view of this latter statement, Levy AJ remarked:</w:t>
      </w:r>
    </w:p>
    <w:p w:rsidR="003D0AA4" w:rsidRPr="007978DA" w:rsidRDefault="003D0AA4" w:rsidP="00FA5D4B">
      <w:pPr>
        <w:pStyle w:val="ListParagraph"/>
        <w:spacing w:after="0" w:line="480" w:lineRule="auto"/>
        <w:rPr>
          <w:rFonts w:ascii="Arial" w:hAnsi="Arial" w:cs="Arial"/>
          <w:color w:val="000000" w:themeColor="text1"/>
          <w:sz w:val="24"/>
          <w:szCs w:val="24"/>
        </w:rPr>
      </w:pPr>
    </w:p>
    <w:p w:rsidR="00CC2066" w:rsidRPr="007978DA" w:rsidRDefault="00ED53DD" w:rsidP="00E370C6">
      <w:pPr>
        <w:pStyle w:val="NoSpacing"/>
        <w:spacing w:line="360" w:lineRule="auto"/>
        <w:ind w:left="720"/>
        <w:jc w:val="both"/>
        <w:rPr>
          <w:rFonts w:ascii="Arial" w:hAnsi="Arial" w:cs="Arial"/>
          <w:color w:val="000000" w:themeColor="text1"/>
        </w:rPr>
      </w:pPr>
      <w:r w:rsidRPr="007978DA">
        <w:rPr>
          <w:rFonts w:ascii="Arial" w:hAnsi="Arial" w:cs="Arial"/>
          <w:color w:val="000000" w:themeColor="text1"/>
        </w:rPr>
        <w:t>‘When Mr Light on behalf of the applicant</w:t>
      </w:r>
      <w:r w:rsidR="00FF022C" w:rsidRPr="007978DA">
        <w:rPr>
          <w:rFonts w:ascii="Arial" w:hAnsi="Arial" w:cs="Arial"/>
          <w:color w:val="000000" w:themeColor="text1"/>
        </w:rPr>
        <w:t>s</w:t>
      </w:r>
      <w:r w:rsidRPr="007978DA">
        <w:rPr>
          <w:rFonts w:ascii="Arial" w:hAnsi="Arial" w:cs="Arial"/>
          <w:color w:val="000000" w:themeColor="text1"/>
        </w:rPr>
        <w:t xml:space="preserve"> addressed this </w:t>
      </w:r>
      <w:r w:rsidR="00372C1A" w:rsidRPr="007978DA">
        <w:rPr>
          <w:rFonts w:ascii="Arial" w:hAnsi="Arial" w:cs="Arial"/>
          <w:color w:val="000000" w:themeColor="text1"/>
        </w:rPr>
        <w:t>C</w:t>
      </w:r>
      <w:r w:rsidRPr="007978DA">
        <w:rPr>
          <w:rFonts w:ascii="Arial" w:hAnsi="Arial" w:cs="Arial"/>
          <w:color w:val="000000" w:themeColor="text1"/>
        </w:rPr>
        <w:t xml:space="preserve">ourt, he said that in the light of this categorical statement the applicant’s sexual </w:t>
      </w:r>
      <w:r w:rsidR="00372C1A" w:rsidRPr="007978DA">
        <w:rPr>
          <w:rFonts w:ascii="Arial" w:hAnsi="Arial" w:cs="Arial"/>
          <w:color w:val="000000" w:themeColor="text1"/>
        </w:rPr>
        <w:t>orientation</w:t>
      </w:r>
      <w:r w:rsidRPr="007978DA">
        <w:rPr>
          <w:rFonts w:ascii="Arial" w:hAnsi="Arial" w:cs="Arial"/>
          <w:color w:val="000000" w:themeColor="text1"/>
        </w:rPr>
        <w:t xml:space="preserve"> was no longer an issue in these proceedings.’</w:t>
      </w:r>
      <w:r w:rsidRPr="007978DA">
        <w:rPr>
          <w:rStyle w:val="FootnoteReference"/>
          <w:rFonts w:ascii="Arial" w:hAnsi="Arial" w:cs="Arial"/>
          <w:color w:val="000000" w:themeColor="text1"/>
        </w:rPr>
        <w:footnoteReference w:id="2"/>
      </w:r>
    </w:p>
    <w:p w:rsidR="00CC2066" w:rsidRPr="007978DA" w:rsidRDefault="00CC2066" w:rsidP="00FA5D4B">
      <w:pPr>
        <w:pStyle w:val="ListParagraph"/>
        <w:spacing w:after="0" w:line="480" w:lineRule="auto"/>
        <w:rPr>
          <w:rFonts w:ascii="Arial" w:hAnsi="Arial" w:cs="Arial"/>
          <w:color w:val="000000" w:themeColor="text1"/>
          <w:sz w:val="24"/>
          <w:szCs w:val="24"/>
        </w:rPr>
      </w:pPr>
    </w:p>
    <w:p w:rsidR="00CC2066" w:rsidRPr="007978DA" w:rsidRDefault="00ED53DD" w:rsidP="00674A26">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The main thrust of the applicants’ review challenge in the High Court turned on the question as to whether the applicants’ right</w:t>
      </w:r>
      <w:r w:rsidR="005E08BD" w:rsidRPr="007978DA">
        <w:rPr>
          <w:rFonts w:ascii="Arial" w:hAnsi="Arial" w:cs="Arial"/>
          <w:color w:val="000000" w:themeColor="text1"/>
          <w:sz w:val="24"/>
          <w:szCs w:val="24"/>
        </w:rPr>
        <w:t>s</w:t>
      </w:r>
      <w:r w:rsidRPr="007978DA">
        <w:rPr>
          <w:rFonts w:ascii="Arial" w:hAnsi="Arial" w:cs="Arial"/>
          <w:color w:val="000000" w:themeColor="text1"/>
          <w:sz w:val="24"/>
          <w:szCs w:val="24"/>
        </w:rPr>
        <w:t xml:space="preserve"> under A</w:t>
      </w:r>
      <w:r w:rsidR="0082602D" w:rsidRPr="007978DA">
        <w:rPr>
          <w:rFonts w:ascii="Arial" w:hAnsi="Arial" w:cs="Arial"/>
          <w:color w:val="000000" w:themeColor="text1"/>
          <w:sz w:val="24"/>
          <w:szCs w:val="24"/>
        </w:rPr>
        <w:t>r</w:t>
      </w:r>
      <w:r w:rsidRPr="007978DA">
        <w:rPr>
          <w:rFonts w:ascii="Arial" w:hAnsi="Arial" w:cs="Arial"/>
          <w:color w:val="000000" w:themeColor="text1"/>
          <w:sz w:val="24"/>
          <w:szCs w:val="24"/>
        </w:rPr>
        <w:t>t 18 (to administrative justice) had been adhered to.</w:t>
      </w:r>
    </w:p>
    <w:p w:rsidR="00CC2066" w:rsidRPr="007978DA" w:rsidRDefault="00CC2066" w:rsidP="00FA5D4B">
      <w:pPr>
        <w:pStyle w:val="ListParagraph"/>
        <w:spacing w:after="0" w:line="480" w:lineRule="auto"/>
        <w:rPr>
          <w:rFonts w:ascii="Arial" w:hAnsi="Arial" w:cs="Arial"/>
          <w:color w:val="000000" w:themeColor="text1"/>
          <w:sz w:val="24"/>
          <w:szCs w:val="24"/>
        </w:rPr>
      </w:pPr>
    </w:p>
    <w:p w:rsidR="00314144" w:rsidRPr="007978DA" w:rsidRDefault="00ED53DD" w:rsidP="00314144">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 xml:space="preserve">The </w:t>
      </w:r>
      <w:r w:rsidR="0082602D" w:rsidRPr="007978DA">
        <w:rPr>
          <w:rFonts w:ascii="Arial" w:hAnsi="Arial" w:cs="Arial"/>
          <w:color w:val="000000" w:themeColor="text1"/>
          <w:sz w:val="24"/>
          <w:szCs w:val="24"/>
        </w:rPr>
        <w:t>b</w:t>
      </w:r>
      <w:r w:rsidRPr="007978DA">
        <w:rPr>
          <w:rFonts w:ascii="Arial" w:hAnsi="Arial" w:cs="Arial"/>
          <w:color w:val="000000" w:themeColor="text1"/>
          <w:sz w:val="24"/>
          <w:szCs w:val="24"/>
        </w:rPr>
        <w:t xml:space="preserve">oard had declined to give reasons for its decisions to </w:t>
      </w:r>
      <w:r w:rsidR="00713E4B" w:rsidRPr="007978DA">
        <w:rPr>
          <w:rFonts w:ascii="Arial" w:hAnsi="Arial" w:cs="Arial"/>
          <w:color w:val="000000" w:themeColor="text1"/>
          <w:sz w:val="24"/>
          <w:szCs w:val="24"/>
        </w:rPr>
        <w:t>Ms Frank</w:t>
      </w:r>
      <w:r w:rsidRPr="007978DA">
        <w:rPr>
          <w:rFonts w:ascii="Arial" w:hAnsi="Arial" w:cs="Arial"/>
          <w:color w:val="000000" w:themeColor="text1"/>
          <w:sz w:val="24"/>
          <w:szCs w:val="24"/>
        </w:rPr>
        <w:t>. In its answering affidavit reasons were eventually forthcoming and Levy AJ found that because irrelevant factors were taken into</w:t>
      </w:r>
      <w:r w:rsidR="00314144" w:rsidRPr="007978DA">
        <w:rPr>
          <w:rFonts w:ascii="Arial" w:hAnsi="Arial" w:cs="Arial"/>
          <w:color w:val="000000" w:themeColor="text1"/>
          <w:sz w:val="24"/>
          <w:szCs w:val="24"/>
        </w:rPr>
        <w:t xml:space="preserve"> account</w:t>
      </w:r>
      <w:r w:rsidR="009224E6" w:rsidRPr="007978DA">
        <w:rPr>
          <w:rFonts w:ascii="Arial" w:hAnsi="Arial" w:cs="Arial"/>
          <w:color w:val="000000" w:themeColor="text1"/>
          <w:sz w:val="24"/>
          <w:szCs w:val="24"/>
        </w:rPr>
        <w:t xml:space="preserve"> by the board</w:t>
      </w:r>
      <w:r w:rsidR="005E08BD" w:rsidRPr="007978DA">
        <w:rPr>
          <w:rFonts w:ascii="Arial" w:hAnsi="Arial" w:cs="Arial"/>
          <w:color w:val="000000" w:themeColor="text1"/>
          <w:sz w:val="24"/>
          <w:szCs w:val="24"/>
        </w:rPr>
        <w:t>,</w:t>
      </w:r>
      <w:r w:rsidR="00314144" w:rsidRPr="007978DA">
        <w:rPr>
          <w:rFonts w:ascii="Arial" w:hAnsi="Arial" w:cs="Arial"/>
          <w:color w:val="000000" w:themeColor="text1"/>
          <w:sz w:val="24"/>
          <w:szCs w:val="24"/>
        </w:rPr>
        <w:t xml:space="preserve"> </w:t>
      </w:r>
      <w:r w:rsidR="00C4411D" w:rsidRPr="007978DA">
        <w:rPr>
          <w:rFonts w:ascii="Arial" w:hAnsi="Arial" w:cs="Arial"/>
          <w:color w:val="000000" w:themeColor="text1"/>
          <w:sz w:val="24"/>
          <w:szCs w:val="24"/>
        </w:rPr>
        <w:t>which should not have been taken into account</w:t>
      </w:r>
      <w:r w:rsidR="005E08BD" w:rsidRPr="007978DA">
        <w:rPr>
          <w:rFonts w:ascii="Arial" w:hAnsi="Arial" w:cs="Arial"/>
          <w:color w:val="000000" w:themeColor="text1"/>
          <w:sz w:val="24"/>
          <w:szCs w:val="24"/>
        </w:rPr>
        <w:t>,</w:t>
      </w:r>
      <w:r w:rsidR="00C4411D" w:rsidRPr="007978DA">
        <w:rPr>
          <w:rFonts w:ascii="Arial" w:hAnsi="Arial" w:cs="Arial"/>
          <w:color w:val="000000" w:themeColor="text1"/>
          <w:sz w:val="24"/>
          <w:szCs w:val="24"/>
        </w:rPr>
        <w:t xml:space="preserve"> </w:t>
      </w:r>
      <w:r w:rsidR="00314144" w:rsidRPr="007978DA">
        <w:rPr>
          <w:rFonts w:ascii="Arial" w:hAnsi="Arial" w:cs="Arial"/>
          <w:color w:val="000000" w:themeColor="text1"/>
          <w:sz w:val="24"/>
          <w:szCs w:val="24"/>
        </w:rPr>
        <w:t xml:space="preserve">concerning the employment market in Ms Frank’s field of </w:t>
      </w:r>
      <w:r w:rsidR="00314144" w:rsidRPr="007978DA">
        <w:rPr>
          <w:rFonts w:ascii="Arial" w:hAnsi="Arial" w:cs="Arial"/>
          <w:color w:val="000000" w:themeColor="text1"/>
          <w:sz w:val="24"/>
          <w:szCs w:val="24"/>
        </w:rPr>
        <w:lastRenderedPageBreak/>
        <w:t xml:space="preserve">endeavour, the decision fell to be set aside ‘because one </w:t>
      </w:r>
      <w:r w:rsidR="00372C1A" w:rsidRPr="007978DA">
        <w:rPr>
          <w:rFonts w:ascii="Arial" w:hAnsi="Arial" w:cs="Arial"/>
          <w:color w:val="000000" w:themeColor="text1"/>
          <w:sz w:val="24"/>
          <w:szCs w:val="24"/>
        </w:rPr>
        <w:t>does</w:t>
      </w:r>
      <w:r w:rsidR="00314144" w:rsidRPr="007978DA">
        <w:rPr>
          <w:rFonts w:ascii="Arial" w:hAnsi="Arial" w:cs="Arial"/>
          <w:color w:val="000000" w:themeColor="text1"/>
          <w:sz w:val="24"/>
          <w:szCs w:val="24"/>
        </w:rPr>
        <w:t xml:space="preserve"> not know what part those incorrect factors</w:t>
      </w:r>
      <w:r w:rsidR="00FF022C" w:rsidRPr="007978DA">
        <w:rPr>
          <w:rFonts w:ascii="Arial" w:hAnsi="Arial" w:cs="Arial"/>
          <w:color w:val="000000" w:themeColor="text1"/>
          <w:sz w:val="24"/>
          <w:szCs w:val="24"/>
        </w:rPr>
        <w:t xml:space="preserve"> played in making the decision’</w:t>
      </w:r>
      <w:r w:rsidR="0082602D" w:rsidRPr="007978DA">
        <w:rPr>
          <w:rFonts w:ascii="Arial" w:hAnsi="Arial" w:cs="Arial"/>
          <w:color w:val="000000" w:themeColor="text1"/>
          <w:sz w:val="24"/>
          <w:szCs w:val="24"/>
        </w:rPr>
        <w:t>.</w:t>
      </w:r>
      <w:r w:rsidR="00314144" w:rsidRPr="007978DA">
        <w:rPr>
          <w:rStyle w:val="FootnoteReference"/>
          <w:rFonts w:ascii="Arial" w:hAnsi="Arial" w:cs="Arial"/>
          <w:color w:val="000000" w:themeColor="text1"/>
          <w:sz w:val="24"/>
          <w:szCs w:val="24"/>
        </w:rPr>
        <w:footnoteReference w:id="3"/>
      </w:r>
    </w:p>
    <w:p w:rsidR="00314144" w:rsidRPr="007978DA" w:rsidRDefault="00314144" w:rsidP="00FA5D4B">
      <w:pPr>
        <w:spacing w:after="0" w:line="480" w:lineRule="auto"/>
        <w:rPr>
          <w:rFonts w:ascii="Arial" w:hAnsi="Arial" w:cs="Arial"/>
          <w:color w:val="000000" w:themeColor="text1"/>
          <w:sz w:val="24"/>
          <w:szCs w:val="24"/>
        </w:rPr>
      </w:pPr>
    </w:p>
    <w:p w:rsidR="00CC2066" w:rsidRPr="007978DA" w:rsidRDefault="00314144" w:rsidP="00674A26">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 xml:space="preserve">Levy AJ did however add that the applicants’ lesbian relationship should have been taken into account by the </w:t>
      </w:r>
      <w:r w:rsidR="0082602D" w:rsidRPr="007978DA">
        <w:rPr>
          <w:rFonts w:ascii="Arial" w:hAnsi="Arial" w:cs="Arial"/>
          <w:color w:val="000000" w:themeColor="text1"/>
          <w:sz w:val="24"/>
          <w:szCs w:val="24"/>
        </w:rPr>
        <w:t>b</w:t>
      </w:r>
      <w:r w:rsidRPr="007978DA">
        <w:rPr>
          <w:rFonts w:ascii="Arial" w:hAnsi="Arial" w:cs="Arial"/>
          <w:color w:val="000000" w:themeColor="text1"/>
          <w:sz w:val="24"/>
          <w:szCs w:val="24"/>
        </w:rPr>
        <w:t xml:space="preserve">oard. He stated that a relationship of that nature which amounted to a universal partnership </w:t>
      </w:r>
      <w:r w:rsidR="00A913CF" w:rsidRPr="007978DA">
        <w:rPr>
          <w:rFonts w:ascii="Arial" w:hAnsi="Arial" w:cs="Arial"/>
          <w:color w:val="000000" w:themeColor="text1"/>
          <w:sz w:val="24"/>
          <w:szCs w:val="24"/>
        </w:rPr>
        <w:t>would</w:t>
      </w:r>
      <w:r w:rsidRPr="007978DA">
        <w:rPr>
          <w:rFonts w:ascii="Arial" w:hAnsi="Arial" w:cs="Arial"/>
          <w:color w:val="000000" w:themeColor="text1"/>
          <w:sz w:val="24"/>
          <w:szCs w:val="24"/>
        </w:rPr>
        <w:t xml:space="preserve"> enjoy recognition in law and should have been considered.</w:t>
      </w:r>
    </w:p>
    <w:p w:rsidR="00CC2066" w:rsidRPr="007978DA" w:rsidRDefault="00CC2066" w:rsidP="00FA5D4B">
      <w:pPr>
        <w:pStyle w:val="ListParagraph"/>
        <w:spacing w:after="0" w:line="480" w:lineRule="auto"/>
        <w:rPr>
          <w:rFonts w:ascii="Arial" w:hAnsi="Arial" w:cs="Arial"/>
          <w:color w:val="000000" w:themeColor="text1"/>
          <w:sz w:val="24"/>
          <w:szCs w:val="24"/>
        </w:rPr>
      </w:pPr>
    </w:p>
    <w:p w:rsidR="00CC2066" w:rsidRPr="007978DA" w:rsidRDefault="00314144" w:rsidP="00674A26">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 xml:space="preserve">Levy AJ further held that the matter should not be </w:t>
      </w:r>
      <w:r w:rsidR="00FF022C" w:rsidRPr="007978DA">
        <w:rPr>
          <w:rFonts w:ascii="Arial" w:hAnsi="Arial" w:cs="Arial"/>
          <w:color w:val="000000" w:themeColor="text1"/>
          <w:sz w:val="24"/>
          <w:szCs w:val="24"/>
        </w:rPr>
        <w:t>returned</w:t>
      </w:r>
      <w:r w:rsidRPr="007978DA">
        <w:rPr>
          <w:rFonts w:ascii="Arial" w:hAnsi="Arial" w:cs="Arial"/>
          <w:color w:val="000000" w:themeColor="text1"/>
          <w:sz w:val="24"/>
          <w:szCs w:val="24"/>
        </w:rPr>
        <w:t xml:space="preserve"> to the </w:t>
      </w:r>
      <w:r w:rsidR="0082602D" w:rsidRPr="007978DA">
        <w:rPr>
          <w:rFonts w:ascii="Arial" w:hAnsi="Arial" w:cs="Arial"/>
          <w:color w:val="000000" w:themeColor="text1"/>
          <w:sz w:val="24"/>
          <w:szCs w:val="24"/>
        </w:rPr>
        <w:t>b</w:t>
      </w:r>
      <w:r w:rsidRPr="007978DA">
        <w:rPr>
          <w:rFonts w:ascii="Arial" w:hAnsi="Arial" w:cs="Arial"/>
          <w:color w:val="000000" w:themeColor="text1"/>
          <w:sz w:val="24"/>
          <w:szCs w:val="24"/>
        </w:rPr>
        <w:t xml:space="preserve">oard as Ms Frank, in his </w:t>
      </w:r>
      <w:r w:rsidR="005E08BD" w:rsidRPr="007978DA">
        <w:rPr>
          <w:rFonts w:ascii="Arial" w:hAnsi="Arial" w:cs="Arial"/>
          <w:color w:val="000000" w:themeColor="text1"/>
          <w:sz w:val="24"/>
          <w:szCs w:val="24"/>
        </w:rPr>
        <w:t>assessment</w:t>
      </w:r>
      <w:r w:rsidRPr="007978DA">
        <w:rPr>
          <w:rFonts w:ascii="Arial" w:hAnsi="Arial" w:cs="Arial"/>
          <w:color w:val="000000" w:themeColor="text1"/>
          <w:sz w:val="24"/>
          <w:szCs w:val="24"/>
        </w:rPr>
        <w:t xml:space="preserve">, qualified for permanent residence and directed the </w:t>
      </w:r>
      <w:r w:rsidR="0082602D" w:rsidRPr="007978DA">
        <w:rPr>
          <w:rFonts w:ascii="Arial" w:hAnsi="Arial" w:cs="Arial"/>
          <w:color w:val="000000" w:themeColor="text1"/>
          <w:sz w:val="24"/>
          <w:szCs w:val="24"/>
        </w:rPr>
        <w:t>b</w:t>
      </w:r>
      <w:r w:rsidRPr="007978DA">
        <w:rPr>
          <w:rFonts w:ascii="Arial" w:hAnsi="Arial" w:cs="Arial"/>
          <w:color w:val="000000" w:themeColor="text1"/>
          <w:sz w:val="24"/>
          <w:szCs w:val="24"/>
        </w:rPr>
        <w:t>oard</w:t>
      </w:r>
      <w:r w:rsidR="00D7304E" w:rsidRPr="007978DA">
        <w:rPr>
          <w:rFonts w:ascii="Arial" w:hAnsi="Arial" w:cs="Arial"/>
          <w:color w:val="000000" w:themeColor="text1"/>
          <w:sz w:val="24"/>
          <w:szCs w:val="24"/>
        </w:rPr>
        <w:t xml:space="preserve"> to</w:t>
      </w:r>
      <w:r w:rsidRPr="007978DA">
        <w:rPr>
          <w:rFonts w:ascii="Arial" w:hAnsi="Arial" w:cs="Arial"/>
          <w:color w:val="000000" w:themeColor="text1"/>
          <w:sz w:val="24"/>
          <w:szCs w:val="24"/>
        </w:rPr>
        <w:t xml:space="preserve"> issue such a permit. </w:t>
      </w:r>
    </w:p>
    <w:p w:rsidR="009821E8" w:rsidRPr="007978DA" w:rsidRDefault="009821E8" w:rsidP="00780036">
      <w:pPr>
        <w:spacing w:after="0" w:line="480" w:lineRule="auto"/>
        <w:rPr>
          <w:rFonts w:ascii="Arial" w:hAnsi="Arial" w:cs="Arial"/>
          <w:color w:val="000000" w:themeColor="text1"/>
          <w:sz w:val="24"/>
          <w:szCs w:val="24"/>
          <w:u w:val="single"/>
        </w:rPr>
      </w:pPr>
    </w:p>
    <w:p w:rsidR="00CC2066" w:rsidRPr="007978DA" w:rsidRDefault="005E08BD" w:rsidP="005E08BD">
      <w:pPr>
        <w:rPr>
          <w:rFonts w:ascii="Arial" w:hAnsi="Arial" w:cs="Arial"/>
          <w:color w:val="000000" w:themeColor="text1"/>
          <w:sz w:val="24"/>
          <w:szCs w:val="24"/>
          <w:u w:val="single"/>
        </w:rPr>
      </w:pPr>
      <w:r w:rsidRPr="007978DA">
        <w:rPr>
          <w:rFonts w:ascii="Arial" w:hAnsi="Arial" w:cs="Arial"/>
          <w:color w:val="000000" w:themeColor="text1"/>
          <w:sz w:val="24"/>
          <w:szCs w:val="24"/>
          <w:u w:val="single"/>
        </w:rPr>
        <w:t xml:space="preserve">The appeal in </w:t>
      </w:r>
      <w:r w:rsidRPr="007978DA">
        <w:rPr>
          <w:rFonts w:ascii="Arial" w:hAnsi="Arial" w:cs="Arial"/>
          <w:i/>
          <w:color w:val="000000" w:themeColor="text1"/>
          <w:sz w:val="24"/>
          <w:szCs w:val="24"/>
          <w:u w:val="single"/>
        </w:rPr>
        <w:t>Frank</w:t>
      </w:r>
    </w:p>
    <w:p w:rsidR="00CC2066" w:rsidRPr="007978DA" w:rsidRDefault="00314144" w:rsidP="00193BB3">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 xml:space="preserve">The </w:t>
      </w:r>
      <w:r w:rsidR="0082602D" w:rsidRPr="007978DA">
        <w:rPr>
          <w:rFonts w:ascii="Arial" w:hAnsi="Arial" w:cs="Arial"/>
          <w:color w:val="000000" w:themeColor="text1"/>
          <w:sz w:val="24"/>
          <w:szCs w:val="24"/>
        </w:rPr>
        <w:t>b</w:t>
      </w:r>
      <w:r w:rsidRPr="007978DA">
        <w:rPr>
          <w:rFonts w:ascii="Arial" w:hAnsi="Arial" w:cs="Arial"/>
          <w:color w:val="000000" w:themeColor="text1"/>
          <w:sz w:val="24"/>
          <w:szCs w:val="24"/>
        </w:rPr>
        <w:t xml:space="preserve">oard sought to appeal that decision. But </w:t>
      </w:r>
      <w:r w:rsidR="00193BB3" w:rsidRPr="007978DA">
        <w:rPr>
          <w:rFonts w:ascii="Arial" w:hAnsi="Arial" w:cs="Arial"/>
          <w:color w:val="000000" w:themeColor="text1"/>
          <w:sz w:val="24"/>
          <w:szCs w:val="24"/>
        </w:rPr>
        <w:t xml:space="preserve">it – </w:t>
      </w:r>
      <w:r w:rsidR="00A913CF" w:rsidRPr="007978DA">
        <w:rPr>
          <w:rFonts w:ascii="Arial" w:hAnsi="Arial" w:cs="Arial"/>
          <w:color w:val="000000" w:themeColor="text1"/>
          <w:sz w:val="24"/>
          <w:szCs w:val="24"/>
        </w:rPr>
        <w:t>and particularly</w:t>
      </w:r>
      <w:r w:rsidRPr="007978DA">
        <w:rPr>
          <w:rFonts w:ascii="Arial" w:hAnsi="Arial" w:cs="Arial"/>
          <w:color w:val="000000" w:themeColor="text1"/>
          <w:sz w:val="24"/>
          <w:szCs w:val="24"/>
        </w:rPr>
        <w:t xml:space="preserve"> its legal practitioner</w:t>
      </w:r>
      <w:r w:rsidR="00193BB3" w:rsidRPr="007978DA">
        <w:rPr>
          <w:rFonts w:ascii="Arial" w:hAnsi="Arial" w:cs="Arial"/>
          <w:color w:val="000000" w:themeColor="text1"/>
          <w:sz w:val="24"/>
          <w:szCs w:val="24"/>
        </w:rPr>
        <w:t xml:space="preserve"> –</w:t>
      </w:r>
      <w:r w:rsidRPr="007978DA">
        <w:rPr>
          <w:rFonts w:ascii="Arial" w:hAnsi="Arial" w:cs="Arial"/>
          <w:color w:val="000000" w:themeColor="text1"/>
          <w:sz w:val="24"/>
          <w:szCs w:val="24"/>
        </w:rPr>
        <w:t xml:space="preserve"> </w:t>
      </w:r>
      <w:r w:rsidR="00A913CF" w:rsidRPr="007978DA">
        <w:rPr>
          <w:rFonts w:ascii="Arial" w:hAnsi="Arial" w:cs="Arial"/>
          <w:color w:val="000000" w:themeColor="text1"/>
          <w:sz w:val="24"/>
          <w:szCs w:val="24"/>
        </w:rPr>
        <w:t xml:space="preserve">were </w:t>
      </w:r>
      <w:r w:rsidR="00D7304E" w:rsidRPr="007978DA">
        <w:rPr>
          <w:rFonts w:ascii="Arial" w:hAnsi="Arial" w:cs="Arial"/>
          <w:color w:val="000000" w:themeColor="text1"/>
          <w:sz w:val="24"/>
          <w:szCs w:val="24"/>
        </w:rPr>
        <w:t xml:space="preserve">gravely </w:t>
      </w:r>
      <w:r w:rsidR="007A2CBA" w:rsidRPr="007978DA">
        <w:rPr>
          <w:rFonts w:ascii="Arial" w:hAnsi="Arial" w:cs="Arial"/>
          <w:color w:val="000000" w:themeColor="text1"/>
          <w:sz w:val="24"/>
          <w:szCs w:val="24"/>
        </w:rPr>
        <w:t>dilatory</w:t>
      </w:r>
      <w:r w:rsidRPr="007978DA">
        <w:rPr>
          <w:rFonts w:ascii="Arial" w:hAnsi="Arial" w:cs="Arial"/>
          <w:color w:val="000000" w:themeColor="text1"/>
          <w:sz w:val="24"/>
          <w:szCs w:val="24"/>
        </w:rPr>
        <w:t xml:space="preserve"> in prosecuting the appeal </w:t>
      </w:r>
      <w:r w:rsidR="009224E6" w:rsidRPr="007978DA">
        <w:rPr>
          <w:rFonts w:ascii="Arial" w:hAnsi="Arial" w:cs="Arial"/>
          <w:color w:val="000000" w:themeColor="text1"/>
          <w:sz w:val="24"/>
          <w:szCs w:val="24"/>
        </w:rPr>
        <w:t>which then</w:t>
      </w:r>
      <w:r w:rsidRPr="007978DA">
        <w:rPr>
          <w:rFonts w:ascii="Arial" w:hAnsi="Arial" w:cs="Arial"/>
          <w:color w:val="000000" w:themeColor="text1"/>
          <w:sz w:val="24"/>
          <w:szCs w:val="24"/>
        </w:rPr>
        <w:t xml:space="preserve"> lapsed. An application for condonation </w:t>
      </w:r>
      <w:r w:rsidR="005E08BD" w:rsidRPr="007978DA">
        <w:rPr>
          <w:rFonts w:ascii="Arial" w:hAnsi="Arial" w:cs="Arial"/>
          <w:color w:val="000000" w:themeColor="text1"/>
          <w:sz w:val="24"/>
          <w:szCs w:val="24"/>
        </w:rPr>
        <w:t>and reinstate</w:t>
      </w:r>
      <w:r w:rsidR="009224E6" w:rsidRPr="007978DA">
        <w:rPr>
          <w:rFonts w:ascii="Arial" w:hAnsi="Arial" w:cs="Arial"/>
          <w:color w:val="000000" w:themeColor="text1"/>
          <w:sz w:val="24"/>
          <w:szCs w:val="24"/>
        </w:rPr>
        <w:t>ment</w:t>
      </w:r>
      <w:r w:rsidR="005E08BD" w:rsidRPr="007978DA">
        <w:rPr>
          <w:rFonts w:ascii="Arial" w:hAnsi="Arial" w:cs="Arial"/>
          <w:color w:val="000000" w:themeColor="text1"/>
          <w:sz w:val="24"/>
          <w:szCs w:val="24"/>
        </w:rPr>
        <w:t xml:space="preserve"> </w:t>
      </w:r>
      <w:r w:rsidRPr="007978DA">
        <w:rPr>
          <w:rFonts w:ascii="Arial" w:hAnsi="Arial" w:cs="Arial"/>
          <w:color w:val="000000" w:themeColor="text1"/>
          <w:sz w:val="24"/>
          <w:szCs w:val="24"/>
        </w:rPr>
        <w:t xml:space="preserve">was directed </w:t>
      </w:r>
      <w:r w:rsidR="00FF022C" w:rsidRPr="007978DA">
        <w:rPr>
          <w:rFonts w:ascii="Arial" w:hAnsi="Arial" w:cs="Arial"/>
          <w:color w:val="000000" w:themeColor="text1"/>
          <w:sz w:val="24"/>
          <w:szCs w:val="24"/>
        </w:rPr>
        <w:t xml:space="preserve">to </w:t>
      </w:r>
      <w:r w:rsidRPr="007978DA">
        <w:rPr>
          <w:rFonts w:ascii="Arial" w:hAnsi="Arial" w:cs="Arial"/>
          <w:color w:val="000000" w:themeColor="text1"/>
          <w:sz w:val="24"/>
          <w:szCs w:val="24"/>
        </w:rPr>
        <w:t xml:space="preserve">this </w:t>
      </w:r>
      <w:r w:rsidR="0012551F" w:rsidRPr="007978DA">
        <w:rPr>
          <w:rFonts w:ascii="Arial" w:hAnsi="Arial" w:cs="Arial"/>
          <w:color w:val="000000" w:themeColor="text1"/>
          <w:sz w:val="24"/>
          <w:szCs w:val="24"/>
        </w:rPr>
        <w:t>C</w:t>
      </w:r>
      <w:r w:rsidRPr="007978DA">
        <w:rPr>
          <w:rFonts w:ascii="Arial" w:hAnsi="Arial" w:cs="Arial"/>
          <w:color w:val="000000" w:themeColor="text1"/>
          <w:sz w:val="24"/>
          <w:szCs w:val="24"/>
        </w:rPr>
        <w:t>ourt.</w:t>
      </w:r>
    </w:p>
    <w:p w:rsidR="00CC2066" w:rsidRPr="007978DA" w:rsidRDefault="00CC2066" w:rsidP="00FA5D4B">
      <w:pPr>
        <w:pStyle w:val="ListParagraph"/>
        <w:spacing w:after="0" w:line="480" w:lineRule="auto"/>
        <w:rPr>
          <w:rFonts w:ascii="Arial" w:hAnsi="Arial" w:cs="Arial"/>
          <w:color w:val="000000" w:themeColor="text1"/>
          <w:sz w:val="24"/>
          <w:szCs w:val="24"/>
        </w:rPr>
      </w:pPr>
    </w:p>
    <w:p w:rsidR="00CC2066" w:rsidRPr="007978DA" w:rsidRDefault="00314144" w:rsidP="00D7304E">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 xml:space="preserve">Strydom CJ, in a minority judgment, held that the delays in prosecuting the appeal were egregious and that </w:t>
      </w:r>
      <w:r w:rsidR="00FF022C" w:rsidRPr="007978DA">
        <w:rPr>
          <w:rFonts w:ascii="Arial" w:hAnsi="Arial" w:cs="Arial"/>
          <w:color w:val="000000" w:themeColor="text1"/>
          <w:sz w:val="24"/>
          <w:szCs w:val="24"/>
        </w:rPr>
        <w:t>because the appeal also</w:t>
      </w:r>
      <w:r w:rsidRPr="007978DA">
        <w:rPr>
          <w:rFonts w:ascii="Arial" w:hAnsi="Arial" w:cs="Arial"/>
          <w:color w:val="000000" w:themeColor="text1"/>
          <w:sz w:val="24"/>
          <w:szCs w:val="24"/>
        </w:rPr>
        <w:t xml:space="preserve"> lacked prospects of success</w:t>
      </w:r>
      <w:r w:rsidR="00FF022C" w:rsidRPr="007978DA">
        <w:rPr>
          <w:rFonts w:ascii="Arial" w:hAnsi="Arial" w:cs="Arial"/>
          <w:color w:val="000000" w:themeColor="text1"/>
          <w:sz w:val="24"/>
          <w:szCs w:val="24"/>
        </w:rPr>
        <w:t>,</w:t>
      </w:r>
      <w:r w:rsidRPr="007978DA">
        <w:rPr>
          <w:rFonts w:ascii="Arial" w:hAnsi="Arial" w:cs="Arial"/>
          <w:color w:val="000000" w:themeColor="text1"/>
          <w:sz w:val="24"/>
          <w:szCs w:val="24"/>
        </w:rPr>
        <w:t xml:space="preserve"> he would dismi</w:t>
      </w:r>
      <w:r w:rsidR="00D7304E" w:rsidRPr="007978DA">
        <w:rPr>
          <w:rFonts w:ascii="Arial" w:hAnsi="Arial" w:cs="Arial"/>
          <w:color w:val="000000" w:themeColor="text1"/>
          <w:sz w:val="24"/>
          <w:szCs w:val="24"/>
        </w:rPr>
        <w:t xml:space="preserve">ss the condonation application. </w:t>
      </w:r>
      <w:r w:rsidR="00A913CF" w:rsidRPr="007978DA">
        <w:rPr>
          <w:rFonts w:ascii="Arial" w:hAnsi="Arial" w:cs="Arial"/>
          <w:color w:val="000000" w:themeColor="text1"/>
          <w:sz w:val="24"/>
          <w:szCs w:val="24"/>
        </w:rPr>
        <w:t xml:space="preserve">With reference </w:t>
      </w:r>
      <w:r w:rsidRPr="007978DA">
        <w:rPr>
          <w:rFonts w:ascii="Arial" w:hAnsi="Arial" w:cs="Arial"/>
          <w:color w:val="000000" w:themeColor="text1"/>
          <w:sz w:val="24"/>
          <w:szCs w:val="24"/>
        </w:rPr>
        <w:t xml:space="preserve">to the merits, he found that Art 18 and the right to be treated fairly in accordance with a fair procedure required the </w:t>
      </w:r>
      <w:r w:rsidR="0082602D" w:rsidRPr="007978DA">
        <w:rPr>
          <w:rFonts w:ascii="Arial" w:hAnsi="Arial" w:cs="Arial"/>
          <w:color w:val="000000" w:themeColor="text1"/>
          <w:sz w:val="24"/>
          <w:szCs w:val="24"/>
        </w:rPr>
        <w:t>b</w:t>
      </w:r>
      <w:r w:rsidRPr="007978DA">
        <w:rPr>
          <w:rFonts w:ascii="Arial" w:hAnsi="Arial" w:cs="Arial"/>
          <w:color w:val="000000" w:themeColor="text1"/>
          <w:sz w:val="24"/>
          <w:szCs w:val="24"/>
        </w:rPr>
        <w:t xml:space="preserve">oard to accord Ms Frank with the right to </w:t>
      </w:r>
      <w:r w:rsidR="00A913CF" w:rsidRPr="007978DA">
        <w:rPr>
          <w:rFonts w:ascii="Arial" w:hAnsi="Arial" w:cs="Arial"/>
          <w:color w:val="000000" w:themeColor="text1"/>
          <w:sz w:val="24"/>
          <w:szCs w:val="24"/>
        </w:rPr>
        <w:t xml:space="preserve">be </w:t>
      </w:r>
      <w:r w:rsidRPr="007978DA">
        <w:rPr>
          <w:rFonts w:ascii="Arial" w:hAnsi="Arial" w:cs="Arial"/>
          <w:color w:val="000000" w:themeColor="text1"/>
          <w:sz w:val="24"/>
          <w:szCs w:val="24"/>
        </w:rPr>
        <w:t>heard</w:t>
      </w:r>
      <w:r w:rsidR="00A913CF" w:rsidRPr="007978DA">
        <w:rPr>
          <w:rFonts w:ascii="Arial" w:hAnsi="Arial" w:cs="Arial"/>
          <w:color w:val="000000" w:themeColor="text1"/>
          <w:sz w:val="24"/>
          <w:szCs w:val="24"/>
        </w:rPr>
        <w:t xml:space="preserve"> in the circumstances of her application</w:t>
      </w:r>
      <w:r w:rsidRPr="007978DA">
        <w:rPr>
          <w:rFonts w:ascii="Arial" w:hAnsi="Arial" w:cs="Arial"/>
          <w:color w:val="000000" w:themeColor="text1"/>
          <w:sz w:val="24"/>
          <w:szCs w:val="24"/>
        </w:rPr>
        <w:t>. Strydom CJ found that the applicati</w:t>
      </w:r>
      <w:r w:rsidR="00FF022C" w:rsidRPr="007978DA">
        <w:rPr>
          <w:rFonts w:ascii="Arial" w:hAnsi="Arial" w:cs="Arial"/>
          <w:color w:val="000000" w:themeColor="text1"/>
          <w:sz w:val="24"/>
          <w:szCs w:val="24"/>
        </w:rPr>
        <w:t xml:space="preserve">on of this rule is flexible and, in </w:t>
      </w:r>
      <w:r w:rsidRPr="007978DA">
        <w:rPr>
          <w:rFonts w:ascii="Arial" w:hAnsi="Arial" w:cs="Arial"/>
          <w:color w:val="000000" w:themeColor="text1"/>
          <w:sz w:val="24"/>
          <w:szCs w:val="24"/>
        </w:rPr>
        <w:t>the context of the Act</w:t>
      </w:r>
      <w:r w:rsidR="00FF022C" w:rsidRPr="007978DA">
        <w:rPr>
          <w:rFonts w:ascii="Arial" w:hAnsi="Arial" w:cs="Arial"/>
          <w:color w:val="000000" w:themeColor="text1"/>
          <w:sz w:val="24"/>
          <w:szCs w:val="24"/>
        </w:rPr>
        <w:t>,</w:t>
      </w:r>
      <w:r w:rsidRPr="007978DA">
        <w:rPr>
          <w:rFonts w:ascii="Arial" w:hAnsi="Arial" w:cs="Arial"/>
          <w:color w:val="000000" w:themeColor="text1"/>
          <w:sz w:val="24"/>
          <w:szCs w:val="24"/>
        </w:rPr>
        <w:t xml:space="preserve"> meant that the </w:t>
      </w:r>
      <w:r w:rsidR="0082602D" w:rsidRPr="007978DA">
        <w:rPr>
          <w:rFonts w:ascii="Arial" w:hAnsi="Arial" w:cs="Arial"/>
          <w:color w:val="000000" w:themeColor="text1"/>
          <w:sz w:val="24"/>
          <w:szCs w:val="24"/>
        </w:rPr>
        <w:t>b</w:t>
      </w:r>
      <w:r w:rsidRPr="007978DA">
        <w:rPr>
          <w:rFonts w:ascii="Arial" w:hAnsi="Arial" w:cs="Arial"/>
          <w:color w:val="000000" w:themeColor="text1"/>
          <w:sz w:val="24"/>
          <w:szCs w:val="24"/>
        </w:rPr>
        <w:t>oard was required to act reasonably.</w:t>
      </w:r>
      <w:r w:rsidR="00A913CF" w:rsidRPr="007978DA">
        <w:rPr>
          <w:rFonts w:ascii="Arial" w:hAnsi="Arial" w:cs="Arial"/>
          <w:color w:val="000000" w:themeColor="text1"/>
          <w:sz w:val="24"/>
          <w:szCs w:val="24"/>
        </w:rPr>
        <w:t xml:space="preserve"> </w:t>
      </w:r>
      <w:r w:rsidRPr="007978DA">
        <w:rPr>
          <w:rFonts w:ascii="Arial" w:hAnsi="Arial" w:cs="Arial"/>
          <w:color w:val="000000" w:themeColor="text1"/>
          <w:sz w:val="24"/>
          <w:szCs w:val="24"/>
        </w:rPr>
        <w:t xml:space="preserve">This required it to afford an applicant </w:t>
      </w:r>
      <w:r w:rsidR="00FF022C" w:rsidRPr="007978DA">
        <w:rPr>
          <w:rFonts w:ascii="Arial" w:hAnsi="Arial" w:cs="Arial"/>
          <w:color w:val="000000" w:themeColor="text1"/>
          <w:sz w:val="24"/>
          <w:szCs w:val="24"/>
        </w:rPr>
        <w:t xml:space="preserve">in the position of Ms Frank </w:t>
      </w:r>
      <w:r w:rsidRPr="007978DA">
        <w:rPr>
          <w:rFonts w:ascii="Arial" w:hAnsi="Arial" w:cs="Arial"/>
          <w:color w:val="000000" w:themeColor="text1"/>
          <w:sz w:val="24"/>
          <w:szCs w:val="24"/>
        </w:rPr>
        <w:t xml:space="preserve">the opportunity to respond to potentially prejudicial </w:t>
      </w:r>
      <w:r w:rsidRPr="007978DA">
        <w:rPr>
          <w:rFonts w:ascii="Arial" w:hAnsi="Arial" w:cs="Arial"/>
          <w:color w:val="000000" w:themeColor="text1"/>
          <w:sz w:val="24"/>
          <w:szCs w:val="24"/>
        </w:rPr>
        <w:lastRenderedPageBreak/>
        <w:t>information so that it could be rebutted, if possible. This opportunity could be afforded in writing but the failure to do so</w:t>
      </w:r>
      <w:r w:rsidR="00AF1CFB" w:rsidRPr="007978DA">
        <w:rPr>
          <w:rFonts w:ascii="Arial" w:hAnsi="Arial" w:cs="Arial"/>
          <w:color w:val="000000" w:themeColor="text1"/>
          <w:sz w:val="24"/>
          <w:szCs w:val="24"/>
        </w:rPr>
        <w:t>,</w:t>
      </w:r>
      <w:r w:rsidRPr="007978DA">
        <w:rPr>
          <w:rFonts w:ascii="Arial" w:hAnsi="Arial" w:cs="Arial"/>
          <w:color w:val="000000" w:themeColor="text1"/>
          <w:sz w:val="24"/>
          <w:szCs w:val="24"/>
        </w:rPr>
        <w:t xml:space="preserve"> together with the failure to provide reasons for its decision, meant that the </w:t>
      </w:r>
      <w:r w:rsidR="0082602D" w:rsidRPr="007978DA">
        <w:rPr>
          <w:rFonts w:ascii="Arial" w:hAnsi="Arial" w:cs="Arial"/>
          <w:color w:val="000000" w:themeColor="text1"/>
          <w:sz w:val="24"/>
          <w:szCs w:val="24"/>
        </w:rPr>
        <w:t>b</w:t>
      </w:r>
      <w:r w:rsidRPr="007978DA">
        <w:rPr>
          <w:rFonts w:ascii="Arial" w:hAnsi="Arial" w:cs="Arial"/>
          <w:color w:val="000000" w:themeColor="text1"/>
          <w:sz w:val="24"/>
          <w:szCs w:val="24"/>
        </w:rPr>
        <w:t>oard’s decision</w:t>
      </w:r>
      <w:r w:rsidR="00A913CF" w:rsidRPr="007978DA">
        <w:rPr>
          <w:rFonts w:ascii="Arial" w:hAnsi="Arial" w:cs="Arial"/>
          <w:color w:val="000000" w:themeColor="text1"/>
          <w:sz w:val="24"/>
          <w:szCs w:val="24"/>
        </w:rPr>
        <w:t xml:space="preserve"> was, in his view, </w:t>
      </w:r>
      <w:r w:rsidRPr="007978DA">
        <w:rPr>
          <w:rFonts w:ascii="Arial" w:hAnsi="Arial" w:cs="Arial"/>
          <w:color w:val="000000" w:themeColor="text1"/>
          <w:sz w:val="24"/>
          <w:szCs w:val="24"/>
        </w:rPr>
        <w:t>correctly set aside on review</w:t>
      </w:r>
      <w:r w:rsidR="00FF022C" w:rsidRPr="007978DA">
        <w:rPr>
          <w:rFonts w:ascii="Arial" w:hAnsi="Arial" w:cs="Arial"/>
          <w:color w:val="000000" w:themeColor="text1"/>
          <w:sz w:val="24"/>
          <w:szCs w:val="24"/>
        </w:rPr>
        <w:t xml:space="preserve"> by the High Court</w:t>
      </w:r>
      <w:r w:rsidRPr="007978DA">
        <w:rPr>
          <w:rFonts w:ascii="Arial" w:hAnsi="Arial" w:cs="Arial"/>
          <w:color w:val="000000" w:themeColor="text1"/>
          <w:sz w:val="24"/>
          <w:szCs w:val="24"/>
        </w:rPr>
        <w:t xml:space="preserve">. (The potentially prejudicial information related to the </w:t>
      </w:r>
      <w:r w:rsidR="00A913CF" w:rsidRPr="007978DA">
        <w:rPr>
          <w:rFonts w:ascii="Arial" w:hAnsi="Arial" w:cs="Arial"/>
          <w:color w:val="000000" w:themeColor="text1"/>
          <w:sz w:val="24"/>
          <w:szCs w:val="24"/>
        </w:rPr>
        <w:t xml:space="preserve">relevant </w:t>
      </w:r>
      <w:r w:rsidRPr="007978DA">
        <w:rPr>
          <w:rFonts w:ascii="Arial" w:hAnsi="Arial" w:cs="Arial"/>
          <w:color w:val="000000" w:themeColor="text1"/>
          <w:sz w:val="24"/>
          <w:szCs w:val="24"/>
        </w:rPr>
        <w:t xml:space="preserve">employment market </w:t>
      </w:r>
      <w:r w:rsidR="00C4411D" w:rsidRPr="007978DA">
        <w:rPr>
          <w:rFonts w:ascii="Arial" w:hAnsi="Arial" w:cs="Arial"/>
          <w:color w:val="000000" w:themeColor="text1"/>
          <w:sz w:val="24"/>
          <w:szCs w:val="24"/>
        </w:rPr>
        <w:t xml:space="preserve">which had been </w:t>
      </w:r>
      <w:r w:rsidR="004518D3" w:rsidRPr="007978DA">
        <w:rPr>
          <w:rFonts w:ascii="Arial" w:hAnsi="Arial" w:cs="Arial"/>
          <w:color w:val="000000" w:themeColor="text1"/>
          <w:sz w:val="24"/>
          <w:szCs w:val="24"/>
        </w:rPr>
        <w:t xml:space="preserve">taken into account by the </w:t>
      </w:r>
      <w:r w:rsidR="0082602D" w:rsidRPr="007978DA">
        <w:rPr>
          <w:rFonts w:ascii="Arial" w:hAnsi="Arial" w:cs="Arial"/>
          <w:color w:val="000000" w:themeColor="text1"/>
          <w:sz w:val="24"/>
          <w:szCs w:val="24"/>
        </w:rPr>
        <w:t>b</w:t>
      </w:r>
      <w:r w:rsidR="004518D3" w:rsidRPr="007978DA">
        <w:rPr>
          <w:rFonts w:ascii="Arial" w:hAnsi="Arial" w:cs="Arial"/>
          <w:color w:val="000000" w:themeColor="text1"/>
          <w:sz w:val="24"/>
          <w:szCs w:val="24"/>
        </w:rPr>
        <w:t>oard).</w:t>
      </w:r>
    </w:p>
    <w:p w:rsidR="00CC2066" w:rsidRPr="007978DA" w:rsidRDefault="00CC2066" w:rsidP="00FA5D4B">
      <w:pPr>
        <w:pStyle w:val="ListParagraph"/>
        <w:spacing w:after="0" w:line="480" w:lineRule="auto"/>
        <w:rPr>
          <w:rFonts w:ascii="Arial" w:hAnsi="Arial" w:cs="Arial"/>
          <w:color w:val="000000" w:themeColor="text1"/>
          <w:sz w:val="24"/>
          <w:szCs w:val="24"/>
        </w:rPr>
      </w:pPr>
    </w:p>
    <w:p w:rsidR="00CC2066" w:rsidRPr="007978DA" w:rsidRDefault="004518D3" w:rsidP="00674A26">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 xml:space="preserve">The majority judgment was given by </w:t>
      </w:r>
      <w:proofErr w:type="spellStart"/>
      <w:r w:rsidRPr="007978DA">
        <w:rPr>
          <w:rFonts w:ascii="Arial" w:hAnsi="Arial" w:cs="Arial"/>
          <w:color w:val="000000" w:themeColor="text1"/>
          <w:sz w:val="24"/>
          <w:szCs w:val="24"/>
        </w:rPr>
        <w:t>O’Linn</w:t>
      </w:r>
      <w:proofErr w:type="spellEnd"/>
      <w:r w:rsidRPr="007978DA">
        <w:rPr>
          <w:rFonts w:ascii="Arial" w:hAnsi="Arial" w:cs="Arial"/>
          <w:color w:val="000000" w:themeColor="text1"/>
          <w:sz w:val="24"/>
          <w:szCs w:val="24"/>
        </w:rPr>
        <w:t xml:space="preserve"> AJA (with </w:t>
      </w:r>
      <w:proofErr w:type="spellStart"/>
      <w:r w:rsidRPr="007978DA">
        <w:rPr>
          <w:rFonts w:ascii="Arial" w:hAnsi="Arial" w:cs="Arial"/>
          <w:color w:val="000000" w:themeColor="text1"/>
          <w:sz w:val="24"/>
          <w:szCs w:val="24"/>
        </w:rPr>
        <w:t>Teek</w:t>
      </w:r>
      <w:proofErr w:type="spellEnd"/>
      <w:r w:rsidRPr="007978DA">
        <w:rPr>
          <w:rFonts w:ascii="Arial" w:hAnsi="Arial" w:cs="Arial"/>
          <w:color w:val="000000" w:themeColor="text1"/>
          <w:sz w:val="24"/>
          <w:szCs w:val="24"/>
        </w:rPr>
        <w:t xml:space="preserve"> AJA concurring).</w:t>
      </w:r>
    </w:p>
    <w:p w:rsidR="00CC2066" w:rsidRPr="007978DA" w:rsidRDefault="00CC2066" w:rsidP="00FA5D4B">
      <w:pPr>
        <w:pStyle w:val="ListParagraph"/>
        <w:spacing w:after="0" w:line="480" w:lineRule="auto"/>
        <w:rPr>
          <w:rFonts w:ascii="Arial" w:hAnsi="Arial" w:cs="Arial"/>
          <w:color w:val="000000" w:themeColor="text1"/>
          <w:sz w:val="24"/>
          <w:szCs w:val="24"/>
        </w:rPr>
      </w:pPr>
    </w:p>
    <w:p w:rsidR="00CC2066" w:rsidRPr="007978DA" w:rsidRDefault="00F6037E" w:rsidP="00674A26">
      <w:pPr>
        <w:pStyle w:val="NoSpacing"/>
        <w:numPr>
          <w:ilvl w:val="0"/>
          <w:numId w:val="1"/>
        </w:numPr>
        <w:spacing w:line="480" w:lineRule="auto"/>
        <w:ind w:left="0" w:firstLine="0"/>
        <w:jc w:val="both"/>
        <w:rPr>
          <w:rFonts w:ascii="Arial" w:hAnsi="Arial" w:cs="Arial"/>
          <w:color w:val="000000" w:themeColor="text1"/>
          <w:sz w:val="24"/>
          <w:szCs w:val="24"/>
        </w:rPr>
      </w:pPr>
      <w:proofErr w:type="spellStart"/>
      <w:r w:rsidRPr="007978DA">
        <w:rPr>
          <w:rFonts w:ascii="Arial" w:hAnsi="Arial" w:cs="Arial"/>
          <w:color w:val="000000" w:themeColor="text1"/>
          <w:sz w:val="24"/>
          <w:szCs w:val="24"/>
        </w:rPr>
        <w:t>O’Linn</w:t>
      </w:r>
      <w:proofErr w:type="spellEnd"/>
      <w:r w:rsidRPr="007978DA">
        <w:rPr>
          <w:rFonts w:ascii="Arial" w:hAnsi="Arial" w:cs="Arial"/>
          <w:color w:val="000000" w:themeColor="text1"/>
          <w:sz w:val="24"/>
          <w:szCs w:val="24"/>
        </w:rPr>
        <w:t xml:space="preserve"> AJA found that although there was gross negligence on the part of the Government Attorney, there were prospects of success on appeal which warranted granting condonation. The majority agreed with Strydom CJ that Art 18 required the </w:t>
      </w:r>
      <w:r w:rsidR="00CE5EAF" w:rsidRPr="007978DA">
        <w:rPr>
          <w:rFonts w:ascii="Arial" w:hAnsi="Arial" w:cs="Arial"/>
          <w:color w:val="000000" w:themeColor="text1"/>
          <w:sz w:val="24"/>
          <w:szCs w:val="24"/>
        </w:rPr>
        <w:t>b</w:t>
      </w:r>
      <w:r w:rsidRPr="007978DA">
        <w:rPr>
          <w:rFonts w:ascii="Arial" w:hAnsi="Arial" w:cs="Arial"/>
          <w:color w:val="000000" w:themeColor="text1"/>
          <w:sz w:val="24"/>
          <w:szCs w:val="24"/>
        </w:rPr>
        <w:t xml:space="preserve">oard to afford Ms Frank the right to be heard in respect of potentially prejudicial information and assumptions held concerning the applicable employment market. This meant that Ms Frank should have been heard on this issue – either by letter or by way of a personal appearance before the </w:t>
      </w:r>
      <w:r w:rsidR="00CE5EAF" w:rsidRPr="007978DA">
        <w:rPr>
          <w:rFonts w:ascii="Arial" w:hAnsi="Arial" w:cs="Arial"/>
          <w:color w:val="000000" w:themeColor="text1"/>
          <w:sz w:val="24"/>
          <w:szCs w:val="24"/>
        </w:rPr>
        <w:t>b</w:t>
      </w:r>
      <w:r w:rsidRPr="007978DA">
        <w:rPr>
          <w:rFonts w:ascii="Arial" w:hAnsi="Arial" w:cs="Arial"/>
          <w:color w:val="000000" w:themeColor="text1"/>
          <w:sz w:val="24"/>
          <w:szCs w:val="24"/>
        </w:rPr>
        <w:t xml:space="preserve">oard. The failure to do so on the part of the </w:t>
      </w:r>
      <w:r w:rsidR="00CE5EAF" w:rsidRPr="007978DA">
        <w:rPr>
          <w:rFonts w:ascii="Arial" w:hAnsi="Arial" w:cs="Arial"/>
          <w:color w:val="000000" w:themeColor="text1"/>
          <w:sz w:val="24"/>
          <w:szCs w:val="24"/>
        </w:rPr>
        <w:t>b</w:t>
      </w:r>
      <w:r w:rsidRPr="007978DA">
        <w:rPr>
          <w:rFonts w:ascii="Arial" w:hAnsi="Arial" w:cs="Arial"/>
          <w:color w:val="000000" w:themeColor="text1"/>
          <w:sz w:val="24"/>
          <w:szCs w:val="24"/>
        </w:rPr>
        <w:t xml:space="preserve">oard vitiated its decision </w:t>
      </w:r>
      <w:r w:rsidR="00A913CF" w:rsidRPr="007978DA">
        <w:rPr>
          <w:rFonts w:ascii="Arial" w:hAnsi="Arial" w:cs="Arial"/>
          <w:color w:val="000000" w:themeColor="text1"/>
          <w:sz w:val="24"/>
          <w:szCs w:val="24"/>
        </w:rPr>
        <w:t>and required that it</w:t>
      </w:r>
      <w:r w:rsidRPr="007978DA">
        <w:rPr>
          <w:rFonts w:ascii="Arial" w:hAnsi="Arial" w:cs="Arial"/>
          <w:color w:val="000000" w:themeColor="text1"/>
          <w:sz w:val="24"/>
          <w:szCs w:val="24"/>
        </w:rPr>
        <w:t xml:space="preserve"> be set aside on review.</w:t>
      </w:r>
    </w:p>
    <w:p w:rsidR="00F6037E" w:rsidRPr="007978DA" w:rsidRDefault="00F6037E" w:rsidP="00FA5D4B">
      <w:pPr>
        <w:pStyle w:val="ListParagraph"/>
        <w:spacing w:after="0" w:line="480" w:lineRule="auto"/>
        <w:rPr>
          <w:rFonts w:ascii="Arial" w:hAnsi="Arial" w:cs="Arial"/>
          <w:color w:val="000000" w:themeColor="text1"/>
          <w:sz w:val="24"/>
          <w:szCs w:val="24"/>
        </w:rPr>
      </w:pPr>
    </w:p>
    <w:p w:rsidR="00F6037E" w:rsidRPr="007978DA" w:rsidRDefault="00F6037E" w:rsidP="00674A26">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 xml:space="preserve">The majority found that the High Court erred in directing the </w:t>
      </w:r>
      <w:r w:rsidR="00CE5EAF" w:rsidRPr="007978DA">
        <w:rPr>
          <w:rFonts w:ascii="Arial" w:hAnsi="Arial" w:cs="Arial"/>
          <w:color w:val="000000" w:themeColor="text1"/>
          <w:sz w:val="24"/>
          <w:szCs w:val="24"/>
        </w:rPr>
        <w:t>b</w:t>
      </w:r>
      <w:r w:rsidRPr="007978DA">
        <w:rPr>
          <w:rFonts w:ascii="Arial" w:hAnsi="Arial" w:cs="Arial"/>
          <w:color w:val="000000" w:themeColor="text1"/>
          <w:sz w:val="24"/>
          <w:szCs w:val="24"/>
        </w:rPr>
        <w:t xml:space="preserve">oard to issue the permit and held that it should have referred the matter back to the </w:t>
      </w:r>
      <w:r w:rsidR="00CE5EAF" w:rsidRPr="007978DA">
        <w:rPr>
          <w:rFonts w:ascii="Arial" w:hAnsi="Arial" w:cs="Arial"/>
          <w:color w:val="000000" w:themeColor="text1"/>
          <w:sz w:val="24"/>
          <w:szCs w:val="24"/>
        </w:rPr>
        <w:t>b</w:t>
      </w:r>
      <w:r w:rsidRPr="007978DA">
        <w:rPr>
          <w:rFonts w:ascii="Arial" w:hAnsi="Arial" w:cs="Arial"/>
          <w:color w:val="000000" w:themeColor="text1"/>
          <w:sz w:val="24"/>
          <w:szCs w:val="24"/>
        </w:rPr>
        <w:t xml:space="preserve">oard for determination of the application for a permanent residence permit. </w:t>
      </w:r>
      <w:proofErr w:type="spellStart"/>
      <w:r w:rsidRPr="007978DA">
        <w:rPr>
          <w:rFonts w:ascii="Arial" w:hAnsi="Arial" w:cs="Arial"/>
          <w:color w:val="000000" w:themeColor="text1"/>
          <w:sz w:val="24"/>
          <w:szCs w:val="24"/>
        </w:rPr>
        <w:t>O’Linn</w:t>
      </w:r>
      <w:proofErr w:type="spellEnd"/>
      <w:r w:rsidRPr="007978DA">
        <w:rPr>
          <w:rFonts w:ascii="Arial" w:hAnsi="Arial" w:cs="Arial"/>
          <w:color w:val="000000" w:themeColor="text1"/>
          <w:sz w:val="24"/>
          <w:szCs w:val="24"/>
        </w:rPr>
        <w:t xml:space="preserve"> AJA added that the </w:t>
      </w:r>
      <w:r w:rsidR="00CE5EAF" w:rsidRPr="007978DA">
        <w:rPr>
          <w:rFonts w:ascii="Arial" w:hAnsi="Arial" w:cs="Arial"/>
          <w:color w:val="000000" w:themeColor="text1"/>
          <w:sz w:val="24"/>
          <w:szCs w:val="24"/>
        </w:rPr>
        <w:t>b</w:t>
      </w:r>
      <w:r w:rsidRPr="007978DA">
        <w:rPr>
          <w:rFonts w:ascii="Arial" w:hAnsi="Arial" w:cs="Arial"/>
          <w:color w:val="000000" w:themeColor="text1"/>
          <w:sz w:val="24"/>
          <w:szCs w:val="24"/>
        </w:rPr>
        <w:t>oard ‘may, in the exercise of its wide discretion, consider the special relationship between (the respondents) and decide whether or not to regard it as a factor in favour of granting the application for permanent residence’.</w:t>
      </w:r>
      <w:r w:rsidRPr="007978DA">
        <w:rPr>
          <w:rStyle w:val="FootnoteReference"/>
          <w:rFonts w:ascii="Arial" w:hAnsi="Arial" w:cs="Arial"/>
          <w:color w:val="000000" w:themeColor="text1"/>
          <w:sz w:val="24"/>
          <w:szCs w:val="24"/>
        </w:rPr>
        <w:footnoteReference w:id="4"/>
      </w:r>
    </w:p>
    <w:p w:rsidR="00F6037E" w:rsidRDefault="00F6037E" w:rsidP="00FA5D4B">
      <w:pPr>
        <w:pStyle w:val="ListParagraph"/>
        <w:spacing w:after="0" w:line="480" w:lineRule="auto"/>
        <w:rPr>
          <w:rFonts w:ascii="Arial" w:hAnsi="Arial" w:cs="Arial"/>
          <w:color w:val="000000" w:themeColor="text1"/>
          <w:sz w:val="24"/>
          <w:szCs w:val="24"/>
        </w:rPr>
      </w:pPr>
    </w:p>
    <w:p w:rsidR="00C61711" w:rsidRDefault="00C61711" w:rsidP="00FA5D4B">
      <w:pPr>
        <w:pStyle w:val="ListParagraph"/>
        <w:spacing w:after="0" w:line="480" w:lineRule="auto"/>
        <w:rPr>
          <w:rFonts w:ascii="Arial" w:hAnsi="Arial" w:cs="Arial"/>
          <w:color w:val="000000" w:themeColor="text1"/>
          <w:sz w:val="24"/>
          <w:szCs w:val="24"/>
        </w:rPr>
      </w:pPr>
    </w:p>
    <w:p w:rsidR="00C61711" w:rsidRPr="007978DA" w:rsidRDefault="00C61711" w:rsidP="00FA5D4B">
      <w:pPr>
        <w:pStyle w:val="ListParagraph"/>
        <w:spacing w:after="0" w:line="480" w:lineRule="auto"/>
        <w:rPr>
          <w:rFonts w:ascii="Arial" w:hAnsi="Arial" w:cs="Arial"/>
          <w:color w:val="000000" w:themeColor="text1"/>
          <w:sz w:val="24"/>
          <w:szCs w:val="24"/>
        </w:rPr>
      </w:pPr>
    </w:p>
    <w:p w:rsidR="00F6037E" w:rsidRPr="007978DA" w:rsidRDefault="00A913CF" w:rsidP="00674A26">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The bulk</w:t>
      </w:r>
      <w:r w:rsidR="00F6037E" w:rsidRPr="007978DA">
        <w:rPr>
          <w:rFonts w:ascii="Arial" w:hAnsi="Arial" w:cs="Arial"/>
          <w:color w:val="000000" w:themeColor="text1"/>
          <w:sz w:val="24"/>
          <w:szCs w:val="24"/>
        </w:rPr>
        <w:t xml:space="preserve"> of the</w:t>
      </w:r>
      <w:r w:rsidRPr="007978DA">
        <w:rPr>
          <w:rFonts w:ascii="Arial" w:hAnsi="Arial" w:cs="Arial"/>
          <w:color w:val="000000" w:themeColor="text1"/>
          <w:sz w:val="24"/>
          <w:szCs w:val="24"/>
        </w:rPr>
        <w:t xml:space="preserve"> very lengthy</w:t>
      </w:r>
      <w:r w:rsidR="00F6037E" w:rsidRPr="007978DA">
        <w:rPr>
          <w:rFonts w:ascii="Arial" w:hAnsi="Arial" w:cs="Arial"/>
          <w:color w:val="000000" w:themeColor="text1"/>
          <w:sz w:val="24"/>
          <w:szCs w:val="24"/>
        </w:rPr>
        <w:t xml:space="preserve"> judgment of </w:t>
      </w:r>
      <w:proofErr w:type="spellStart"/>
      <w:r w:rsidR="00F6037E" w:rsidRPr="007978DA">
        <w:rPr>
          <w:rFonts w:ascii="Arial" w:hAnsi="Arial" w:cs="Arial"/>
          <w:color w:val="000000" w:themeColor="text1"/>
          <w:sz w:val="24"/>
          <w:szCs w:val="24"/>
        </w:rPr>
        <w:t>O’Linn</w:t>
      </w:r>
      <w:proofErr w:type="spellEnd"/>
      <w:r w:rsidR="00F6037E" w:rsidRPr="007978DA">
        <w:rPr>
          <w:rFonts w:ascii="Arial" w:hAnsi="Arial" w:cs="Arial"/>
          <w:color w:val="000000" w:themeColor="text1"/>
          <w:sz w:val="24"/>
          <w:szCs w:val="24"/>
        </w:rPr>
        <w:t xml:space="preserve"> AJA is </w:t>
      </w:r>
      <w:r w:rsidRPr="007978DA">
        <w:rPr>
          <w:rFonts w:ascii="Arial" w:hAnsi="Arial" w:cs="Arial"/>
          <w:color w:val="000000" w:themeColor="text1"/>
          <w:sz w:val="24"/>
          <w:szCs w:val="24"/>
        </w:rPr>
        <w:t xml:space="preserve">however </w:t>
      </w:r>
      <w:r w:rsidR="00F6037E" w:rsidRPr="007978DA">
        <w:rPr>
          <w:rFonts w:ascii="Arial" w:hAnsi="Arial" w:cs="Arial"/>
          <w:color w:val="000000" w:themeColor="text1"/>
          <w:sz w:val="24"/>
          <w:szCs w:val="24"/>
        </w:rPr>
        <w:t>devoted to dealing with what was termed as ‘</w:t>
      </w:r>
      <w:r w:rsidR="00372C1A" w:rsidRPr="007978DA">
        <w:rPr>
          <w:rFonts w:ascii="Arial" w:hAnsi="Arial" w:cs="Arial"/>
          <w:color w:val="000000" w:themeColor="text1"/>
          <w:sz w:val="24"/>
          <w:szCs w:val="24"/>
        </w:rPr>
        <w:t>T</w:t>
      </w:r>
      <w:r w:rsidR="00F6037E" w:rsidRPr="007978DA">
        <w:rPr>
          <w:rFonts w:ascii="Arial" w:hAnsi="Arial" w:cs="Arial"/>
          <w:color w:val="000000" w:themeColor="text1"/>
          <w:sz w:val="24"/>
          <w:szCs w:val="24"/>
        </w:rPr>
        <w:t>he issue of the respondents’ lesbian relationship and the alleged breach of their fundamental rights’.</w:t>
      </w:r>
      <w:r w:rsidR="00F6037E" w:rsidRPr="007978DA">
        <w:rPr>
          <w:rStyle w:val="FootnoteReference"/>
          <w:rFonts w:ascii="Arial" w:hAnsi="Arial" w:cs="Arial"/>
          <w:color w:val="000000" w:themeColor="text1"/>
          <w:sz w:val="24"/>
          <w:szCs w:val="24"/>
        </w:rPr>
        <w:footnoteReference w:id="5"/>
      </w:r>
    </w:p>
    <w:p w:rsidR="00F6037E" w:rsidRPr="007978DA" w:rsidRDefault="00F6037E" w:rsidP="00FA5D4B">
      <w:pPr>
        <w:pStyle w:val="ListParagraph"/>
        <w:spacing w:after="0" w:line="480" w:lineRule="auto"/>
        <w:rPr>
          <w:rFonts w:ascii="Arial" w:hAnsi="Arial" w:cs="Arial"/>
          <w:color w:val="000000" w:themeColor="text1"/>
          <w:sz w:val="24"/>
          <w:szCs w:val="24"/>
        </w:rPr>
      </w:pPr>
    </w:p>
    <w:p w:rsidR="00797289" w:rsidRPr="007978DA" w:rsidRDefault="00AF1CFB" w:rsidP="001B77C2">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 xml:space="preserve">According to </w:t>
      </w:r>
      <w:proofErr w:type="spellStart"/>
      <w:r w:rsidRPr="007978DA">
        <w:rPr>
          <w:rFonts w:ascii="Arial" w:hAnsi="Arial" w:cs="Arial"/>
          <w:color w:val="000000" w:themeColor="text1"/>
          <w:sz w:val="24"/>
          <w:szCs w:val="24"/>
        </w:rPr>
        <w:t>O’Linn</w:t>
      </w:r>
      <w:proofErr w:type="spellEnd"/>
      <w:r w:rsidRPr="007978DA">
        <w:rPr>
          <w:rFonts w:ascii="Arial" w:hAnsi="Arial" w:cs="Arial"/>
          <w:color w:val="000000" w:themeColor="text1"/>
          <w:sz w:val="24"/>
          <w:szCs w:val="24"/>
        </w:rPr>
        <w:t xml:space="preserve"> AJA, t</w:t>
      </w:r>
      <w:r w:rsidR="00F6037E" w:rsidRPr="007978DA">
        <w:rPr>
          <w:rFonts w:ascii="Arial" w:hAnsi="Arial" w:cs="Arial"/>
          <w:color w:val="000000" w:themeColor="text1"/>
          <w:sz w:val="24"/>
          <w:szCs w:val="24"/>
        </w:rPr>
        <w:t xml:space="preserve">he respondents in the appeal had argued that the </w:t>
      </w:r>
      <w:r w:rsidR="00CE5EAF" w:rsidRPr="007978DA">
        <w:rPr>
          <w:rFonts w:ascii="Arial" w:hAnsi="Arial" w:cs="Arial"/>
          <w:color w:val="000000" w:themeColor="text1"/>
          <w:sz w:val="24"/>
          <w:szCs w:val="24"/>
        </w:rPr>
        <w:t>b</w:t>
      </w:r>
      <w:r w:rsidR="00F6037E" w:rsidRPr="007978DA">
        <w:rPr>
          <w:rFonts w:ascii="Arial" w:hAnsi="Arial" w:cs="Arial"/>
          <w:color w:val="000000" w:themeColor="text1"/>
          <w:sz w:val="24"/>
          <w:szCs w:val="24"/>
        </w:rPr>
        <w:t>oard should have accorded their relationship equivalent</w:t>
      </w:r>
      <w:r w:rsidR="00B87BF1" w:rsidRPr="007978DA">
        <w:rPr>
          <w:rFonts w:ascii="Arial" w:hAnsi="Arial" w:cs="Arial"/>
          <w:color w:val="000000" w:themeColor="text1"/>
          <w:sz w:val="24"/>
          <w:szCs w:val="24"/>
        </w:rPr>
        <w:t xml:space="preserve"> status to that of spouses in a lawful marriage</w:t>
      </w:r>
      <w:r w:rsidR="00C4411D" w:rsidRPr="007978DA">
        <w:rPr>
          <w:rFonts w:ascii="Arial" w:hAnsi="Arial" w:cs="Arial"/>
          <w:color w:val="000000" w:themeColor="text1"/>
          <w:sz w:val="24"/>
          <w:szCs w:val="24"/>
        </w:rPr>
        <w:t xml:space="preserve"> between a woman and a man recognised by statute</w:t>
      </w:r>
      <w:r w:rsidR="00B87BF1" w:rsidRPr="007978DA">
        <w:rPr>
          <w:rFonts w:ascii="Arial" w:hAnsi="Arial" w:cs="Arial"/>
          <w:color w:val="000000" w:themeColor="text1"/>
          <w:sz w:val="24"/>
          <w:szCs w:val="24"/>
        </w:rPr>
        <w:t xml:space="preserve"> and as members of a family.</w:t>
      </w:r>
    </w:p>
    <w:p w:rsidR="0012551F" w:rsidRPr="007978DA" w:rsidRDefault="0012551F" w:rsidP="0012551F">
      <w:pPr>
        <w:pStyle w:val="NoSpacing"/>
        <w:spacing w:line="480" w:lineRule="auto"/>
        <w:jc w:val="both"/>
        <w:rPr>
          <w:rFonts w:ascii="Arial" w:hAnsi="Arial" w:cs="Arial"/>
          <w:color w:val="000000" w:themeColor="text1"/>
          <w:sz w:val="24"/>
          <w:szCs w:val="24"/>
        </w:rPr>
      </w:pPr>
    </w:p>
    <w:p w:rsidR="00B87BF1" w:rsidRPr="007978DA" w:rsidRDefault="00B87BF1" w:rsidP="00797289">
      <w:pPr>
        <w:pStyle w:val="NoSpacing"/>
        <w:numPr>
          <w:ilvl w:val="0"/>
          <w:numId w:val="1"/>
        </w:numPr>
        <w:spacing w:line="480" w:lineRule="auto"/>
        <w:ind w:left="0" w:firstLine="0"/>
        <w:jc w:val="both"/>
        <w:rPr>
          <w:rFonts w:ascii="Arial" w:hAnsi="Arial" w:cs="Arial"/>
          <w:color w:val="000000" w:themeColor="text1"/>
          <w:sz w:val="24"/>
          <w:szCs w:val="24"/>
        </w:rPr>
      </w:pPr>
      <w:proofErr w:type="spellStart"/>
      <w:r w:rsidRPr="007978DA">
        <w:rPr>
          <w:rFonts w:ascii="Arial" w:hAnsi="Arial" w:cs="Arial"/>
          <w:color w:val="000000" w:themeColor="text1"/>
          <w:sz w:val="24"/>
          <w:szCs w:val="24"/>
        </w:rPr>
        <w:t>O’Linn</w:t>
      </w:r>
      <w:proofErr w:type="spellEnd"/>
      <w:r w:rsidR="00E370C6" w:rsidRPr="007978DA">
        <w:rPr>
          <w:rFonts w:ascii="Arial" w:hAnsi="Arial" w:cs="Arial"/>
          <w:color w:val="000000" w:themeColor="text1"/>
          <w:sz w:val="24"/>
          <w:szCs w:val="24"/>
        </w:rPr>
        <w:t xml:space="preserve"> AJA</w:t>
      </w:r>
      <w:r w:rsidRPr="007978DA">
        <w:rPr>
          <w:rFonts w:ascii="Arial" w:hAnsi="Arial" w:cs="Arial"/>
          <w:color w:val="000000" w:themeColor="text1"/>
          <w:sz w:val="24"/>
          <w:szCs w:val="24"/>
        </w:rPr>
        <w:t xml:space="preserve"> proceeded to find that</w:t>
      </w:r>
      <w:r w:rsidR="00A913CF" w:rsidRPr="007978DA">
        <w:rPr>
          <w:rFonts w:ascii="Arial" w:hAnsi="Arial" w:cs="Arial"/>
          <w:color w:val="000000" w:themeColor="text1"/>
          <w:sz w:val="24"/>
          <w:szCs w:val="24"/>
        </w:rPr>
        <w:t>,</w:t>
      </w:r>
      <w:r w:rsidR="00713E4B" w:rsidRPr="007978DA">
        <w:rPr>
          <w:rFonts w:ascii="Arial" w:hAnsi="Arial" w:cs="Arial"/>
          <w:color w:val="000000" w:themeColor="text1"/>
          <w:sz w:val="24"/>
          <w:szCs w:val="24"/>
        </w:rPr>
        <w:t xml:space="preserve"> as far as the Constitution wa</w:t>
      </w:r>
      <w:r w:rsidRPr="007978DA">
        <w:rPr>
          <w:rFonts w:ascii="Arial" w:hAnsi="Arial" w:cs="Arial"/>
          <w:color w:val="000000" w:themeColor="text1"/>
          <w:sz w:val="24"/>
          <w:szCs w:val="24"/>
        </w:rPr>
        <w:t>s concerned</w:t>
      </w:r>
      <w:r w:rsidR="00A913CF" w:rsidRPr="007978DA">
        <w:rPr>
          <w:rFonts w:ascii="Arial" w:hAnsi="Arial" w:cs="Arial"/>
          <w:color w:val="000000" w:themeColor="text1"/>
          <w:sz w:val="24"/>
          <w:szCs w:val="24"/>
        </w:rPr>
        <w:t>,</w:t>
      </w:r>
      <w:r w:rsidRPr="007978DA">
        <w:rPr>
          <w:rFonts w:ascii="Arial" w:hAnsi="Arial" w:cs="Arial"/>
          <w:color w:val="000000" w:themeColor="text1"/>
          <w:sz w:val="24"/>
          <w:szCs w:val="24"/>
        </w:rPr>
        <w:t xml:space="preserve"> a marriage </w:t>
      </w:r>
      <w:r w:rsidR="00A913CF" w:rsidRPr="007978DA">
        <w:rPr>
          <w:rFonts w:ascii="Arial" w:hAnsi="Arial" w:cs="Arial"/>
          <w:color w:val="000000" w:themeColor="text1"/>
          <w:sz w:val="24"/>
          <w:szCs w:val="24"/>
        </w:rPr>
        <w:t>contemplated by</w:t>
      </w:r>
      <w:r w:rsidRPr="007978DA">
        <w:rPr>
          <w:rFonts w:ascii="Arial" w:hAnsi="Arial" w:cs="Arial"/>
          <w:color w:val="000000" w:themeColor="text1"/>
          <w:sz w:val="24"/>
          <w:szCs w:val="24"/>
        </w:rPr>
        <w:t xml:space="preserve"> Art 4(3) (qualifying a spouse of a citizen for citizenship) meant a marriage between a man and a woman and not a homosexual or lesbian relationship.</w:t>
      </w:r>
      <w:r w:rsidRPr="007978DA">
        <w:rPr>
          <w:rStyle w:val="FootnoteReference"/>
          <w:rFonts w:ascii="Arial" w:hAnsi="Arial" w:cs="Arial"/>
          <w:color w:val="000000" w:themeColor="text1"/>
          <w:sz w:val="24"/>
          <w:szCs w:val="24"/>
        </w:rPr>
        <w:footnoteReference w:id="6"/>
      </w:r>
    </w:p>
    <w:p w:rsidR="00F6037E" w:rsidRPr="007978DA" w:rsidRDefault="00F6037E" w:rsidP="00FA5D4B">
      <w:pPr>
        <w:pStyle w:val="ListParagraph"/>
        <w:spacing w:after="0" w:line="480" w:lineRule="auto"/>
        <w:rPr>
          <w:rFonts w:ascii="Arial" w:hAnsi="Arial" w:cs="Arial"/>
          <w:color w:val="000000" w:themeColor="text1"/>
          <w:sz w:val="24"/>
          <w:szCs w:val="24"/>
        </w:rPr>
      </w:pPr>
    </w:p>
    <w:p w:rsidR="00F6037E" w:rsidRPr="007978DA" w:rsidRDefault="00B87BF1" w:rsidP="00674A26">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 xml:space="preserve">In reaching this conclusion, </w:t>
      </w:r>
      <w:proofErr w:type="spellStart"/>
      <w:r w:rsidRPr="007978DA">
        <w:rPr>
          <w:rFonts w:ascii="Arial" w:hAnsi="Arial" w:cs="Arial"/>
          <w:color w:val="000000" w:themeColor="text1"/>
          <w:sz w:val="24"/>
          <w:szCs w:val="24"/>
        </w:rPr>
        <w:t>O’Linn</w:t>
      </w:r>
      <w:proofErr w:type="spellEnd"/>
      <w:r w:rsidRPr="007978DA">
        <w:rPr>
          <w:rFonts w:ascii="Arial" w:hAnsi="Arial" w:cs="Arial"/>
          <w:color w:val="000000" w:themeColor="text1"/>
          <w:sz w:val="24"/>
          <w:szCs w:val="24"/>
        </w:rPr>
        <w:t xml:space="preserve"> AJA said that homosexual relationships would have been known to members of the Constituent Assembly when drafting the Constitution who had, so he held, chosen not to recognise those relationships as equivalent to heterosexual relationships.</w:t>
      </w:r>
    </w:p>
    <w:p w:rsidR="00F6037E" w:rsidRPr="007978DA" w:rsidRDefault="00F6037E" w:rsidP="00FA5D4B">
      <w:pPr>
        <w:pStyle w:val="ListParagraph"/>
        <w:spacing w:after="0" w:line="480" w:lineRule="auto"/>
        <w:rPr>
          <w:rFonts w:ascii="Arial" w:hAnsi="Arial" w:cs="Arial"/>
          <w:color w:val="000000" w:themeColor="text1"/>
          <w:sz w:val="24"/>
          <w:szCs w:val="24"/>
        </w:rPr>
      </w:pPr>
    </w:p>
    <w:p w:rsidR="00F6037E" w:rsidRPr="007978DA" w:rsidRDefault="00B87BF1" w:rsidP="00674A26">
      <w:pPr>
        <w:pStyle w:val="NoSpacing"/>
        <w:numPr>
          <w:ilvl w:val="0"/>
          <w:numId w:val="1"/>
        </w:numPr>
        <w:spacing w:line="480" w:lineRule="auto"/>
        <w:ind w:left="0" w:firstLine="0"/>
        <w:jc w:val="both"/>
        <w:rPr>
          <w:rFonts w:ascii="Arial" w:hAnsi="Arial" w:cs="Arial"/>
          <w:color w:val="000000" w:themeColor="text1"/>
          <w:sz w:val="24"/>
          <w:szCs w:val="24"/>
        </w:rPr>
      </w:pPr>
      <w:proofErr w:type="spellStart"/>
      <w:r w:rsidRPr="007978DA">
        <w:rPr>
          <w:rFonts w:ascii="Arial" w:hAnsi="Arial" w:cs="Arial"/>
          <w:color w:val="000000" w:themeColor="text1"/>
          <w:sz w:val="24"/>
          <w:szCs w:val="24"/>
        </w:rPr>
        <w:t>O’Linn</w:t>
      </w:r>
      <w:proofErr w:type="spellEnd"/>
      <w:r w:rsidRPr="007978DA">
        <w:rPr>
          <w:rFonts w:ascii="Arial" w:hAnsi="Arial" w:cs="Arial"/>
          <w:color w:val="000000" w:themeColor="text1"/>
          <w:sz w:val="24"/>
          <w:szCs w:val="24"/>
        </w:rPr>
        <w:t xml:space="preserve"> AJA further stated that</w:t>
      </w:r>
      <w:r w:rsidR="009224E6" w:rsidRPr="007978DA">
        <w:rPr>
          <w:rFonts w:ascii="Arial" w:hAnsi="Arial" w:cs="Arial"/>
          <w:color w:val="000000" w:themeColor="text1"/>
          <w:sz w:val="24"/>
          <w:szCs w:val="24"/>
        </w:rPr>
        <w:t xml:space="preserve"> the term</w:t>
      </w:r>
      <w:r w:rsidRPr="007978DA">
        <w:rPr>
          <w:rFonts w:ascii="Arial" w:hAnsi="Arial" w:cs="Arial"/>
          <w:color w:val="000000" w:themeColor="text1"/>
          <w:sz w:val="24"/>
          <w:szCs w:val="24"/>
        </w:rPr>
        <w:t xml:space="preserve"> </w:t>
      </w:r>
      <w:r w:rsidR="009224E6" w:rsidRPr="007978DA">
        <w:rPr>
          <w:rFonts w:ascii="Arial" w:hAnsi="Arial" w:cs="Arial"/>
          <w:color w:val="000000" w:themeColor="text1"/>
          <w:sz w:val="24"/>
          <w:szCs w:val="24"/>
        </w:rPr>
        <w:t>‘</w:t>
      </w:r>
      <w:r w:rsidRPr="007978DA">
        <w:rPr>
          <w:rFonts w:ascii="Arial" w:hAnsi="Arial" w:cs="Arial"/>
          <w:color w:val="000000" w:themeColor="text1"/>
          <w:sz w:val="24"/>
          <w:szCs w:val="24"/>
        </w:rPr>
        <w:t>marriage</w:t>
      </w:r>
      <w:r w:rsidR="009224E6" w:rsidRPr="007978DA">
        <w:rPr>
          <w:rFonts w:ascii="Arial" w:hAnsi="Arial" w:cs="Arial"/>
          <w:color w:val="000000" w:themeColor="text1"/>
          <w:sz w:val="24"/>
          <w:szCs w:val="24"/>
        </w:rPr>
        <w:t>’</w:t>
      </w:r>
      <w:r w:rsidRPr="007978DA">
        <w:rPr>
          <w:rFonts w:ascii="Arial" w:hAnsi="Arial" w:cs="Arial"/>
          <w:color w:val="000000" w:themeColor="text1"/>
          <w:sz w:val="24"/>
          <w:szCs w:val="24"/>
        </w:rPr>
        <w:t xml:space="preserve"> contemplated by the Constitution and the Act meant between men and women</w:t>
      </w:r>
      <w:r w:rsidR="00AF1CFB" w:rsidRPr="007978DA">
        <w:rPr>
          <w:rFonts w:ascii="Arial" w:hAnsi="Arial" w:cs="Arial"/>
          <w:color w:val="000000" w:themeColor="text1"/>
          <w:sz w:val="24"/>
          <w:szCs w:val="24"/>
        </w:rPr>
        <w:t>,</w:t>
      </w:r>
      <w:r w:rsidRPr="007978DA">
        <w:rPr>
          <w:rFonts w:ascii="Arial" w:hAnsi="Arial" w:cs="Arial"/>
          <w:color w:val="000000" w:themeColor="text1"/>
          <w:sz w:val="24"/>
          <w:szCs w:val="24"/>
        </w:rPr>
        <w:t xml:space="preserve"> and not </w:t>
      </w:r>
      <w:r w:rsidR="00AF1CFB" w:rsidRPr="007978DA">
        <w:rPr>
          <w:rFonts w:ascii="Arial" w:hAnsi="Arial" w:cs="Arial"/>
          <w:color w:val="000000" w:themeColor="text1"/>
          <w:sz w:val="24"/>
          <w:szCs w:val="24"/>
        </w:rPr>
        <w:t xml:space="preserve">between </w:t>
      </w:r>
      <w:r w:rsidRPr="007978DA">
        <w:rPr>
          <w:rFonts w:ascii="Arial" w:hAnsi="Arial" w:cs="Arial"/>
          <w:color w:val="000000" w:themeColor="text1"/>
          <w:sz w:val="24"/>
          <w:szCs w:val="24"/>
        </w:rPr>
        <w:t>men and men and women and women. The latter relationships</w:t>
      </w:r>
      <w:r w:rsidR="00AF1CFB" w:rsidRPr="007978DA">
        <w:rPr>
          <w:rFonts w:ascii="Arial" w:hAnsi="Arial" w:cs="Arial"/>
          <w:color w:val="000000" w:themeColor="text1"/>
          <w:sz w:val="24"/>
          <w:szCs w:val="24"/>
        </w:rPr>
        <w:t xml:space="preserve">, he said, </w:t>
      </w:r>
      <w:r w:rsidRPr="007978DA">
        <w:rPr>
          <w:rFonts w:ascii="Arial" w:hAnsi="Arial" w:cs="Arial"/>
          <w:color w:val="000000" w:themeColor="text1"/>
          <w:sz w:val="24"/>
          <w:szCs w:val="24"/>
        </w:rPr>
        <w:t xml:space="preserve">fell outside the scope of Art 14 of the Constitution relating to </w:t>
      </w:r>
      <w:r w:rsidR="00EF0F13" w:rsidRPr="007978DA">
        <w:rPr>
          <w:rFonts w:ascii="Arial" w:hAnsi="Arial" w:cs="Arial"/>
          <w:color w:val="000000" w:themeColor="text1"/>
          <w:sz w:val="24"/>
          <w:szCs w:val="24"/>
        </w:rPr>
        <w:t xml:space="preserve">the </w:t>
      </w:r>
      <w:r w:rsidRPr="007978DA">
        <w:rPr>
          <w:rFonts w:ascii="Arial" w:hAnsi="Arial" w:cs="Arial"/>
          <w:color w:val="000000" w:themeColor="text1"/>
          <w:sz w:val="24"/>
          <w:szCs w:val="24"/>
        </w:rPr>
        <w:t>protection of the family.</w:t>
      </w:r>
      <w:r w:rsidRPr="007978DA">
        <w:rPr>
          <w:rStyle w:val="FootnoteReference"/>
          <w:rFonts w:ascii="Arial" w:hAnsi="Arial" w:cs="Arial"/>
          <w:color w:val="000000" w:themeColor="text1"/>
          <w:sz w:val="24"/>
          <w:szCs w:val="24"/>
        </w:rPr>
        <w:footnoteReference w:id="7"/>
      </w:r>
    </w:p>
    <w:p w:rsidR="00F6037E" w:rsidRDefault="00F6037E" w:rsidP="00FA5D4B">
      <w:pPr>
        <w:pStyle w:val="ListParagraph"/>
        <w:spacing w:after="0" w:line="480" w:lineRule="auto"/>
        <w:rPr>
          <w:rFonts w:ascii="Arial" w:hAnsi="Arial" w:cs="Arial"/>
          <w:color w:val="000000" w:themeColor="text1"/>
          <w:sz w:val="24"/>
          <w:szCs w:val="24"/>
        </w:rPr>
      </w:pPr>
    </w:p>
    <w:p w:rsidR="00C61711" w:rsidRPr="007978DA" w:rsidRDefault="00C61711" w:rsidP="00FA5D4B">
      <w:pPr>
        <w:pStyle w:val="ListParagraph"/>
        <w:spacing w:after="0" w:line="480" w:lineRule="auto"/>
        <w:rPr>
          <w:rFonts w:ascii="Arial" w:hAnsi="Arial" w:cs="Arial"/>
          <w:color w:val="000000" w:themeColor="text1"/>
          <w:sz w:val="24"/>
          <w:szCs w:val="24"/>
        </w:rPr>
      </w:pPr>
    </w:p>
    <w:p w:rsidR="00F6037E" w:rsidRPr="007978DA" w:rsidRDefault="00B87BF1" w:rsidP="00674A26">
      <w:pPr>
        <w:pStyle w:val="NoSpacing"/>
        <w:numPr>
          <w:ilvl w:val="0"/>
          <w:numId w:val="1"/>
        </w:numPr>
        <w:spacing w:line="480" w:lineRule="auto"/>
        <w:ind w:left="0" w:firstLine="0"/>
        <w:jc w:val="both"/>
        <w:rPr>
          <w:rFonts w:ascii="Arial" w:hAnsi="Arial" w:cs="Arial"/>
          <w:color w:val="000000" w:themeColor="text1"/>
          <w:sz w:val="24"/>
          <w:szCs w:val="24"/>
        </w:rPr>
      </w:pPr>
      <w:proofErr w:type="spellStart"/>
      <w:r w:rsidRPr="007978DA">
        <w:rPr>
          <w:rFonts w:ascii="Arial" w:hAnsi="Arial" w:cs="Arial"/>
          <w:color w:val="000000" w:themeColor="text1"/>
          <w:sz w:val="24"/>
          <w:szCs w:val="24"/>
        </w:rPr>
        <w:t>O’Linn</w:t>
      </w:r>
      <w:proofErr w:type="spellEnd"/>
      <w:r w:rsidRPr="007978DA">
        <w:rPr>
          <w:rFonts w:ascii="Arial" w:hAnsi="Arial" w:cs="Arial"/>
          <w:color w:val="000000" w:themeColor="text1"/>
          <w:sz w:val="24"/>
          <w:szCs w:val="24"/>
        </w:rPr>
        <w:t xml:space="preserve"> AJA further </w:t>
      </w:r>
      <w:r w:rsidR="00D7304E" w:rsidRPr="007978DA">
        <w:rPr>
          <w:rFonts w:ascii="Arial" w:hAnsi="Arial" w:cs="Arial"/>
          <w:color w:val="000000" w:themeColor="text1"/>
          <w:sz w:val="24"/>
          <w:szCs w:val="24"/>
        </w:rPr>
        <w:t>stated that</w:t>
      </w:r>
      <w:r w:rsidRPr="007978DA">
        <w:rPr>
          <w:rFonts w:ascii="Arial" w:hAnsi="Arial" w:cs="Arial"/>
          <w:color w:val="000000" w:themeColor="text1"/>
          <w:sz w:val="24"/>
          <w:szCs w:val="24"/>
        </w:rPr>
        <w:t xml:space="preserve"> ‘the family institution’ in the African Charter, the UN Universal </w:t>
      </w:r>
      <w:r w:rsidR="004A6BCE" w:rsidRPr="007978DA">
        <w:rPr>
          <w:rFonts w:ascii="Arial" w:hAnsi="Arial" w:cs="Arial"/>
          <w:color w:val="000000" w:themeColor="text1"/>
          <w:sz w:val="24"/>
          <w:szCs w:val="24"/>
        </w:rPr>
        <w:t>Declaration</w:t>
      </w:r>
      <w:r w:rsidRPr="007978DA">
        <w:rPr>
          <w:rFonts w:ascii="Arial" w:hAnsi="Arial" w:cs="Arial"/>
          <w:color w:val="000000" w:themeColor="text1"/>
          <w:sz w:val="24"/>
          <w:szCs w:val="24"/>
        </w:rPr>
        <w:t xml:space="preserve"> of Human Rights, the International Covenant o</w:t>
      </w:r>
      <w:r w:rsidR="004A6BCE" w:rsidRPr="007978DA">
        <w:rPr>
          <w:rFonts w:ascii="Arial" w:hAnsi="Arial" w:cs="Arial"/>
          <w:color w:val="000000" w:themeColor="text1"/>
          <w:sz w:val="24"/>
          <w:szCs w:val="24"/>
        </w:rPr>
        <w:t>n</w:t>
      </w:r>
      <w:r w:rsidRPr="007978DA">
        <w:rPr>
          <w:rFonts w:ascii="Arial" w:hAnsi="Arial" w:cs="Arial"/>
          <w:color w:val="000000" w:themeColor="text1"/>
          <w:sz w:val="24"/>
          <w:szCs w:val="24"/>
        </w:rPr>
        <w:t xml:space="preserve"> Civil and Political </w:t>
      </w:r>
      <w:r w:rsidR="004A6BCE" w:rsidRPr="007978DA">
        <w:rPr>
          <w:rFonts w:ascii="Arial" w:hAnsi="Arial" w:cs="Arial"/>
          <w:color w:val="000000" w:themeColor="text1"/>
          <w:sz w:val="24"/>
          <w:szCs w:val="24"/>
        </w:rPr>
        <w:t>Rights</w:t>
      </w:r>
      <w:r w:rsidR="00A913CF" w:rsidRPr="007978DA">
        <w:rPr>
          <w:rFonts w:ascii="Arial" w:hAnsi="Arial" w:cs="Arial"/>
          <w:color w:val="000000" w:themeColor="text1"/>
          <w:sz w:val="24"/>
          <w:szCs w:val="24"/>
        </w:rPr>
        <w:t xml:space="preserve"> (</w:t>
      </w:r>
      <w:r w:rsidR="00CE5EAF" w:rsidRPr="007978DA">
        <w:rPr>
          <w:rFonts w:ascii="Arial" w:hAnsi="Arial" w:cs="Arial"/>
          <w:color w:val="000000" w:themeColor="text1"/>
          <w:sz w:val="24"/>
          <w:szCs w:val="24"/>
        </w:rPr>
        <w:t xml:space="preserve">the </w:t>
      </w:r>
      <w:r w:rsidR="00A913CF" w:rsidRPr="007978DA">
        <w:rPr>
          <w:rFonts w:ascii="Arial" w:hAnsi="Arial" w:cs="Arial"/>
          <w:color w:val="000000" w:themeColor="text1"/>
          <w:sz w:val="24"/>
          <w:szCs w:val="24"/>
        </w:rPr>
        <w:t>ICCPR)</w:t>
      </w:r>
      <w:r w:rsidR="004A6BCE" w:rsidRPr="007978DA">
        <w:rPr>
          <w:rFonts w:ascii="Arial" w:hAnsi="Arial" w:cs="Arial"/>
          <w:color w:val="000000" w:themeColor="text1"/>
          <w:sz w:val="24"/>
          <w:szCs w:val="24"/>
        </w:rPr>
        <w:t xml:space="preserve"> and the Namibian Constitution envisage</w:t>
      </w:r>
      <w:r w:rsidR="00713E4B" w:rsidRPr="007978DA">
        <w:rPr>
          <w:rFonts w:ascii="Arial" w:hAnsi="Arial" w:cs="Arial"/>
          <w:color w:val="000000" w:themeColor="text1"/>
          <w:sz w:val="24"/>
          <w:szCs w:val="24"/>
        </w:rPr>
        <w:t>d</w:t>
      </w:r>
      <w:r w:rsidR="004A6BCE" w:rsidRPr="007978DA">
        <w:rPr>
          <w:rFonts w:ascii="Arial" w:hAnsi="Arial" w:cs="Arial"/>
          <w:color w:val="000000" w:themeColor="text1"/>
          <w:sz w:val="24"/>
          <w:szCs w:val="24"/>
        </w:rPr>
        <w:t xml:space="preserve"> a formal relationship between a man and woman to procreate offspring and ensure the perpetuation and survival of the nation and </w:t>
      </w:r>
      <w:r w:rsidR="00C4411D" w:rsidRPr="007978DA">
        <w:rPr>
          <w:rFonts w:ascii="Arial" w:hAnsi="Arial" w:cs="Arial"/>
          <w:color w:val="000000" w:themeColor="text1"/>
          <w:sz w:val="24"/>
          <w:szCs w:val="24"/>
        </w:rPr>
        <w:t xml:space="preserve">the </w:t>
      </w:r>
      <w:r w:rsidR="004A6BCE" w:rsidRPr="007978DA">
        <w:rPr>
          <w:rFonts w:ascii="Arial" w:hAnsi="Arial" w:cs="Arial"/>
          <w:color w:val="000000" w:themeColor="text1"/>
          <w:sz w:val="24"/>
          <w:szCs w:val="24"/>
        </w:rPr>
        <w:t>human race.</w:t>
      </w:r>
      <w:r w:rsidR="0012551F" w:rsidRPr="007978DA">
        <w:rPr>
          <w:rStyle w:val="FootnoteReference"/>
          <w:rFonts w:ascii="Arial" w:hAnsi="Arial" w:cs="Arial"/>
          <w:color w:val="000000" w:themeColor="text1"/>
          <w:sz w:val="24"/>
          <w:szCs w:val="24"/>
        </w:rPr>
        <w:footnoteReference w:id="8"/>
      </w:r>
    </w:p>
    <w:p w:rsidR="004A6BCE" w:rsidRPr="007978DA" w:rsidRDefault="004A6BCE" w:rsidP="00FA5D4B">
      <w:pPr>
        <w:pStyle w:val="ListParagraph"/>
        <w:spacing w:after="0" w:line="480" w:lineRule="auto"/>
        <w:rPr>
          <w:rFonts w:ascii="Arial" w:hAnsi="Arial" w:cs="Arial"/>
          <w:color w:val="000000" w:themeColor="text1"/>
          <w:sz w:val="24"/>
          <w:szCs w:val="24"/>
        </w:rPr>
      </w:pPr>
    </w:p>
    <w:p w:rsidR="004A6BCE" w:rsidRPr="007978DA" w:rsidRDefault="004A6BCE" w:rsidP="00674A26">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 xml:space="preserve">As to the claim of discrimination under Art 10 which </w:t>
      </w:r>
      <w:r w:rsidR="00C4411D" w:rsidRPr="007978DA">
        <w:rPr>
          <w:rFonts w:ascii="Arial" w:hAnsi="Arial" w:cs="Arial"/>
          <w:color w:val="000000" w:themeColor="text1"/>
          <w:sz w:val="24"/>
          <w:szCs w:val="24"/>
        </w:rPr>
        <w:t>entrenches</w:t>
      </w:r>
      <w:r w:rsidRPr="007978DA">
        <w:rPr>
          <w:rFonts w:ascii="Arial" w:hAnsi="Arial" w:cs="Arial"/>
          <w:color w:val="000000" w:themeColor="text1"/>
          <w:sz w:val="24"/>
          <w:szCs w:val="24"/>
        </w:rPr>
        <w:t xml:space="preserve"> the right to equality, </w:t>
      </w:r>
      <w:proofErr w:type="spellStart"/>
      <w:r w:rsidRPr="007978DA">
        <w:rPr>
          <w:rFonts w:ascii="Arial" w:hAnsi="Arial" w:cs="Arial"/>
          <w:color w:val="000000" w:themeColor="text1"/>
          <w:sz w:val="24"/>
          <w:szCs w:val="24"/>
        </w:rPr>
        <w:t>O’Linn</w:t>
      </w:r>
      <w:proofErr w:type="spellEnd"/>
      <w:r w:rsidRPr="007978DA">
        <w:rPr>
          <w:rFonts w:ascii="Arial" w:hAnsi="Arial" w:cs="Arial"/>
          <w:color w:val="000000" w:themeColor="text1"/>
          <w:sz w:val="24"/>
          <w:szCs w:val="24"/>
        </w:rPr>
        <w:t xml:space="preserve"> AJA </w:t>
      </w:r>
      <w:r w:rsidR="00AF1CFB" w:rsidRPr="007978DA">
        <w:rPr>
          <w:rFonts w:ascii="Arial" w:hAnsi="Arial" w:cs="Arial"/>
          <w:color w:val="000000" w:themeColor="text1"/>
          <w:sz w:val="24"/>
          <w:szCs w:val="24"/>
        </w:rPr>
        <w:t>expressed the view</w:t>
      </w:r>
      <w:r w:rsidRPr="007978DA">
        <w:rPr>
          <w:rFonts w:ascii="Arial" w:hAnsi="Arial" w:cs="Arial"/>
          <w:color w:val="000000" w:themeColor="text1"/>
          <w:sz w:val="24"/>
          <w:szCs w:val="24"/>
        </w:rPr>
        <w:t xml:space="preserve"> that, </w:t>
      </w:r>
      <w:r w:rsidRPr="00CC5D79">
        <w:rPr>
          <w:rFonts w:ascii="Arial" w:hAnsi="Arial" w:cs="Arial"/>
          <w:color w:val="000000" w:themeColor="text1"/>
          <w:sz w:val="24"/>
          <w:szCs w:val="24"/>
        </w:rPr>
        <w:t xml:space="preserve">unlike </w:t>
      </w:r>
      <w:r w:rsidR="00C4411D" w:rsidRPr="007978DA">
        <w:rPr>
          <w:rFonts w:ascii="Arial" w:hAnsi="Arial" w:cs="Arial"/>
          <w:color w:val="000000" w:themeColor="text1"/>
          <w:sz w:val="24"/>
          <w:szCs w:val="24"/>
        </w:rPr>
        <w:t xml:space="preserve">in </w:t>
      </w:r>
      <w:r w:rsidRPr="007978DA">
        <w:rPr>
          <w:rFonts w:ascii="Arial" w:hAnsi="Arial" w:cs="Arial"/>
          <w:color w:val="000000" w:themeColor="text1"/>
          <w:sz w:val="24"/>
          <w:szCs w:val="24"/>
        </w:rPr>
        <w:t>South Africa, discrimination o</w:t>
      </w:r>
      <w:r w:rsidR="00A913CF" w:rsidRPr="007978DA">
        <w:rPr>
          <w:rFonts w:ascii="Arial" w:hAnsi="Arial" w:cs="Arial"/>
          <w:color w:val="000000" w:themeColor="text1"/>
          <w:sz w:val="24"/>
          <w:szCs w:val="24"/>
        </w:rPr>
        <w:t>n</w:t>
      </w:r>
      <w:r w:rsidRPr="007978DA">
        <w:rPr>
          <w:rFonts w:ascii="Arial" w:hAnsi="Arial" w:cs="Arial"/>
          <w:color w:val="000000" w:themeColor="text1"/>
          <w:sz w:val="24"/>
          <w:szCs w:val="24"/>
        </w:rPr>
        <w:t xml:space="preserve"> grounds of sexual orientation was not </w:t>
      </w:r>
      <w:r w:rsidR="00EF0F13" w:rsidRPr="007978DA">
        <w:rPr>
          <w:rFonts w:ascii="Arial" w:hAnsi="Arial" w:cs="Arial"/>
          <w:color w:val="000000" w:themeColor="text1"/>
          <w:sz w:val="24"/>
          <w:szCs w:val="24"/>
        </w:rPr>
        <w:t xml:space="preserve">a ground specifically </w:t>
      </w:r>
      <w:r w:rsidRPr="007978DA">
        <w:rPr>
          <w:rFonts w:ascii="Arial" w:hAnsi="Arial" w:cs="Arial"/>
          <w:color w:val="000000" w:themeColor="text1"/>
          <w:sz w:val="24"/>
          <w:szCs w:val="24"/>
        </w:rPr>
        <w:t>proscribed in Art 10.</w:t>
      </w:r>
      <w:r w:rsidRPr="007978DA">
        <w:rPr>
          <w:rStyle w:val="FootnoteReference"/>
          <w:rFonts w:ascii="Arial" w:hAnsi="Arial" w:cs="Arial"/>
          <w:color w:val="000000" w:themeColor="text1"/>
          <w:sz w:val="24"/>
          <w:szCs w:val="24"/>
        </w:rPr>
        <w:footnoteReference w:id="9"/>
      </w:r>
      <w:r w:rsidRPr="007978DA">
        <w:rPr>
          <w:rFonts w:ascii="Arial" w:hAnsi="Arial" w:cs="Arial"/>
          <w:color w:val="000000" w:themeColor="text1"/>
          <w:sz w:val="24"/>
          <w:szCs w:val="24"/>
        </w:rPr>
        <w:t xml:space="preserve"> </w:t>
      </w:r>
      <w:proofErr w:type="spellStart"/>
      <w:r w:rsidRPr="007978DA">
        <w:rPr>
          <w:rFonts w:ascii="Arial" w:hAnsi="Arial" w:cs="Arial"/>
          <w:color w:val="000000" w:themeColor="text1"/>
          <w:sz w:val="24"/>
          <w:szCs w:val="24"/>
        </w:rPr>
        <w:t>O’Linn</w:t>
      </w:r>
      <w:proofErr w:type="spellEnd"/>
      <w:r w:rsidRPr="007978DA">
        <w:rPr>
          <w:rFonts w:ascii="Arial" w:hAnsi="Arial" w:cs="Arial"/>
          <w:color w:val="000000" w:themeColor="text1"/>
          <w:sz w:val="24"/>
          <w:szCs w:val="24"/>
        </w:rPr>
        <w:t xml:space="preserve"> AJA further </w:t>
      </w:r>
      <w:r w:rsidR="00AF1CFB" w:rsidRPr="007978DA">
        <w:rPr>
          <w:rFonts w:ascii="Arial" w:hAnsi="Arial" w:cs="Arial"/>
          <w:color w:val="000000" w:themeColor="text1"/>
          <w:sz w:val="24"/>
          <w:szCs w:val="24"/>
        </w:rPr>
        <w:t>stated t</w:t>
      </w:r>
      <w:r w:rsidRPr="007978DA">
        <w:rPr>
          <w:rFonts w:ascii="Arial" w:hAnsi="Arial" w:cs="Arial"/>
          <w:color w:val="000000" w:themeColor="text1"/>
          <w:sz w:val="24"/>
          <w:szCs w:val="24"/>
        </w:rPr>
        <w:t>hat a degree of differentiation was permissible under Art 10 if based upon a rational connection to a legi</w:t>
      </w:r>
      <w:r w:rsidR="00F07458" w:rsidRPr="007978DA">
        <w:rPr>
          <w:rFonts w:ascii="Arial" w:hAnsi="Arial" w:cs="Arial"/>
          <w:color w:val="000000" w:themeColor="text1"/>
          <w:sz w:val="24"/>
          <w:szCs w:val="24"/>
        </w:rPr>
        <w:t>ti</w:t>
      </w:r>
      <w:r w:rsidRPr="007978DA">
        <w:rPr>
          <w:rFonts w:ascii="Arial" w:hAnsi="Arial" w:cs="Arial"/>
          <w:color w:val="000000" w:themeColor="text1"/>
          <w:sz w:val="24"/>
          <w:szCs w:val="24"/>
        </w:rPr>
        <w:t>mate purpose</w:t>
      </w:r>
      <w:r w:rsidR="00F07458" w:rsidRPr="007978DA">
        <w:rPr>
          <w:rFonts w:ascii="Arial" w:hAnsi="Arial" w:cs="Arial"/>
          <w:color w:val="000000" w:themeColor="text1"/>
          <w:sz w:val="24"/>
          <w:szCs w:val="24"/>
        </w:rPr>
        <w:t>,</w:t>
      </w:r>
      <w:r w:rsidR="00C4411D" w:rsidRPr="007978DA">
        <w:rPr>
          <w:rFonts w:ascii="Arial" w:hAnsi="Arial" w:cs="Arial"/>
          <w:color w:val="000000" w:themeColor="text1"/>
          <w:sz w:val="24"/>
          <w:szCs w:val="24"/>
        </w:rPr>
        <w:t xml:space="preserve"> and proceeded to find</w:t>
      </w:r>
      <w:r w:rsidR="00F07458" w:rsidRPr="007978DA">
        <w:rPr>
          <w:rFonts w:ascii="Arial" w:hAnsi="Arial" w:cs="Arial"/>
          <w:color w:val="000000" w:themeColor="text1"/>
          <w:sz w:val="24"/>
          <w:szCs w:val="24"/>
        </w:rPr>
        <w:t xml:space="preserve"> that ‘equality before the law for each person</w:t>
      </w:r>
      <w:r w:rsidR="00372C1A" w:rsidRPr="007978DA">
        <w:rPr>
          <w:rFonts w:ascii="Arial" w:hAnsi="Arial" w:cs="Arial"/>
          <w:color w:val="000000" w:themeColor="text1"/>
          <w:sz w:val="24"/>
          <w:szCs w:val="24"/>
        </w:rPr>
        <w:t>,</w:t>
      </w:r>
      <w:r w:rsidR="00F07458" w:rsidRPr="007978DA">
        <w:rPr>
          <w:rFonts w:ascii="Arial" w:hAnsi="Arial" w:cs="Arial"/>
          <w:color w:val="000000" w:themeColor="text1"/>
          <w:sz w:val="24"/>
          <w:szCs w:val="24"/>
        </w:rPr>
        <w:t xml:space="preserve"> does not mean equality before the law for each person’s sexual relationships’.</w:t>
      </w:r>
      <w:r w:rsidR="00F07458" w:rsidRPr="007978DA">
        <w:rPr>
          <w:rStyle w:val="FootnoteReference"/>
          <w:rFonts w:ascii="Arial" w:hAnsi="Arial" w:cs="Arial"/>
          <w:color w:val="000000" w:themeColor="text1"/>
          <w:sz w:val="24"/>
          <w:szCs w:val="24"/>
        </w:rPr>
        <w:footnoteReference w:id="10"/>
      </w:r>
    </w:p>
    <w:p w:rsidR="00F07458" w:rsidRPr="007978DA" w:rsidRDefault="00F07458" w:rsidP="00FA5D4B">
      <w:pPr>
        <w:pStyle w:val="ListParagraph"/>
        <w:spacing w:after="0" w:line="480" w:lineRule="auto"/>
        <w:rPr>
          <w:rFonts w:ascii="Arial" w:hAnsi="Arial" w:cs="Arial"/>
          <w:color w:val="000000" w:themeColor="text1"/>
          <w:sz w:val="24"/>
          <w:szCs w:val="24"/>
        </w:rPr>
      </w:pPr>
    </w:p>
    <w:p w:rsidR="00F07458" w:rsidRPr="007978DA" w:rsidRDefault="00F07458" w:rsidP="00674A26">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 xml:space="preserve">The majority further stated that it was not open to a court to read in ‘homosexual relationship’ into the Act </w:t>
      </w:r>
      <w:r w:rsidR="00D7304E" w:rsidRPr="007978DA">
        <w:rPr>
          <w:rFonts w:ascii="Arial" w:hAnsi="Arial" w:cs="Arial"/>
          <w:color w:val="000000" w:themeColor="text1"/>
          <w:sz w:val="24"/>
          <w:szCs w:val="24"/>
        </w:rPr>
        <w:t xml:space="preserve">and </w:t>
      </w:r>
      <w:r w:rsidR="00C4411D" w:rsidRPr="007978DA">
        <w:rPr>
          <w:rFonts w:ascii="Arial" w:hAnsi="Arial" w:cs="Arial"/>
          <w:color w:val="000000" w:themeColor="text1"/>
          <w:sz w:val="24"/>
          <w:szCs w:val="24"/>
        </w:rPr>
        <w:t xml:space="preserve">that this </w:t>
      </w:r>
      <w:r w:rsidRPr="007978DA">
        <w:rPr>
          <w:rFonts w:ascii="Arial" w:hAnsi="Arial" w:cs="Arial"/>
          <w:color w:val="000000" w:themeColor="text1"/>
          <w:sz w:val="24"/>
          <w:szCs w:val="24"/>
        </w:rPr>
        <w:t xml:space="preserve">would not be consonant with the </w:t>
      </w:r>
      <w:r w:rsidR="00E87107" w:rsidRPr="007978DA">
        <w:rPr>
          <w:rFonts w:ascii="Arial" w:hAnsi="Arial" w:cs="Arial"/>
          <w:color w:val="000000" w:themeColor="text1"/>
          <w:sz w:val="24"/>
          <w:szCs w:val="24"/>
        </w:rPr>
        <w:t>canons</w:t>
      </w:r>
      <w:r w:rsidRPr="007978DA">
        <w:rPr>
          <w:rFonts w:ascii="Arial" w:hAnsi="Arial" w:cs="Arial"/>
          <w:color w:val="000000" w:themeColor="text1"/>
          <w:sz w:val="24"/>
          <w:szCs w:val="24"/>
        </w:rPr>
        <w:t xml:space="preserve"> of construction of statutes and would usurp Parliament’s role by effectively amending the legislation in question.</w:t>
      </w:r>
      <w:r w:rsidRPr="007978DA">
        <w:rPr>
          <w:rStyle w:val="FootnoteReference"/>
          <w:rFonts w:ascii="Arial" w:hAnsi="Arial" w:cs="Arial"/>
          <w:color w:val="000000" w:themeColor="text1"/>
          <w:sz w:val="24"/>
          <w:szCs w:val="24"/>
        </w:rPr>
        <w:footnoteReference w:id="11"/>
      </w:r>
    </w:p>
    <w:p w:rsidR="00F07458" w:rsidRPr="007978DA" w:rsidRDefault="00F07458" w:rsidP="00FA5D4B">
      <w:pPr>
        <w:pStyle w:val="ListParagraph"/>
        <w:spacing w:after="0" w:line="480" w:lineRule="auto"/>
        <w:rPr>
          <w:rFonts w:ascii="Arial" w:hAnsi="Arial" w:cs="Arial"/>
          <w:color w:val="000000" w:themeColor="text1"/>
          <w:sz w:val="24"/>
          <w:szCs w:val="24"/>
        </w:rPr>
      </w:pPr>
    </w:p>
    <w:p w:rsidR="00F07458" w:rsidRPr="007978DA" w:rsidRDefault="00D7304E" w:rsidP="00674A26">
      <w:pPr>
        <w:pStyle w:val="NoSpacing"/>
        <w:numPr>
          <w:ilvl w:val="0"/>
          <w:numId w:val="1"/>
        </w:numPr>
        <w:spacing w:line="480" w:lineRule="auto"/>
        <w:ind w:left="0" w:firstLine="0"/>
        <w:jc w:val="both"/>
        <w:rPr>
          <w:rFonts w:ascii="Arial" w:hAnsi="Arial" w:cs="Arial"/>
          <w:color w:val="000000" w:themeColor="text1"/>
          <w:sz w:val="24"/>
          <w:szCs w:val="24"/>
        </w:rPr>
      </w:pPr>
      <w:proofErr w:type="spellStart"/>
      <w:r w:rsidRPr="007978DA">
        <w:rPr>
          <w:rFonts w:ascii="Arial" w:hAnsi="Arial" w:cs="Arial"/>
          <w:color w:val="000000" w:themeColor="text1"/>
          <w:sz w:val="24"/>
          <w:szCs w:val="24"/>
        </w:rPr>
        <w:t>O’Linn</w:t>
      </w:r>
      <w:proofErr w:type="spellEnd"/>
      <w:r w:rsidRPr="007978DA">
        <w:rPr>
          <w:rFonts w:ascii="Arial" w:hAnsi="Arial" w:cs="Arial"/>
          <w:color w:val="000000" w:themeColor="text1"/>
          <w:sz w:val="24"/>
          <w:szCs w:val="24"/>
        </w:rPr>
        <w:t xml:space="preserve"> AJA</w:t>
      </w:r>
      <w:r w:rsidR="00F07458" w:rsidRPr="007978DA">
        <w:rPr>
          <w:rFonts w:ascii="Arial" w:hAnsi="Arial" w:cs="Arial"/>
          <w:color w:val="000000" w:themeColor="text1"/>
          <w:sz w:val="24"/>
          <w:szCs w:val="24"/>
        </w:rPr>
        <w:t xml:space="preserve"> however </w:t>
      </w:r>
      <w:r w:rsidRPr="007978DA">
        <w:rPr>
          <w:rFonts w:ascii="Arial" w:hAnsi="Arial" w:cs="Arial"/>
          <w:color w:val="000000" w:themeColor="text1"/>
          <w:sz w:val="24"/>
          <w:szCs w:val="24"/>
        </w:rPr>
        <w:t xml:space="preserve">concluded this lengthy segment </w:t>
      </w:r>
      <w:r w:rsidR="00B722AF" w:rsidRPr="007978DA">
        <w:rPr>
          <w:rFonts w:ascii="Arial" w:hAnsi="Arial" w:cs="Arial"/>
          <w:color w:val="000000" w:themeColor="text1"/>
          <w:sz w:val="24"/>
          <w:szCs w:val="24"/>
        </w:rPr>
        <w:t>o</w:t>
      </w:r>
      <w:r w:rsidRPr="007978DA">
        <w:rPr>
          <w:rFonts w:ascii="Arial" w:hAnsi="Arial" w:cs="Arial"/>
          <w:color w:val="000000" w:themeColor="text1"/>
          <w:sz w:val="24"/>
          <w:szCs w:val="24"/>
        </w:rPr>
        <w:t>f his judgment by stating</w:t>
      </w:r>
      <w:r w:rsidR="00F07458" w:rsidRPr="007978DA">
        <w:rPr>
          <w:rFonts w:ascii="Arial" w:hAnsi="Arial" w:cs="Arial"/>
          <w:color w:val="000000" w:themeColor="text1"/>
          <w:sz w:val="24"/>
          <w:szCs w:val="24"/>
        </w:rPr>
        <w:t xml:space="preserve"> that ‘nothing in this judgment justifies discrimination against homosexuals as individuals</w:t>
      </w:r>
      <w:r w:rsidR="00372C1A" w:rsidRPr="007978DA">
        <w:rPr>
          <w:rFonts w:ascii="Arial" w:hAnsi="Arial" w:cs="Arial"/>
          <w:color w:val="000000" w:themeColor="text1"/>
          <w:sz w:val="24"/>
          <w:szCs w:val="24"/>
        </w:rPr>
        <w:t>,</w:t>
      </w:r>
      <w:r w:rsidR="00F07458" w:rsidRPr="007978DA">
        <w:rPr>
          <w:rFonts w:ascii="Arial" w:hAnsi="Arial" w:cs="Arial"/>
          <w:color w:val="000000" w:themeColor="text1"/>
          <w:sz w:val="24"/>
          <w:szCs w:val="24"/>
        </w:rPr>
        <w:t xml:space="preserve"> or deprives them of the protection of other provisions of the Namibian Constitution’.</w:t>
      </w:r>
      <w:r w:rsidR="001F5F23" w:rsidRPr="007978DA">
        <w:rPr>
          <w:rStyle w:val="FootnoteReference"/>
          <w:rFonts w:ascii="Arial" w:hAnsi="Arial" w:cs="Arial"/>
          <w:color w:val="000000" w:themeColor="text1"/>
          <w:sz w:val="24"/>
          <w:szCs w:val="24"/>
        </w:rPr>
        <w:footnoteReference w:id="12"/>
      </w:r>
    </w:p>
    <w:p w:rsidR="00D7304E" w:rsidRPr="007978DA" w:rsidRDefault="00D7304E" w:rsidP="00FA5D4B">
      <w:pPr>
        <w:spacing w:after="0" w:line="480" w:lineRule="auto"/>
        <w:rPr>
          <w:rFonts w:ascii="Arial" w:hAnsi="Arial" w:cs="Arial"/>
          <w:color w:val="000000" w:themeColor="text1"/>
          <w:sz w:val="24"/>
          <w:szCs w:val="24"/>
        </w:rPr>
      </w:pPr>
    </w:p>
    <w:p w:rsidR="00E40834" w:rsidRPr="007978DA" w:rsidRDefault="00E40834" w:rsidP="00E40834">
      <w:pPr>
        <w:rPr>
          <w:rFonts w:ascii="Arial" w:hAnsi="Arial" w:cs="Arial"/>
          <w:color w:val="000000" w:themeColor="text1"/>
          <w:sz w:val="24"/>
          <w:szCs w:val="24"/>
          <w:u w:val="single"/>
        </w:rPr>
      </w:pPr>
      <w:r w:rsidRPr="007978DA">
        <w:rPr>
          <w:rFonts w:ascii="Arial" w:hAnsi="Arial" w:cs="Arial"/>
          <w:color w:val="000000" w:themeColor="text1"/>
          <w:sz w:val="24"/>
          <w:szCs w:val="24"/>
          <w:u w:val="single"/>
        </w:rPr>
        <w:t>The approach of the High Court</w:t>
      </w:r>
    </w:p>
    <w:p w:rsidR="00942306" w:rsidRPr="007978DA" w:rsidRDefault="00E40834" w:rsidP="00674A26">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 xml:space="preserve">The High Court referred to the approach of </w:t>
      </w:r>
      <w:r w:rsidR="006931AE" w:rsidRPr="007978DA">
        <w:rPr>
          <w:rFonts w:ascii="Arial" w:hAnsi="Arial" w:cs="Arial"/>
          <w:color w:val="000000" w:themeColor="text1"/>
          <w:sz w:val="24"/>
          <w:szCs w:val="24"/>
        </w:rPr>
        <w:t xml:space="preserve">both </w:t>
      </w:r>
      <w:r w:rsidRPr="007978DA">
        <w:rPr>
          <w:rFonts w:ascii="Arial" w:hAnsi="Arial" w:cs="Arial"/>
          <w:color w:val="000000" w:themeColor="text1"/>
          <w:sz w:val="24"/>
          <w:szCs w:val="24"/>
        </w:rPr>
        <w:t xml:space="preserve">this </w:t>
      </w:r>
      <w:r w:rsidR="0012551F" w:rsidRPr="007978DA">
        <w:rPr>
          <w:rFonts w:ascii="Arial" w:hAnsi="Arial" w:cs="Arial"/>
          <w:color w:val="000000" w:themeColor="text1"/>
          <w:sz w:val="24"/>
          <w:szCs w:val="24"/>
        </w:rPr>
        <w:t>C</w:t>
      </w:r>
      <w:r w:rsidRPr="007978DA">
        <w:rPr>
          <w:rFonts w:ascii="Arial" w:hAnsi="Arial" w:cs="Arial"/>
          <w:color w:val="000000" w:themeColor="text1"/>
          <w:sz w:val="24"/>
          <w:szCs w:val="24"/>
        </w:rPr>
        <w:t xml:space="preserve">ourt and elsewhere </w:t>
      </w:r>
      <w:r w:rsidR="005E08BD" w:rsidRPr="007978DA">
        <w:rPr>
          <w:rFonts w:ascii="Arial" w:hAnsi="Arial" w:cs="Arial"/>
          <w:color w:val="000000" w:themeColor="text1"/>
          <w:sz w:val="24"/>
          <w:szCs w:val="24"/>
        </w:rPr>
        <w:t>concerning</w:t>
      </w:r>
      <w:r w:rsidRPr="007978DA">
        <w:rPr>
          <w:rFonts w:ascii="Arial" w:hAnsi="Arial" w:cs="Arial"/>
          <w:color w:val="000000" w:themeColor="text1"/>
          <w:sz w:val="24"/>
          <w:szCs w:val="24"/>
        </w:rPr>
        <w:t xml:space="preserve"> the </w:t>
      </w:r>
      <w:r w:rsidR="00B722AF" w:rsidRPr="007978DA">
        <w:rPr>
          <w:rFonts w:ascii="Arial" w:hAnsi="Arial" w:cs="Arial"/>
          <w:color w:val="000000" w:themeColor="text1"/>
          <w:sz w:val="24"/>
          <w:szCs w:val="24"/>
        </w:rPr>
        <w:t>doctrine</w:t>
      </w:r>
      <w:r w:rsidRPr="007978DA">
        <w:rPr>
          <w:rFonts w:ascii="Arial" w:hAnsi="Arial" w:cs="Arial"/>
          <w:color w:val="000000" w:themeColor="text1"/>
          <w:sz w:val="24"/>
          <w:szCs w:val="24"/>
        </w:rPr>
        <w:t xml:space="preserve"> of precedent and Art 81</w:t>
      </w:r>
      <w:r w:rsidR="006931AE" w:rsidRPr="007978DA">
        <w:rPr>
          <w:rFonts w:ascii="Arial" w:hAnsi="Arial" w:cs="Arial"/>
          <w:color w:val="000000" w:themeColor="text1"/>
          <w:sz w:val="24"/>
          <w:szCs w:val="24"/>
        </w:rPr>
        <w:t xml:space="preserve">, requiring </w:t>
      </w:r>
      <w:r w:rsidRPr="007978DA">
        <w:rPr>
          <w:rFonts w:ascii="Arial" w:hAnsi="Arial" w:cs="Arial"/>
          <w:color w:val="000000" w:themeColor="text1"/>
          <w:sz w:val="24"/>
          <w:szCs w:val="24"/>
        </w:rPr>
        <w:t xml:space="preserve">that </w:t>
      </w:r>
      <w:r w:rsidR="00EF0F13" w:rsidRPr="007978DA">
        <w:rPr>
          <w:rFonts w:ascii="Arial" w:hAnsi="Arial" w:cs="Arial"/>
          <w:color w:val="000000" w:themeColor="text1"/>
          <w:sz w:val="24"/>
          <w:szCs w:val="24"/>
        </w:rPr>
        <w:t>subordinate</w:t>
      </w:r>
      <w:r w:rsidRPr="007978DA">
        <w:rPr>
          <w:rFonts w:ascii="Arial" w:hAnsi="Arial" w:cs="Arial"/>
          <w:color w:val="000000" w:themeColor="text1"/>
          <w:sz w:val="24"/>
          <w:szCs w:val="24"/>
        </w:rPr>
        <w:t xml:space="preserve"> courts </w:t>
      </w:r>
      <w:r w:rsidR="00B722AF" w:rsidRPr="007978DA">
        <w:rPr>
          <w:rFonts w:ascii="Arial" w:hAnsi="Arial" w:cs="Arial"/>
          <w:color w:val="000000" w:themeColor="text1"/>
          <w:sz w:val="24"/>
          <w:szCs w:val="24"/>
        </w:rPr>
        <w:t>are</w:t>
      </w:r>
      <w:r w:rsidRPr="007978DA">
        <w:rPr>
          <w:rFonts w:ascii="Arial" w:hAnsi="Arial" w:cs="Arial"/>
          <w:color w:val="000000" w:themeColor="text1"/>
          <w:sz w:val="24"/>
          <w:szCs w:val="24"/>
        </w:rPr>
        <w:t xml:space="preserve"> obliged to follow </w:t>
      </w:r>
      <w:r w:rsidR="00B722AF" w:rsidRPr="007978DA">
        <w:rPr>
          <w:rFonts w:ascii="Arial" w:hAnsi="Arial" w:cs="Arial"/>
          <w:color w:val="000000" w:themeColor="text1"/>
          <w:sz w:val="24"/>
          <w:szCs w:val="24"/>
        </w:rPr>
        <w:t>a</w:t>
      </w:r>
      <w:r w:rsidRPr="007978DA">
        <w:rPr>
          <w:rFonts w:ascii="Arial" w:hAnsi="Arial" w:cs="Arial"/>
          <w:color w:val="000000" w:themeColor="text1"/>
          <w:sz w:val="24"/>
          <w:szCs w:val="24"/>
        </w:rPr>
        <w:t xml:space="preserve"> decision of a </w:t>
      </w:r>
      <w:r w:rsidR="009821E8" w:rsidRPr="007978DA">
        <w:rPr>
          <w:rFonts w:ascii="Arial" w:hAnsi="Arial" w:cs="Arial"/>
          <w:color w:val="000000" w:themeColor="text1"/>
          <w:sz w:val="24"/>
          <w:szCs w:val="24"/>
        </w:rPr>
        <w:t>superior</w:t>
      </w:r>
      <w:r w:rsidRPr="007978DA">
        <w:rPr>
          <w:rFonts w:ascii="Arial" w:hAnsi="Arial" w:cs="Arial"/>
          <w:color w:val="000000" w:themeColor="text1"/>
          <w:sz w:val="24"/>
          <w:szCs w:val="24"/>
        </w:rPr>
        <w:t xml:space="preserve"> court even if a decision were to be considered wrong.</w:t>
      </w:r>
    </w:p>
    <w:p w:rsidR="00942306" w:rsidRPr="007978DA" w:rsidRDefault="00942306" w:rsidP="00FA5D4B">
      <w:pPr>
        <w:pStyle w:val="ListParagraph"/>
        <w:spacing w:after="0" w:line="480" w:lineRule="auto"/>
        <w:rPr>
          <w:rFonts w:ascii="Arial" w:hAnsi="Arial" w:cs="Arial"/>
          <w:color w:val="000000" w:themeColor="text1"/>
          <w:sz w:val="24"/>
          <w:szCs w:val="24"/>
        </w:rPr>
      </w:pPr>
    </w:p>
    <w:p w:rsidR="00942306" w:rsidRPr="007978DA" w:rsidRDefault="00E40834" w:rsidP="00674A26">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 xml:space="preserve">The High Court referred to the </w:t>
      </w:r>
      <w:r w:rsidR="00B722AF" w:rsidRPr="007978DA">
        <w:rPr>
          <w:rFonts w:ascii="Arial" w:hAnsi="Arial" w:cs="Arial"/>
          <w:color w:val="000000" w:themeColor="text1"/>
          <w:sz w:val="24"/>
          <w:szCs w:val="24"/>
        </w:rPr>
        <w:t xml:space="preserve">approach </w:t>
      </w:r>
      <w:r w:rsidR="00AF1CFB" w:rsidRPr="007978DA">
        <w:rPr>
          <w:rFonts w:ascii="Arial" w:hAnsi="Arial" w:cs="Arial"/>
          <w:color w:val="000000" w:themeColor="text1"/>
          <w:sz w:val="24"/>
          <w:szCs w:val="24"/>
        </w:rPr>
        <w:t>of</w:t>
      </w:r>
      <w:r w:rsidR="00B722AF" w:rsidRPr="007978DA">
        <w:rPr>
          <w:rFonts w:ascii="Arial" w:hAnsi="Arial" w:cs="Arial"/>
          <w:color w:val="000000" w:themeColor="text1"/>
          <w:sz w:val="24"/>
          <w:szCs w:val="24"/>
        </w:rPr>
        <w:t xml:space="preserve"> the </w:t>
      </w:r>
      <w:r w:rsidRPr="007978DA">
        <w:rPr>
          <w:rFonts w:ascii="Arial" w:hAnsi="Arial" w:cs="Arial"/>
          <w:color w:val="000000" w:themeColor="text1"/>
          <w:sz w:val="24"/>
          <w:szCs w:val="24"/>
        </w:rPr>
        <w:t xml:space="preserve">South African Constitutional Court in </w:t>
      </w:r>
      <w:r w:rsidRPr="007978DA">
        <w:rPr>
          <w:rFonts w:ascii="Arial" w:hAnsi="Arial" w:cs="Arial"/>
          <w:i/>
          <w:sz w:val="24"/>
          <w:szCs w:val="24"/>
        </w:rPr>
        <w:t>Camps Bay Ratepayers’ and Residents’ Association &amp; another v Harrison &amp; another</w:t>
      </w:r>
      <w:r w:rsidR="00F83069" w:rsidRPr="007978DA">
        <w:rPr>
          <w:rStyle w:val="FootnoteReference"/>
          <w:rFonts w:ascii="Arial" w:hAnsi="Arial" w:cs="Arial"/>
          <w:sz w:val="24"/>
          <w:szCs w:val="24"/>
        </w:rPr>
        <w:footnoteReference w:id="13"/>
      </w:r>
      <w:r w:rsidR="00F83069" w:rsidRPr="007978DA">
        <w:rPr>
          <w:rFonts w:ascii="Arial" w:hAnsi="Arial" w:cs="Arial"/>
          <w:i/>
          <w:sz w:val="24"/>
          <w:szCs w:val="24"/>
        </w:rPr>
        <w:t xml:space="preserve"> </w:t>
      </w:r>
      <w:r w:rsidR="00B722AF" w:rsidRPr="007978DA">
        <w:rPr>
          <w:rFonts w:ascii="Arial" w:hAnsi="Arial" w:cs="Arial"/>
          <w:sz w:val="24"/>
          <w:szCs w:val="24"/>
        </w:rPr>
        <w:t>to the effect</w:t>
      </w:r>
      <w:r w:rsidR="006931AE" w:rsidRPr="007978DA">
        <w:rPr>
          <w:rFonts w:ascii="Arial" w:hAnsi="Arial" w:cs="Arial"/>
          <w:sz w:val="24"/>
          <w:szCs w:val="24"/>
        </w:rPr>
        <w:t xml:space="preserve"> that</w:t>
      </w:r>
      <w:r w:rsidR="00B722AF" w:rsidRPr="007978DA">
        <w:rPr>
          <w:rFonts w:ascii="Arial" w:hAnsi="Arial" w:cs="Arial"/>
          <w:sz w:val="24"/>
          <w:szCs w:val="24"/>
        </w:rPr>
        <w:t xml:space="preserve"> where</w:t>
      </w:r>
      <w:r w:rsidR="006931AE" w:rsidRPr="007978DA">
        <w:rPr>
          <w:rFonts w:ascii="Arial" w:hAnsi="Arial" w:cs="Arial"/>
          <w:sz w:val="24"/>
          <w:szCs w:val="24"/>
        </w:rPr>
        <w:t xml:space="preserve"> </w:t>
      </w:r>
      <w:r w:rsidR="00F83069" w:rsidRPr="007978DA">
        <w:rPr>
          <w:rFonts w:ascii="Arial" w:hAnsi="Arial" w:cs="Arial"/>
          <w:sz w:val="24"/>
          <w:szCs w:val="24"/>
        </w:rPr>
        <w:t xml:space="preserve">a court decides more than one issue in arriving at its ultimate disposition of the matter before it, </w:t>
      </w:r>
      <w:r w:rsidR="00713E4B" w:rsidRPr="007978DA">
        <w:rPr>
          <w:rFonts w:ascii="Arial" w:hAnsi="Arial" w:cs="Arial"/>
          <w:sz w:val="24"/>
          <w:szCs w:val="24"/>
        </w:rPr>
        <w:t xml:space="preserve">it </w:t>
      </w:r>
      <w:r w:rsidR="00F83069" w:rsidRPr="007978DA">
        <w:rPr>
          <w:rFonts w:ascii="Arial" w:hAnsi="Arial" w:cs="Arial"/>
          <w:sz w:val="24"/>
          <w:szCs w:val="24"/>
        </w:rPr>
        <w:t xml:space="preserve">would not render the reasoning leading to any of those decisions as </w:t>
      </w:r>
      <w:r w:rsidR="00F83069" w:rsidRPr="007978DA">
        <w:rPr>
          <w:rFonts w:ascii="Arial" w:hAnsi="Arial" w:cs="Arial"/>
          <w:i/>
          <w:sz w:val="24"/>
          <w:szCs w:val="24"/>
        </w:rPr>
        <w:t>obiter</w:t>
      </w:r>
      <w:r w:rsidR="00F83069" w:rsidRPr="007978DA">
        <w:rPr>
          <w:rFonts w:ascii="Arial" w:hAnsi="Arial" w:cs="Arial"/>
          <w:sz w:val="24"/>
          <w:szCs w:val="24"/>
        </w:rPr>
        <w:t xml:space="preserve"> (stated by the way), leaving lower courts free to elect whichever reasoning they prefer to follow. The High Court found that it was </w:t>
      </w:r>
      <w:r w:rsidR="00EF0F13" w:rsidRPr="007978DA">
        <w:rPr>
          <w:rFonts w:ascii="Arial" w:hAnsi="Arial" w:cs="Arial"/>
          <w:sz w:val="24"/>
          <w:szCs w:val="24"/>
        </w:rPr>
        <w:t>as a consequence</w:t>
      </w:r>
      <w:r w:rsidR="005E08BD" w:rsidRPr="007978DA">
        <w:rPr>
          <w:rFonts w:ascii="Arial" w:hAnsi="Arial" w:cs="Arial"/>
          <w:sz w:val="24"/>
          <w:szCs w:val="24"/>
        </w:rPr>
        <w:t xml:space="preserve"> </w:t>
      </w:r>
      <w:r w:rsidR="00F83069" w:rsidRPr="007978DA">
        <w:rPr>
          <w:rFonts w:ascii="Arial" w:hAnsi="Arial" w:cs="Arial"/>
          <w:sz w:val="24"/>
          <w:szCs w:val="24"/>
        </w:rPr>
        <w:t xml:space="preserve">bound by the decision of the majority in </w:t>
      </w:r>
      <w:r w:rsidR="00F83069" w:rsidRPr="007978DA">
        <w:rPr>
          <w:rFonts w:ascii="Arial" w:hAnsi="Arial" w:cs="Arial"/>
          <w:i/>
          <w:sz w:val="24"/>
          <w:szCs w:val="24"/>
        </w:rPr>
        <w:t>Frank</w:t>
      </w:r>
      <w:r w:rsidR="00F83069" w:rsidRPr="007978DA">
        <w:rPr>
          <w:rFonts w:ascii="Arial" w:hAnsi="Arial" w:cs="Arial"/>
          <w:sz w:val="24"/>
          <w:szCs w:val="24"/>
        </w:rPr>
        <w:t xml:space="preserve"> in maintaining the rule of law which is the foundation of the doctrine of legal precedent. The High Court further </w:t>
      </w:r>
      <w:r w:rsidR="00B722AF" w:rsidRPr="007978DA">
        <w:rPr>
          <w:rFonts w:ascii="Arial" w:hAnsi="Arial" w:cs="Arial"/>
          <w:sz w:val="24"/>
          <w:szCs w:val="24"/>
        </w:rPr>
        <w:t xml:space="preserve">cited </w:t>
      </w:r>
      <w:r w:rsidR="00F83069" w:rsidRPr="007978DA">
        <w:rPr>
          <w:rFonts w:ascii="Arial" w:hAnsi="Arial" w:cs="Arial"/>
          <w:i/>
          <w:sz w:val="24"/>
          <w:szCs w:val="24"/>
        </w:rPr>
        <w:t xml:space="preserve">Camps Bay Ratepayers’ and Residents’ Association </w:t>
      </w:r>
      <w:r w:rsidR="005E08BD" w:rsidRPr="007978DA">
        <w:rPr>
          <w:rFonts w:ascii="Arial" w:hAnsi="Arial" w:cs="Arial"/>
          <w:sz w:val="24"/>
          <w:szCs w:val="24"/>
        </w:rPr>
        <w:t>in making</w:t>
      </w:r>
      <w:r w:rsidR="00B722AF" w:rsidRPr="007978DA">
        <w:rPr>
          <w:rFonts w:ascii="Arial" w:hAnsi="Arial" w:cs="Arial"/>
          <w:sz w:val="24"/>
          <w:szCs w:val="24"/>
        </w:rPr>
        <w:t xml:space="preserve"> it clear </w:t>
      </w:r>
      <w:r w:rsidR="00F83069" w:rsidRPr="007978DA">
        <w:rPr>
          <w:rFonts w:ascii="Arial" w:hAnsi="Arial" w:cs="Arial"/>
          <w:sz w:val="24"/>
          <w:szCs w:val="24"/>
        </w:rPr>
        <w:t>that if a lower</w:t>
      </w:r>
      <w:r w:rsidR="00F83069" w:rsidRPr="007978DA">
        <w:rPr>
          <w:rFonts w:ascii="Arial" w:hAnsi="Arial" w:cs="Arial"/>
          <w:i/>
          <w:sz w:val="24"/>
          <w:szCs w:val="24"/>
        </w:rPr>
        <w:t xml:space="preserve"> </w:t>
      </w:r>
      <w:r w:rsidR="00F83069" w:rsidRPr="007978DA">
        <w:rPr>
          <w:rFonts w:ascii="Arial" w:hAnsi="Arial" w:cs="Arial"/>
          <w:sz w:val="24"/>
          <w:szCs w:val="24"/>
        </w:rPr>
        <w:t>court believed there were good reasons why a decision binding on it should be changed</w:t>
      </w:r>
      <w:r w:rsidR="005E08BD" w:rsidRPr="007978DA">
        <w:rPr>
          <w:rFonts w:ascii="Arial" w:hAnsi="Arial" w:cs="Arial"/>
          <w:sz w:val="24"/>
          <w:szCs w:val="24"/>
        </w:rPr>
        <w:t>,</w:t>
      </w:r>
      <w:r w:rsidR="00F83069" w:rsidRPr="007978DA">
        <w:rPr>
          <w:rFonts w:ascii="Arial" w:hAnsi="Arial" w:cs="Arial"/>
          <w:sz w:val="24"/>
          <w:szCs w:val="24"/>
        </w:rPr>
        <w:t xml:space="preserve"> then the way to go about effecting a change is to formulate the reasons</w:t>
      </w:r>
      <w:r w:rsidR="006931AE" w:rsidRPr="007978DA">
        <w:rPr>
          <w:rFonts w:ascii="Arial" w:hAnsi="Arial" w:cs="Arial"/>
          <w:sz w:val="24"/>
          <w:szCs w:val="24"/>
        </w:rPr>
        <w:t xml:space="preserve"> for that change</w:t>
      </w:r>
      <w:r w:rsidR="00F83069" w:rsidRPr="007978DA">
        <w:rPr>
          <w:rFonts w:ascii="Arial" w:hAnsi="Arial" w:cs="Arial"/>
          <w:sz w:val="24"/>
          <w:szCs w:val="24"/>
        </w:rPr>
        <w:t xml:space="preserve"> and urge the courts </w:t>
      </w:r>
      <w:r w:rsidR="006931AE" w:rsidRPr="007978DA">
        <w:rPr>
          <w:rFonts w:ascii="Arial" w:hAnsi="Arial" w:cs="Arial"/>
          <w:sz w:val="24"/>
          <w:szCs w:val="24"/>
        </w:rPr>
        <w:t>of</w:t>
      </w:r>
      <w:r w:rsidR="00F83069" w:rsidRPr="007978DA">
        <w:rPr>
          <w:rFonts w:ascii="Arial" w:hAnsi="Arial" w:cs="Arial"/>
          <w:sz w:val="24"/>
          <w:szCs w:val="24"/>
        </w:rPr>
        <w:t xml:space="preserve"> high</w:t>
      </w:r>
      <w:r w:rsidR="006931AE" w:rsidRPr="007978DA">
        <w:rPr>
          <w:rFonts w:ascii="Arial" w:hAnsi="Arial" w:cs="Arial"/>
          <w:sz w:val="24"/>
          <w:szCs w:val="24"/>
        </w:rPr>
        <w:t>er</w:t>
      </w:r>
      <w:r w:rsidR="00F83069" w:rsidRPr="007978DA">
        <w:rPr>
          <w:rFonts w:ascii="Arial" w:hAnsi="Arial" w:cs="Arial"/>
          <w:sz w:val="24"/>
          <w:szCs w:val="24"/>
        </w:rPr>
        <w:t xml:space="preserve"> authority to effect the necessary change.</w:t>
      </w:r>
    </w:p>
    <w:p w:rsidR="00F07458" w:rsidRPr="007978DA" w:rsidRDefault="00F07458" w:rsidP="00FA5D4B">
      <w:pPr>
        <w:pStyle w:val="ListParagraph"/>
        <w:spacing w:after="0" w:line="480" w:lineRule="auto"/>
        <w:rPr>
          <w:rFonts w:ascii="Arial" w:hAnsi="Arial" w:cs="Arial"/>
          <w:color w:val="000000" w:themeColor="text1"/>
          <w:sz w:val="24"/>
          <w:szCs w:val="24"/>
        </w:rPr>
      </w:pPr>
    </w:p>
    <w:p w:rsidR="00F07458" w:rsidRPr="007978DA" w:rsidRDefault="00F83069" w:rsidP="00674A26">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The High Court proceeded to critici</w:t>
      </w:r>
      <w:r w:rsidR="00CE5EAF" w:rsidRPr="007978DA">
        <w:rPr>
          <w:rFonts w:ascii="Arial" w:hAnsi="Arial" w:cs="Arial"/>
          <w:color w:val="000000" w:themeColor="text1"/>
          <w:sz w:val="24"/>
          <w:szCs w:val="24"/>
        </w:rPr>
        <w:t>s</w:t>
      </w:r>
      <w:r w:rsidRPr="007978DA">
        <w:rPr>
          <w:rFonts w:ascii="Arial" w:hAnsi="Arial" w:cs="Arial"/>
          <w:color w:val="000000" w:themeColor="text1"/>
          <w:sz w:val="24"/>
          <w:szCs w:val="24"/>
        </w:rPr>
        <w:t xml:space="preserve">e the approach of </w:t>
      </w:r>
      <w:proofErr w:type="spellStart"/>
      <w:r w:rsidRPr="007978DA">
        <w:rPr>
          <w:rFonts w:ascii="Arial" w:hAnsi="Arial" w:cs="Arial"/>
          <w:color w:val="000000" w:themeColor="text1"/>
          <w:sz w:val="24"/>
          <w:szCs w:val="24"/>
        </w:rPr>
        <w:t>O’Linn</w:t>
      </w:r>
      <w:proofErr w:type="spellEnd"/>
      <w:r w:rsidRPr="007978DA">
        <w:rPr>
          <w:rFonts w:ascii="Arial" w:hAnsi="Arial" w:cs="Arial"/>
          <w:color w:val="000000" w:themeColor="text1"/>
          <w:sz w:val="24"/>
          <w:szCs w:val="24"/>
        </w:rPr>
        <w:t xml:space="preserve"> AJA</w:t>
      </w:r>
      <w:r w:rsidR="00B722AF" w:rsidRPr="007978DA">
        <w:rPr>
          <w:rFonts w:ascii="Arial" w:hAnsi="Arial" w:cs="Arial"/>
          <w:color w:val="000000" w:themeColor="text1"/>
          <w:sz w:val="24"/>
          <w:szCs w:val="24"/>
        </w:rPr>
        <w:t xml:space="preserve"> to </w:t>
      </w:r>
      <w:r w:rsidR="005B640A" w:rsidRPr="007978DA">
        <w:rPr>
          <w:rFonts w:ascii="Arial" w:hAnsi="Arial" w:cs="Arial"/>
          <w:color w:val="000000" w:themeColor="text1"/>
          <w:sz w:val="24"/>
          <w:szCs w:val="24"/>
        </w:rPr>
        <w:t>same-sex</w:t>
      </w:r>
      <w:r w:rsidR="00B722AF" w:rsidRPr="007978DA">
        <w:rPr>
          <w:rFonts w:ascii="Arial" w:hAnsi="Arial" w:cs="Arial"/>
          <w:color w:val="000000" w:themeColor="text1"/>
          <w:sz w:val="24"/>
          <w:szCs w:val="24"/>
        </w:rPr>
        <w:t xml:space="preserve"> relationships</w:t>
      </w:r>
      <w:r w:rsidRPr="007978DA">
        <w:rPr>
          <w:rFonts w:ascii="Arial" w:hAnsi="Arial" w:cs="Arial"/>
          <w:color w:val="000000" w:themeColor="text1"/>
          <w:sz w:val="24"/>
          <w:szCs w:val="24"/>
        </w:rPr>
        <w:t>, pointing out that the respondents</w:t>
      </w:r>
      <w:r w:rsidR="00AF1CFB" w:rsidRPr="007978DA">
        <w:rPr>
          <w:rFonts w:ascii="Arial" w:hAnsi="Arial" w:cs="Arial"/>
          <w:color w:val="000000" w:themeColor="text1"/>
          <w:sz w:val="24"/>
          <w:szCs w:val="24"/>
        </w:rPr>
        <w:t xml:space="preserve"> in that matter</w:t>
      </w:r>
      <w:r w:rsidRPr="007978DA">
        <w:rPr>
          <w:rFonts w:ascii="Arial" w:hAnsi="Arial" w:cs="Arial"/>
          <w:color w:val="000000" w:themeColor="text1"/>
          <w:sz w:val="24"/>
          <w:szCs w:val="24"/>
        </w:rPr>
        <w:t xml:space="preserve"> had </w:t>
      </w:r>
      <w:r w:rsidR="006931AE" w:rsidRPr="007978DA">
        <w:rPr>
          <w:rFonts w:ascii="Arial" w:hAnsi="Arial" w:cs="Arial"/>
          <w:color w:val="000000" w:themeColor="text1"/>
          <w:sz w:val="24"/>
          <w:szCs w:val="24"/>
        </w:rPr>
        <w:t xml:space="preserve">not </w:t>
      </w:r>
      <w:r w:rsidRPr="007978DA">
        <w:rPr>
          <w:rFonts w:ascii="Arial" w:hAnsi="Arial" w:cs="Arial"/>
          <w:color w:val="000000" w:themeColor="text1"/>
          <w:sz w:val="24"/>
          <w:szCs w:val="24"/>
        </w:rPr>
        <w:t xml:space="preserve">brought a constitutional challenge but had </w:t>
      </w:r>
      <w:r w:rsidR="00AF1CFB" w:rsidRPr="007978DA">
        <w:rPr>
          <w:rFonts w:ascii="Arial" w:hAnsi="Arial" w:cs="Arial"/>
          <w:color w:val="000000" w:themeColor="text1"/>
          <w:sz w:val="24"/>
          <w:szCs w:val="24"/>
        </w:rPr>
        <w:t xml:space="preserve">instead </w:t>
      </w:r>
      <w:r w:rsidR="005E08BD" w:rsidRPr="007978DA">
        <w:rPr>
          <w:rFonts w:ascii="Arial" w:hAnsi="Arial" w:cs="Arial"/>
          <w:color w:val="000000" w:themeColor="text1"/>
          <w:sz w:val="24"/>
          <w:szCs w:val="24"/>
        </w:rPr>
        <w:t>directed</w:t>
      </w:r>
      <w:r w:rsidRPr="007978DA">
        <w:rPr>
          <w:rFonts w:ascii="Arial" w:hAnsi="Arial" w:cs="Arial"/>
          <w:color w:val="000000" w:themeColor="text1"/>
          <w:sz w:val="24"/>
          <w:szCs w:val="24"/>
        </w:rPr>
        <w:t xml:space="preserve"> a complaint a</w:t>
      </w:r>
      <w:r w:rsidR="005E08BD" w:rsidRPr="007978DA">
        <w:rPr>
          <w:rFonts w:ascii="Arial" w:hAnsi="Arial" w:cs="Arial"/>
          <w:color w:val="000000" w:themeColor="text1"/>
          <w:sz w:val="24"/>
          <w:szCs w:val="24"/>
        </w:rPr>
        <w:t xml:space="preserve">s to the manner in which </w:t>
      </w:r>
      <w:r w:rsidRPr="007978DA">
        <w:rPr>
          <w:rFonts w:ascii="Arial" w:hAnsi="Arial" w:cs="Arial"/>
          <w:color w:val="000000" w:themeColor="text1"/>
          <w:sz w:val="24"/>
          <w:szCs w:val="24"/>
        </w:rPr>
        <w:t>their relationship was treated by the Ministry. The High Court critici</w:t>
      </w:r>
      <w:r w:rsidR="00CE5EAF" w:rsidRPr="007978DA">
        <w:rPr>
          <w:rFonts w:ascii="Arial" w:hAnsi="Arial" w:cs="Arial"/>
          <w:color w:val="000000" w:themeColor="text1"/>
          <w:sz w:val="24"/>
          <w:szCs w:val="24"/>
        </w:rPr>
        <w:t>s</w:t>
      </w:r>
      <w:r w:rsidRPr="007978DA">
        <w:rPr>
          <w:rFonts w:ascii="Arial" w:hAnsi="Arial" w:cs="Arial"/>
          <w:color w:val="000000" w:themeColor="text1"/>
          <w:sz w:val="24"/>
          <w:szCs w:val="24"/>
        </w:rPr>
        <w:t xml:space="preserve">ed the approach of </w:t>
      </w:r>
      <w:r w:rsidRPr="007978DA">
        <w:rPr>
          <w:rFonts w:ascii="Arial" w:hAnsi="Arial" w:cs="Arial"/>
          <w:color w:val="000000" w:themeColor="text1"/>
          <w:sz w:val="24"/>
          <w:szCs w:val="24"/>
        </w:rPr>
        <w:lastRenderedPageBreak/>
        <w:t xml:space="preserve">the majority in </w:t>
      </w:r>
      <w:r w:rsidRPr="007978DA">
        <w:rPr>
          <w:rFonts w:ascii="Arial" w:hAnsi="Arial" w:cs="Arial"/>
          <w:i/>
          <w:color w:val="000000" w:themeColor="text1"/>
          <w:sz w:val="24"/>
          <w:szCs w:val="24"/>
        </w:rPr>
        <w:t xml:space="preserve">Frank </w:t>
      </w:r>
      <w:r w:rsidR="009224E6" w:rsidRPr="007978DA">
        <w:rPr>
          <w:rFonts w:ascii="Arial" w:hAnsi="Arial" w:cs="Arial"/>
          <w:color w:val="000000" w:themeColor="text1"/>
          <w:sz w:val="24"/>
          <w:szCs w:val="24"/>
        </w:rPr>
        <w:t>which it considered</w:t>
      </w:r>
      <w:r w:rsidRPr="007978DA">
        <w:rPr>
          <w:rFonts w:ascii="Arial" w:hAnsi="Arial" w:cs="Arial"/>
          <w:color w:val="000000" w:themeColor="text1"/>
          <w:sz w:val="24"/>
          <w:szCs w:val="24"/>
        </w:rPr>
        <w:t xml:space="preserve"> irrationally and unjustifiably </w:t>
      </w:r>
      <w:r w:rsidR="009224E6" w:rsidRPr="007978DA">
        <w:rPr>
          <w:rFonts w:ascii="Arial" w:hAnsi="Arial" w:cs="Arial"/>
          <w:color w:val="000000" w:themeColor="text1"/>
          <w:sz w:val="24"/>
          <w:szCs w:val="24"/>
        </w:rPr>
        <w:t>took</w:t>
      </w:r>
      <w:r w:rsidRPr="007978DA">
        <w:rPr>
          <w:rFonts w:ascii="Arial" w:hAnsi="Arial" w:cs="Arial"/>
          <w:color w:val="000000" w:themeColor="text1"/>
          <w:sz w:val="24"/>
          <w:szCs w:val="24"/>
        </w:rPr>
        <w:t xml:space="preserve"> away human rights from a segment of Namibian citizen</w:t>
      </w:r>
      <w:r w:rsidR="00C17D25" w:rsidRPr="007978DA">
        <w:rPr>
          <w:rFonts w:ascii="Arial" w:hAnsi="Arial" w:cs="Arial"/>
          <w:color w:val="000000" w:themeColor="text1"/>
          <w:sz w:val="24"/>
          <w:szCs w:val="24"/>
        </w:rPr>
        <w:t>ry simply because of th</w:t>
      </w:r>
      <w:r w:rsidR="006931AE" w:rsidRPr="007978DA">
        <w:rPr>
          <w:rFonts w:ascii="Arial" w:hAnsi="Arial" w:cs="Arial"/>
          <w:color w:val="000000" w:themeColor="text1"/>
          <w:sz w:val="24"/>
          <w:szCs w:val="24"/>
        </w:rPr>
        <w:t>eir</w:t>
      </w:r>
      <w:r w:rsidR="00C17D25" w:rsidRPr="007978DA">
        <w:rPr>
          <w:rFonts w:ascii="Arial" w:hAnsi="Arial" w:cs="Arial"/>
          <w:color w:val="000000" w:themeColor="text1"/>
          <w:sz w:val="24"/>
          <w:szCs w:val="24"/>
        </w:rPr>
        <w:t xml:space="preserve"> sexual orientation.</w:t>
      </w:r>
    </w:p>
    <w:p w:rsidR="00C17D25" w:rsidRPr="007978DA" w:rsidRDefault="00C17D25" w:rsidP="00FA5D4B">
      <w:pPr>
        <w:pStyle w:val="ListParagraph"/>
        <w:spacing w:after="0" w:line="480" w:lineRule="auto"/>
        <w:rPr>
          <w:rFonts w:ascii="Arial" w:hAnsi="Arial" w:cs="Arial"/>
          <w:color w:val="000000" w:themeColor="text1"/>
          <w:sz w:val="24"/>
          <w:szCs w:val="24"/>
        </w:rPr>
      </w:pPr>
    </w:p>
    <w:p w:rsidR="00C17D25" w:rsidRPr="007978DA" w:rsidRDefault="00C17D25" w:rsidP="00674A26">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 xml:space="preserve">The High Court also considered that </w:t>
      </w:r>
      <w:proofErr w:type="spellStart"/>
      <w:r w:rsidRPr="007978DA">
        <w:rPr>
          <w:rFonts w:ascii="Arial" w:hAnsi="Arial" w:cs="Arial"/>
          <w:color w:val="000000" w:themeColor="text1"/>
          <w:sz w:val="24"/>
          <w:szCs w:val="24"/>
        </w:rPr>
        <w:t>O’Linn</w:t>
      </w:r>
      <w:proofErr w:type="spellEnd"/>
      <w:r w:rsidRPr="007978DA">
        <w:rPr>
          <w:rFonts w:ascii="Arial" w:hAnsi="Arial" w:cs="Arial"/>
          <w:color w:val="000000" w:themeColor="text1"/>
          <w:sz w:val="24"/>
          <w:szCs w:val="24"/>
        </w:rPr>
        <w:t xml:space="preserve"> AJA’s interpretation of </w:t>
      </w:r>
      <w:r w:rsidR="00AF1CFB" w:rsidRPr="007978DA">
        <w:rPr>
          <w:rFonts w:ascii="Arial" w:hAnsi="Arial" w:cs="Arial"/>
          <w:color w:val="000000" w:themeColor="text1"/>
          <w:sz w:val="24"/>
          <w:szCs w:val="24"/>
        </w:rPr>
        <w:t xml:space="preserve">public </w:t>
      </w:r>
      <w:r w:rsidRPr="007978DA">
        <w:rPr>
          <w:rFonts w:ascii="Arial" w:hAnsi="Arial" w:cs="Arial"/>
          <w:color w:val="000000" w:themeColor="text1"/>
          <w:sz w:val="24"/>
          <w:szCs w:val="24"/>
        </w:rPr>
        <w:t xml:space="preserve">international law on the issue was unsound. The High Court referred to the UN Human Rights Committee’s finding that ‘sex’ as a proscribed ground of discrimination included sexual orientation. The </w:t>
      </w:r>
      <w:r w:rsidR="00EF0F13" w:rsidRPr="007978DA">
        <w:rPr>
          <w:rFonts w:ascii="Arial" w:hAnsi="Arial" w:cs="Arial"/>
          <w:color w:val="000000" w:themeColor="text1"/>
          <w:sz w:val="24"/>
          <w:szCs w:val="24"/>
        </w:rPr>
        <w:t xml:space="preserve">Full Bench </w:t>
      </w:r>
      <w:r w:rsidRPr="007978DA">
        <w:rPr>
          <w:rFonts w:ascii="Arial" w:hAnsi="Arial" w:cs="Arial"/>
          <w:color w:val="000000" w:themeColor="text1"/>
          <w:sz w:val="24"/>
          <w:szCs w:val="24"/>
        </w:rPr>
        <w:t xml:space="preserve">considered that to exclude sexual orientation as a proscribed ground when ‘sex’ and ‘social status’ were specified </w:t>
      </w:r>
      <w:r w:rsidR="00B722AF" w:rsidRPr="007978DA">
        <w:rPr>
          <w:rFonts w:ascii="Arial" w:hAnsi="Arial" w:cs="Arial"/>
          <w:color w:val="000000" w:themeColor="text1"/>
          <w:sz w:val="24"/>
          <w:szCs w:val="24"/>
        </w:rPr>
        <w:t xml:space="preserve">in Art 10(2) </w:t>
      </w:r>
      <w:r w:rsidRPr="007978DA">
        <w:rPr>
          <w:rFonts w:ascii="Arial" w:hAnsi="Arial" w:cs="Arial"/>
          <w:color w:val="000000" w:themeColor="text1"/>
          <w:sz w:val="24"/>
          <w:szCs w:val="24"/>
        </w:rPr>
        <w:t xml:space="preserve">amounted to an unduly narrow approach to the equality </w:t>
      </w:r>
      <w:r w:rsidR="006931AE" w:rsidRPr="007978DA">
        <w:rPr>
          <w:rFonts w:ascii="Arial" w:hAnsi="Arial" w:cs="Arial"/>
          <w:color w:val="000000" w:themeColor="text1"/>
          <w:sz w:val="24"/>
          <w:szCs w:val="24"/>
        </w:rPr>
        <w:t>clause</w:t>
      </w:r>
      <w:r w:rsidRPr="007978DA">
        <w:rPr>
          <w:rFonts w:ascii="Arial" w:hAnsi="Arial" w:cs="Arial"/>
          <w:color w:val="000000" w:themeColor="text1"/>
          <w:sz w:val="24"/>
          <w:szCs w:val="24"/>
        </w:rPr>
        <w:t xml:space="preserve"> and not a purposive one </w:t>
      </w:r>
      <w:r w:rsidR="006931AE" w:rsidRPr="007978DA">
        <w:rPr>
          <w:rFonts w:ascii="Arial" w:hAnsi="Arial" w:cs="Arial"/>
          <w:color w:val="000000" w:themeColor="text1"/>
          <w:sz w:val="24"/>
          <w:szCs w:val="24"/>
        </w:rPr>
        <w:t xml:space="preserve">as </w:t>
      </w:r>
      <w:r w:rsidR="005E08BD" w:rsidRPr="007978DA">
        <w:rPr>
          <w:rFonts w:ascii="Arial" w:hAnsi="Arial" w:cs="Arial"/>
          <w:color w:val="000000" w:themeColor="text1"/>
          <w:sz w:val="24"/>
          <w:szCs w:val="24"/>
        </w:rPr>
        <w:t xml:space="preserve">is </w:t>
      </w:r>
      <w:r w:rsidRPr="007978DA">
        <w:rPr>
          <w:rFonts w:ascii="Arial" w:hAnsi="Arial" w:cs="Arial"/>
          <w:color w:val="000000" w:themeColor="text1"/>
          <w:sz w:val="24"/>
          <w:szCs w:val="24"/>
        </w:rPr>
        <w:t xml:space="preserve">required in the interpretation of the </w:t>
      </w:r>
      <w:r w:rsidR="006931AE" w:rsidRPr="007978DA">
        <w:rPr>
          <w:rFonts w:ascii="Arial" w:hAnsi="Arial" w:cs="Arial"/>
          <w:color w:val="000000" w:themeColor="text1"/>
          <w:sz w:val="24"/>
          <w:szCs w:val="24"/>
        </w:rPr>
        <w:t xml:space="preserve">basic </w:t>
      </w:r>
      <w:r w:rsidRPr="007978DA">
        <w:rPr>
          <w:rFonts w:ascii="Arial" w:hAnsi="Arial" w:cs="Arial"/>
          <w:color w:val="000000" w:themeColor="text1"/>
          <w:sz w:val="24"/>
          <w:szCs w:val="24"/>
        </w:rPr>
        <w:t>rights protected in Chapter 3 of the Constitution.</w:t>
      </w:r>
    </w:p>
    <w:p w:rsidR="00AD43DC" w:rsidRPr="007978DA" w:rsidRDefault="00AD43DC" w:rsidP="00FA5D4B">
      <w:pPr>
        <w:pStyle w:val="ListParagraph"/>
        <w:spacing w:after="0" w:line="480" w:lineRule="auto"/>
        <w:rPr>
          <w:rFonts w:ascii="Arial" w:hAnsi="Arial" w:cs="Arial"/>
          <w:color w:val="000000" w:themeColor="text1"/>
          <w:sz w:val="24"/>
          <w:szCs w:val="24"/>
        </w:rPr>
      </w:pPr>
    </w:p>
    <w:p w:rsidR="00C17D25" w:rsidRPr="007978DA" w:rsidRDefault="00C17D25" w:rsidP="00674A26">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 xml:space="preserve">The </w:t>
      </w:r>
      <w:r w:rsidR="00CE5EAF" w:rsidRPr="007978DA">
        <w:rPr>
          <w:rFonts w:ascii="Arial" w:hAnsi="Arial" w:cs="Arial"/>
          <w:color w:val="000000" w:themeColor="text1"/>
          <w:sz w:val="24"/>
          <w:szCs w:val="24"/>
        </w:rPr>
        <w:t xml:space="preserve">Full Bench </w:t>
      </w:r>
      <w:r w:rsidRPr="007978DA">
        <w:rPr>
          <w:rFonts w:ascii="Arial" w:hAnsi="Arial" w:cs="Arial"/>
          <w:color w:val="000000" w:themeColor="text1"/>
          <w:sz w:val="24"/>
          <w:szCs w:val="24"/>
        </w:rPr>
        <w:t xml:space="preserve">similarly disapproved of the approach taken by </w:t>
      </w:r>
      <w:proofErr w:type="spellStart"/>
      <w:r w:rsidRPr="007978DA">
        <w:rPr>
          <w:rFonts w:ascii="Arial" w:hAnsi="Arial" w:cs="Arial"/>
          <w:color w:val="000000" w:themeColor="text1"/>
          <w:sz w:val="24"/>
          <w:szCs w:val="24"/>
        </w:rPr>
        <w:t>O’Linn</w:t>
      </w:r>
      <w:proofErr w:type="spellEnd"/>
      <w:r w:rsidRPr="007978DA">
        <w:rPr>
          <w:rFonts w:ascii="Arial" w:hAnsi="Arial" w:cs="Arial"/>
          <w:color w:val="000000" w:themeColor="text1"/>
          <w:sz w:val="24"/>
          <w:szCs w:val="24"/>
        </w:rPr>
        <w:t xml:space="preserve"> AJA to </w:t>
      </w:r>
      <w:r w:rsidR="009821E8" w:rsidRPr="007978DA">
        <w:rPr>
          <w:rFonts w:ascii="Arial" w:hAnsi="Arial" w:cs="Arial"/>
          <w:color w:val="000000" w:themeColor="text1"/>
          <w:sz w:val="24"/>
          <w:szCs w:val="24"/>
        </w:rPr>
        <w:t xml:space="preserve">   </w:t>
      </w:r>
      <w:r w:rsidRPr="007978DA">
        <w:rPr>
          <w:rFonts w:ascii="Arial" w:hAnsi="Arial" w:cs="Arial"/>
          <w:color w:val="000000" w:themeColor="text1"/>
          <w:sz w:val="24"/>
          <w:szCs w:val="24"/>
        </w:rPr>
        <w:t xml:space="preserve">Art 14 </w:t>
      </w:r>
      <w:r w:rsidR="006931AE" w:rsidRPr="007978DA">
        <w:rPr>
          <w:rFonts w:ascii="Arial" w:hAnsi="Arial" w:cs="Arial"/>
          <w:color w:val="000000" w:themeColor="text1"/>
          <w:sz w:val="24"/>
          <w:szCs w:val="24"/>
        </w:rPr>
        <w:t>which</w:t>
      </w:r>
      <w:r w:rsidRPr="007978DA">
        <w:rPr>
          <w:rFonts w:ascii="Arial" w:hAnsi="Arial" w:cs="Arial"/>
          <w:color w:val="000000" w:themeColor="text1"/>
          <w:sz w:val="24"/>
          <w:szCs w:val="24"/>
        </w:rPr>
        <w:t xml:space="preserve"> </w:t>
      </w:r>
      <w:r w:rsidR="00B722AF" w:rsidRPr="007978DA">
        <w:rPr>
          <w:rFonts w:ascii="Arial" w:hAnsi="Arial" w:cs="Arial"/>
          <w:color w:val="000000" w:themeColor="text1"/>
          <w:sz w:val="24"/>
          <w:szCs w:val="24"/>
        </w:rPr>
        <w:t xml:space="preserve">it said </w:t>
      </w:r>
      <w:r w:rsidRPr="007978DA">
        <w:rPr>
          <w:rFonts w:ascii="Arial" w:hAnsi="Arial" w:cs="Arial"/>
          <w:color w:val="000000" w:themeColor="text1"/>
          <w:sz w:val="24"/>
          <w:szCs w:val="24"/>
        </w:rPr>
        <w:t>was likewise no</w:t>
      </w:r>
      <w:r w:rsidR="00916C30" w:rsidRPr="007978DA">
        <w:rPr>
          <w:rFonts w:ascii="Arial" w:hAnsi="Arial" w:cs="Arial"/>
          <w:color w:val="000000" w:themeColor="text1"/>
          <w:sz w:val="24"/>
          <w:szCs w:val="24"/>
        </w:rPr>
        <w:t>t in keeping with a broad right-</w:t>
      </w:r>
      <w:r w:rsidRPr="007978DA">
        <w:rPr>
          <w:rFonts w:ascii="Arial" w:hAnsi="Arial" w:cs="Arial"/>
          <w:color w:val="000000" w:themeColor="text1"/>
          <w:sz w:val="24"/>
          <w:szCs w:val="24"/>
        </w:rPr>
        <w:t xml:space="preserve">giving approach </w:t>
      </w:r>
      <w:r w:rsidR="00916C30" w:rsidRPr="007978DA">
        <w:rPr>
          <w:rFonts w:ascii="Arial" w:hAnsi="Arial" w:cs="Arial"/>
          <w:color w:val="000000" w:themeColor="text1"/>
          <w:sz w:val="24"/>
          <w:szCs w:val="24"/>
        </w:rPr>
        <w:t>in</w:t>
      </w:r>
      <w:r w:rsidRPr="007978DA">
        <w:rPr>
          <w:rFonts w:ascii="Arial" w:hAnsi="Arial" w:cs="Arial"/>
          <w:color w:val="000000" w:themeColor="text1"/>
          <w:sz w:val="24"/>
          <w:szCs w:val="24"/>
        </w:rPr>
        <w:t xml:space="preserve"> the interpretation of the right</w:t>
      </w:r>
      <w:r w:rsidR="00713E4B" w:rsidRPr="007978DA">
        <w:rPr>
          <w:rFonts w:ascii="Arial" w:hAnsi="Arial" w:cs="Arial"/>
          <w:color w:val="000000" w:themeColor="text1"/>
          <w:sz w:val="24"/>
          <w:szCs w:val="24"/>
        </w:rPr>
        <w:t>s</w:t>
      </w:r>
      <w:r w:rsidRPr="007978DA">
        <w:rPr>
          <w:rFonts w:ascii="Arial" w:hAnsi="Arial" w:cs="Arial"/>
          <w:color w:val="000000" w:themeColor="text1"/>
          <w:sz w:val="24"/>
          <w:szCs w:val="24"/>
        </w:rPr>
        <w:t xml:space="preserve"> protected in Chapter 3. The court referred to developments in legal systems elsewhere </w:t>
      </w:r>
      <w:r w:rsidR="00B722AF" w:rsidRPr="007978DA">
        <w:rPr>
          <w:rFonts w:ascii="Arial" w:hAnsi="Arial" w:cs="Arial"/>
          <w:color w:val="000000" w:themeColor="text1"/>
          <w:sz w:val="24"/>
          <w:szCs w:val="24"/>
        </w:rPr>
        <w:t>where</w:t>
      </w:r>
      <w:r w:rsidR="006931AE" w:rsidRPr="007978DA">
        <w:rPr>
          <w:rFonts w:ascii="Arial" w:hAnsi="Arial" w:cs="Arial"/>
          <w:color w:val="000000" w:themeColor="text1"/>
          <w:sz w:val="24"/>
          <w:szCs w:val="24"/>
        </w:rPr>
        <w:t xml:space="preserve"> </w:t>
      </w:r>
      <w:r w:rsidRPr="007978DA">
        <w:rPr>
          <w:rFonts w:ascii="Arial" w:hAnsi="Arial" w:cs="Arial"/>
          <w:color w:val="000000" w:themeColor="text1"/>
          <w:sz w:val="24"/>
          <w:szCs w:val="24"/>
        </w:rPr>
        <w:t xml:space="preserve">discrimination on the basis of sexual orientation was </w:t>
      </w:r>
      <w:r w:rsidR="006931AE" w:rsidRPr="007978DA">
        <w:rPr>
          <w:rFonts w:ascii="Arial" w:hAnsi="Arial" w:cs="Arial"/>
          <w:color w:val="000000" w:themeColor="text1"/>
          <w:sz w:val="24"/>
          <w:szCs w:val="24"/>
        </w:rPr>
        <w:t xml:space="preserve">increasingly </w:t>
      </w:r>
      <w:r w:rsidRPr="007978DA">
        <w:rPr>
          <w:rFonts w:ascii="Arial" w:hAnsi="Arial" w:cs="Arial"/>
          <w:color w:val="000000" w:themeColor="text1"/>
          <w:sz w:val="24"/>
          <w:szCs w:val="24"/>
        </w:rPr>
        <w:t xml:space="preserve">no longer permissible. The </w:t>
      </w:r>
      <w:r w:rsidR="00CE5EAF" w:rsidRPr="007978DA">
        <w:rPr>
          <w:rFonts w:ascii="Arial" w:hAnsi="Arial" w:cs="Arial"/>
          <w:color w:val="000000" w:themeColor="text1"/>
          <w:sz w:val="24"/>
          <w:szCs w:val="24"/>
        </w:rPr>
        <w:t xml:space="preserve">Full Bench </w:t>
      </w:r>
      <w:r w:rsidRPr="007978DA">
        <w:rPr>
          <w:rFonts w:ascii="Arial" w:hAnsi="Arial" w:cs="Arial"/>
          <w:color w:val="000000" w:themeColor="text1"/>
          <w:sz w:val="24"/>
          <w:szCs w:val="24"/>
        </w:rPr>
        <w:t>expressed the unequivocal view that human beings in homosexual relationships are worthy of being afforded the same rights as other citizens.</w:t>
      </w:r>
    </w:p>
    <w:p w:rsidR="00C17D25" w:rsidRPr="007978DA" w:rsidRDefault="00C17D25" w:rsidP="00FA5D4B">
      <w:pPr>
        <w:pStyle w:val="ListParagraph"/>
        <w:spacing w:after="0" w:line="480" w:lineRule="auto"/>
        <w:rPr>
          <w:rFonts w:ascii="Arial" w:hAnsi="Arial" w:cs="Arial"/>
          <w:color w:val="000000" w:themeColor="text1"/>
          <w:sz w:val="24"/>
          <w:szCs w:val="24"/>
        </w:rPr>
      </w:pPr>
    </w:p>
    <w:p w:rsidR="00C17D25" w:rsidRPr="007978DA" w:rsidRDefault="00C17D25" w:rsidP="00674A26">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 xml:space="preserve">The High Court concluded that it was precluded from granting the appellants the declaratory relief sought on constitutional grounds because </w:t>
      </w:r>
      <w:r w:rsidR="00AF1CFB" w:rsidRPr="007978DA">
        <w:rPr>
          <w:rFonts w:ascii="Arial" w:hAnsi="Arial" w:cs="Arial"/>
          <w:color w:val="000000" w:themeColor="text1"/>
          <w:sz w:val="24"/>
          <w:szCs w:val="24"/>
        </w:rPr>
        <w:t>it held that it was bound by</w:t>
      </w:r>
      <w:r w:rsidRPr="007978DA">
        <w:rPr>
          <w:rFonts w:ascii="Arial" w:hAnsi="Arial" w:cs="Arial"/>
          <w:color w:val="000000" w:themeColor="text1"/>
          <w:sz w:val="24"/>
          <w:szCs w:val="24"/>
        </w:rPr>
        <w:t xml:space="preserve"> the decision of the majority in </w:t>
      </w:r>
      <w:r w:rsidRPr="007978DA">
        <w:rPr>
          <w:rFonts w:ascii="Arial" w:hAnsi="Arial" w:cs="Arial"/>
          <w:i/>
          <w:color w:val="000000" w:themeColor="text1"/>
          <w:sz w:val="24"/>
          <w:szCs w:val="24"/>
        </w:rPr>
        <w:t>Frank</w:t>
      </w:r>
      <w:r w:rsidR="00DF67E0" w:rsidRPr="007978DA">
        <w:rPr>
          <w:rFonts w:ascii="Arial" w:hAnsi="Arial" w:cs="Arial"/>
          <w:color w:val="000000" w:themeColor="text1"/>
          <w:sz w:val="24"/>
          <w:szCs w:val="24"/>
        </w:rPr>
        <w:t xml:space="preserve"> but </w:t>
      </w:r>
      <w:r w:rsidR="00EF0F13" w:rsidRPr="007978DA">
        <w:rPr>
          <w:rFonts w:ascii="Arial" w:hAnsi="Arial" w:cs="Arial"/>
          <w:color w:val="000000" w:themeColor="text1"/>
          <w:sz w:val="24"/>
          <w:szCs w:val="24"/>
        </w:rPr>
        <w:t>urged</w:t>
      </w:r>
      <w:r w:rsidR="00DF67E0" w:rsidRPr="007978DA">
        <w:rPr>
          <w:rFonts w:ascii="Arial" w:hAnsi="Arial" w:cs="Arial"/>
          <w:color w:val="000000" w:themeColor="text1"/>
          <w:sz w:val="24"/>
          <w:szCs w:val="24"/>
        </w:rPr>
        <w:t xml:space="preserve"> this </w:t>
      </w:r>
      <w:r w:rsidR="0012551F" w:rsidRPr="007978DA">
        <w:rPr>
          <w:rFonts w:ascii="Arial" w:hAnsi="Arial" w:cs="Arial"/>
          <w:color w:val="000000" w:themeColor="text1"/>
          <w:sz w:val="24"/>
          <w:szCs w:val="24"/>
        </w:rPr>
        <w:t>C</w:t>
      </w:r>
      <w:r w:rsidR="00DF67E0" w:rsidRPr="007978DA">
        <w:rPr>
          <w:rFonts w:ascii="Arial" w:hAnsi="Arial" w:cs="Arial"/>
          <w:color w:val="000000" w:themeColor="text1"/>
          <w:sz w:val="24"/>
          <w:szCs w:val="24"/>
        </w:rPr>
        <w:t xml:space="preserve">ourt </w:t>
      </w:r>
      <w:r w:rsidR="00EF0F13" w:rsidRPr="007978DA">
        <w:rPr>
          <w:rFonts w:ascii="Arial" w:hAnsi="Arial" w:cs="Arial"/>
          <w:color w:val="000000" w:themeColor="text1"/>
          <w:sz w:val="24"/>
          <w:szCs w:val="24"/>
        </w:rPr>
        <w:t xml:space="preserve">to </w:t>
      </w:r>
      <w:r w:rsidR="00DF67E0" w:rsidRPr="007978DA">
        <w:rPr>
          <w:rFonts w:ascii="Arial" w:hAnsi="Arial" w:cs="Arial"/>
          <w:color w:val="000000" w:themeColor="text1"/>
          <w:sz w:val="24"/>
          <w:szCs w:val="24"/>
        </w:rPr>
        <w:t>revisit</w:t>
      </w:r>
      <w:r w:rsidR="006931AE" w:rsidRPr="007978DA">
        <w:rPr>
          <w:rFonts w:ascii="Arial" w:hAnsi="Arial" w:cs="Arial"/>
          <w:color w:val="000000" w:themeColor="text1"/>
          <w:sz w:val="24"/>
          <w:szCs w:val="24"/>
        </w:rPr>
        <w:t xml:space="preserve"> the issue</w:t>
      </w:r>
      <w:r w:rsidR="00DF67E0" w:rsidRPr="007978DA">
        <w:rPr>
          <w:rFonts w:ascii="Arial" w:hAnsi="Arial" w:cs="Arial"/>
          <w:color w:val="000000" w:themeColor="text1"/>
          <w:sz w:val="24"/>
          <w:szCs w:val="24"/>
        </w:rPr>
        <w:t xml:space="preserve"> in view of their approach.</w:t>
      </w:r>
    </w:p>
    <w:p w:rsidR="00DF67E0" w:rsidRDefault="00DF67E0" w:rsidP="00FA5D4B">
      <w:pPr>
        <w:pStyle w:val="ListParagraph"/>
        <w:spacing w:after="0" w:line="480" w:lineRule="auto"/>
        <w:rPr>
          <w:rFonts w:ascii="Arial" w:hAnsi="Arial" w:cs="Arial"/>
          <w:color w:val="000000" w:themeColor="text1"/>
          <w:sz w:val="24"/>
          <w:szCs w:val="24"/>
        </w:rPr>
      </w:pPr>
    </w:p>
    <w:p w:rsidR="00C61711" w:rsidRDefault="00C61711" w:rsidP="00FA5D4B">
      <w:pPr>
        <w:pStyle w:val="ListParagraph"/>
        <w:spacing w:after="0" w:line="480" w:lineRule="auto"/>
        <w:rPr>
          <w:rFonts w:ascii="Arial" w:hAnsi="Arial" w:cs="Arial"/>
          <w:color w:val="000000" w:themeColor="text1"/>
          <w:sz w:val="24"/>
          <w:szCs w:val="24"/>
        </w:rPr>
      </w:pPr>
    </w:p>
    <w:p w:rsidR="00C61711" w:rsidRPr="007978DA" w:rsidRDefault="00C61711" w:rsidP="00FA5D4B">
      <w:pPr>
        <w:pStyle w:val="ListParagraph"/>
        <w:spacing w:after="0" w:line="480" w:lineRule="auto"/>
        <w:rPr>
          <w:rFonts w:ascii="Arial" w:hAnsi="Arial" w:cs="Arial"/>
          <w:color w:val="000000" w:themeColor="text1"/>
          <w:sz w:val="24"/>
          <w:szCs w:val="24"/>
        </w:rPr>
      </w:pPr>
    </w:p>
    <w:p w:rsidR="00DF67E0" w:rsidRPr="007978DA" w:rsidRDefault="00DF67E0" w:rsidP="00674A26">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 xml:space="preserve">The </w:t>
      </w:r>
      <w:r w:rsidR="00EF0F13" w:rsidRPr="007978DA">
        <w:rPr>
          <w:rFonts w:ascii="Arial" w:hAnsi="Arial" w:cs="Arial"/>
          <w:color w:val="000000" w:themeColor="text1"/>
          <w:sz w:val="24"/>
          <w:szCs w:val="24"/>
        </w:rPr>
        <w:t xml:space="preserve">Full Bench </w:t>
      </w:r>
      <w:r w:rsidRPr="007978DA">
        <w:rPr>
          <w:rFonts w:ascii="Arial" w:hAnsi="Arial" w:cs="Arial"/>
          <w:color w:val="000000" w:themeColor="text1"/>
          <w:sz w:val="24"/>
          <w:szCs w:val="24"/>
        </w:rPr>
        <w:t>then proceeded to deal with the reviews raised in each matter</w:t>
      </w:r>
      <w:r w:rsidR="00EF0F13" w:rsidRPr="007978DA">
        <w:rPr>
          <w:rFonts w:ascii="Arial" w:hAnsi="Arial" w:cs="Arial"/>
          <w:color w:val="000000" w:themeColor="text1"/>
          <w:sz w:val="24"/>
          <w:szCs w:val="24"/>
        </w:rPr>
        <w:t>. It</w:t>
      </w:r>
      <w:r w:rsidRPr="007978DA">
        <w:rPr>
          <w:rFonts w:ascii="Arial" w:hAnsi="Arial" w:cs="Arial"/>
          <w:color w:val="000000" w:themeColor="text1"/>
          <w:sz w:val="24"/>
          <w:szCs w:val="24"/>
        </w:rPr>
        <w:t xml:space="preserve"> set aside the decision in </w:t>
      </w:r>
      <w:proofErr w:type="spellStart"/>
      <w:r w:rsidRPr="007978DA">
        <w:rPr>
          <w:rFonts w:ascii="Arial" w:hAnsi="Arial" w:cs="Arial"/>
          <w:i/>
          <w:color w:val="000000" w:themeColor="text1"/>
          <w:sz w:val="24"/>
          <w:szCs w:val="24"/>
        </w:rPr>
        <w:t>Digashu</w:t>
      </w:r>
      <w:proofErr w:type="spellEnd"/>
      <w:r w:rsidRPr="007978DA">
        <w:rPr>
          <w:rFonts w:ascii="Arial" w:hAnsi="Arial" w:cs="Arial"/>
          <w:color w:val="000000" w:themeColor="text1"/>
          <w:sz w:val="24"/>
          <w:szCs w:val="24"/>
        </w:rPr>
        <w:t xml:space="preserve"> and dismiss</w:t>
      </w:r>
      <w:r w:rsidR="00EF0F13" w:rsidRPr="007978DA">
        <w:rPr>
          <w:rFonts w:ascii="Arial" w:hAnsi="Arial" w:cs="Arial"/>
          <w:color w:val="000000" w:themeColor="text1"/>
          <w:sz w:val="24"/>
          <w:szCs w:val="24"/>
        </w:rPr>
        <w:t>ed</w:t>
      </w:r>
      <w:r w:rsidRPr="007978DA">
        <w:rPr>
          <w:rFonts w:ascii="Arial" w:hAnsi="Arial" w:cs="Arial"/>
          <w:color w:val="000000" w:themeColor="text1"/>
          <w:sz w:val="24"/>
          <w:szCs w:val="24"/>
        </w:rPr>
        <w:t xml:space="preserve"> the review</w:t>
      </w:r>
      <w:r w:rsidR="006931AE" w:rsidRPr="007978DA">
        <w:rPr>
          <w:rFonts w:ascii="Arial" w:hAnsi="Arial" w:cs="Arial"/>
          <w:color w:val="000000" w:themeColor="text1"/>
          <w:sz w:val="24"/>
          <w:szCs w:val="24"/>
        </w:rPr>
        <w:t xml:space="preserve"> application</w:t>
      </w:r>
      <w:r w:rsidRPr="007978DA">
        <w:rPr>
          <w:rFonts w:ascii="Arial" w:hAnsi="Arial" w:cs="Arial"/>
          <w:color w:val="000000" w:themeColor="text1"/>
          <w:sz w:val="24"/>
          <w:szCs w:val="24"/>
        </w:rPr>
        <w:t xml:space="preserve"> in </w:t>
      </w:r>
      <w:r w:rsidRPr="007978DA">
        <w:rPr>
          <w:rFonts w:ascii="Arial" w:hAnsi="Arial" w:cs="Arial"/>
          <w:i/>
          <w:color w:val="000000" w:themeColor="text1"/>
          <w:sz w:val="24"/>
          <w:szCs w:val="24"/>
        </w:rPr>
        <w:t>Seiler-</w:t>
      </w:r>
      <w:proofErr w:type="spellStart"/>
      <w:r w:rsidRPr="007978DA">
        <w:rPr>
          <w:rFonts w:ascii="Arial" w:hAnsi="Arial" w:cs="Arial"/>
          <w:i/>
          <w:color w:val="000000" w:themeColor="text1"/>
          <w:sz w:val="24"/>
          <w:szCs w:val="24"/>
        </w:rPr>
        <w:t>Lilles</w:t>
      </w:r>
      <w:proofErr w:type="spellEnd"/>
      <w:r w:rsidRPr="007978DA">
        <w:rPr>
          <w:rFonts w:ascii="Arial" w:hAnsi="Arial" w:cs="Arial"/>
          <w:color w:val="000000" w:themeColor="text1"/>
          <w:sz w:val="24"/>
          <w:szCs w:val="24"/>
        </w:rPr>
        <w:t xml:space="preserve">. The appellants </w:t>
      </w:r>
      <w:r w:rsidR="00B722AF" w:rsidRPr="007978DA">
        <w:rPr>
          <w:rFonts w:ascii="Arial" w:hAnsi="Arial" w:cs="Arial"/>
          <w:color w:val="000000" w:themeColor="text1"/>
          <w:sz w:val="24"/>
          <w:szCs w:val="24"/>
        </w:rPr>
        <w:t xml:space="preserve">in both appeals </w:t>
      </w:r>
      <w:r w:rsidRPr="007978DA">
        <w:rPr>
          <w:rFonts w:ascii="Arial" w:hAnsi="Arial" w:cs="Arial"/>
          <w:color w:val="000000" w:themeColor="text1"/>
          <w:sz w:val="24"/>
          <w:szCs w:val="24"/>
        </w:rPr>
        <w:t>appealed against the High Court judgment.</w:t>
      </w:r>
    </w:p>
    <w:p w:rsidR="006931AE" w:rsidRPr="007978DA" w:rsidRDefault="006931AE" w:rsidP="00FA5D4B">
      <w:pPr>
        <w:spacing w:after="0" w:line="480" w:lineRule="auto"/>
        <w:rPr>
          <w:rFonts w:ascii="Arial" w:hAnsi="Arial" w:cs="Arial"/>
          <w:color w:val="000000" w:themeColor="text1"/>
          <w:sz w:val="24"/>
          <w:szCs w:val="24"/>
        </w:rPr>
      </w:pPr>
    </w:p>
    <w:p w:rsidR="00DF67E0" w:rsidRPr="007978DA" w:rsidRDefault="00DF67E0" w:rsidP="00DF67E0">
      <w:pPr>
        <w:rPr>
          <w:rFonts w:ascii="Arial" w:hAnsi="Arial" w:cs="Arial"/>
          <w:color w:val="000000" w:themeColor="text1"/>
          <w:sz w:val="24"/>
          <w:szCs w:val="24"/>
          <w:u w:val="single"/>
        </w:rPr>
      </w:pPr>
      <w:r w:rsidRPr="007978DA">
        <w:rPr>
          <w:rFonts w:ascii="Arial" w:hAnsi="Arial" w:cs="Arial"/>
          <w:color w:val="000000" w:themeColor="text1"/>
          <w:sz w:val="24"/>
          <w:szCs w:val="24"/>
          <w:u w:val="single"/>
        </w:rPr>
        <w:t>Submissions o</w:t>
      </w:r>
      <w:r w:rsidR="00CE5EAF" w:rsidRPr="007978DA">
        <w:rPr>
          <w:rFonts w:ascii="Arial" w:hAnsi="Arial" w:cs="Arial"/>
          <w:color w:val="000000" w:themeColor="text1"/>
          <w:sz w:val="24"/>
          <w:szCs w:val="24"/>
          <w:u w:val="single"/>
        </w:rPr>
        <w:t>n</w:t>
      </w:r>
      <w:r w:rsidRPr="007978DA">
        <w:rPr>
          <w:rFonts w:ascii="Arial" w:hAnsi="Arial" w:cs="Arial"/>
          <w:color w:val="000000" w:themeColor="text1"/>
          <w:sz w:val="24"/>
          <w:szCs w:val="24"/>
          <w:u w:val="single"/>
        </w:rPr>
        <w:t xml:space="preserve"> appeal</w:t>
      </w:r>
    </w:p>
    <w:p w:rsidR="00B722AF" w:rsidRPr="007978DA" w:rsidRDefault="00DF67E0" w:rsidP="00674A26">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The appellant</w:t>
      </w:r>
      <w:r w:rsidR="00CE5EAF" w:rsidRPr="007978DA">
        <w:rPr>
          <w:rFonts w:ascii="Arial" w:hAnsi="Arial" w:cs="Arial"/>
          <w:color w:val="000000" w:themeColor="text1"/>
          <w:sz w:val="24"/>
          <w:szCs w:val="24"/>
        </w:rPr>
        <w:t>s</w:t>
      </w:r>
      <w:r w:rsidRPr="007978DA">
        <w:rPr>
          <w:rFonts w:ascii="Arial" w:hAnsi="Arial" w:cs="Arial"/>
          <w:color w:val="000000" w:themeColor="text1"/>
          <w:sz w:val="24"/>
          <w:szCs w:val="24"/>
        </w:rPr>
        <w:t xml:space="preserve"> contended that the facts in </w:t>
      </w:r>
      <w:r w:rsidRPr="007978DA">
        <w:rPr>
          <w:rFonts w:ascii="Arial" w:hAnsi="Arial" w:cs="Arial"/>
          <w:i/>
          <w:color w:val="000000" w:themeColor="text1"/>
          <w:sz w:val="24"/>
          <w:szCs w:val="24"/>
        </w:rPr>
        <w:t>Frank</w:t>
      </w:r>
      <w:r w:rsidRPr="007978DA">
        <w:rPr>
          <w:rFonts w:ascii="Arial" w:hAnsi="Arial" w:cs="Arial"/>
          <w:color w:val="000000" w:themeColor="text1"/>
          <w:sz w:val="24"/>
          <w:szCs w:val="24"/>
        </w:rPr>
        <w:t xml:space="preserve"> are distinguishable </w:t>
      </w:r>
      <w:r w:rsidR="00AF1CFB" w:rsidRPr="007978DA">
        <w:rPr>
          <w:rFonts w:ascii="Arial" w:hAnsi="Arial" w:cs="Arial"/>
          <w:color w:val="000000" w:themeColor="text1"/>
          <w:sz w:val="24"/>
          <w:szCs w:val="24"/>
        </w:rPr>
        <w:t xml:space="preserve">from the two appeals </w:t>
      </w:r>
      <w:r w:rsidRPr="007978DA">
        <w:rPr>
          <w:rFonts w:ascii="Arial" w:hAnsi="Arial" w:cs="Arial"/>
          <w:color w:val="000000" w:themeColor="text1"/>
          <w:sz w:val="24"/>
          <w:szCs w:val="24"/>
        </w:rPr>
        <w:t>in that Ms Frank was not legally married</w:t>
      </w:r>
      <w:r w:rsidR="006931AE" w:rsidRPr="007978DA">
        <w:rPr>
          <w:rFonts w:ascii="Arial" w:hAnsi="Arial" w:cs="Arial"/>
          <w:color w:val="000000" w:themeColor="text1"/>
          <w:sz w:val="24"/>
          <w:szCs w:val="24"/>
        </w:rPr>
        <w:t xml:space="preserve"> to her long term partner, Ms </w:t>
      </w:r>
      <w:proofErr w:type="spellStart"/>
      <w:r w:rsidR="006931AE" w:rsidRPr="007978DA">
        <w:rPr>
          <w:rFonts w:ascii="Arial" w:hAnsi="Arial" w:cs="Arial"/>
          <w:color w:val="000000" w:themeColor="text1"/>
          <w:sz w:val="24"/>
          <w:szCs w:val="24"/>
        </w:rPr>
        <w:t>Khaxas</w:t>
      </w:r>
      <w:proofErr w:type="spellEnd"/>
      <w:r w:rsidRPr="007978DA">
        <w:rPr>
          <w:rFonts w:ascii="Arial" w:hAnsi="Arial" w:cs="Arial"/>
          <w:color w:val="000000" w:themeColor="text1"/>
          <w:sz w:val="24"/>
          <w:szCs w:val="24"/>
        </w:rPr>
        <w:t xml:space="preserve">. Counsel for the appellants pointed out that an important consideration for </w:t>
      </w:r>
      <w:proofErr w:type="spellStart"/>
      <w:r w:rsidRPr="007978DA">
        <w:rPr>
          <w:rFonts w:ascii="Arial" w:hAnsi="Arial" w:cs="Arial"/>
          <w:color w:val="000000" w:themeColor="text1"/>
          <w:sz w:val="24"/>
          <w:szCs w:val="24"/>
        </w:rPr>
        <w:t>O’Linn</w:t>
      </w:r>
      <w:proofErr w:type="spellEnd"/>
      <w:r w:rsidRPr="007978DA">
        <w:rPr>
          <w:rFonts w:ascii="Arial" w:hAnsi="Arial" w:cs="Arial"/>
          <w:color w:val="000000" w:themeColor="text1"/>
          <w:sz w:val="24"/>
          <w:szCs w:val="24"/>
        </w:rPr>
        <w:t xml:space="preserve"> AJA was that the relationship </w:t>
      </w:r>
      <w:r w:rsidR="00916C30" w:rsidRPr="007978DA">
        <w:rPr>
          <w:rFonts w:ascii="Arial" w:hAnsi="Arial" w:cs="Arial"/>
          <w:color w:val="000000" w:themeColor="text1"/>
          <w:sz w:val="24"/>
          <w:szCs w:val="24"/>
        </w:rPr>
        <w:t>in that mat</w:t>
      </w:r>
      <w:r w:rsidR="00CE5EAF" w:rsidRPr="007978DA">
        <w:rPr>
          <w:rFonts w:ascii="Arial" w:hAnsi="Arial" w:cs="Arial"/>
          <w:color w:val="000000" w:themeColor="text1"/>
          <w:sz w:val="24"/>
          <w:szCs w:val="24"/>
        </w:rPr>
        <w:t>t</w:t>
      </w:r>
      <w:r w:rsidR="00916C30" w:rsidRPr="007978DA">
        <w:rPr>
          <w:rFonts w:ascii="Arial" w:hAnsi="Arial" w:cs="Arial"/>
          <w:color w:val="000000" w:themeColor="text1"/>
          <w:sz w:val="24"/>
          <w:szCs w:val="24"/>
        </w:rPr>
        <w:t xml:space="preserve">er </w:t>
      </w:r>
      <w:r w:rsidRPr="007978DA">
        <w:rPr>
          <w:rFonts w:ascii="Arial" w:hAnsi="Arial" w:cs="Arial"/>
          <w:color w:val="000000" w:themeColor="text1"/>
          <w:sz w:val="24"/>
          <w:szCs w:val="24"/>
        </w:rPr>
        <w:t>was not recognised by statute</w:t>
      </w:r>
      <w:r w:rsidR="00916C30" w:rsidRPr="007978DA">
        <w:rPr>
          <w:rFonts w:ascii="Arial" w:hAnsi="Arial" w:cs="Arial"/>
          <w:color w:val="000000" w:themeColor="text1"/>
          <w:sz w:val="24"/>
          <w:szCs w:val="24"/>
        </w:rPr>
        <w:t>, whereas the marriages in these appeals were validly contracted in accordance with the law of the countr</w:t>
      </w:r>
      <w:r w:rsidR="00CE5EAF" w:rsidRPr="007978DA">
        <w:rPr>
          <w:rFonts w:ascii="Arial" w:hAnsi="Arial" w:cs="Arial"/>
          <w:color w:val="000000" w:themeColor="text1"/>
          <w:sz w:val="24"/>
          <w:szCs w:val="24"/>
        </w:rPr>
        <w:t>ies</w:t>
      </w:r>
      <w:r w:rsidR="00916C30" w:rsidRPr="007978DA">
        <w:rPr>
          <w:rFonts w:ascii="Arial" w:hAnsi="Arial" w:cs="Arial"/>
          <w:color w:val="000000" w:themeColor="text1"/>
          <w:sz w:val="24"/>
          <w:szCs w:val="24"/>
        </w:rPr>
        <w:t xml:space="preserve"> where they were respectively concluded</w:t>
      </w:r>
      <w:r w:rsidRPr="007978DA">
        <w:rPr>
          <w:rFonts w:ascii="Arial" w:hAnsi="Arial" w:cs="Arial"/>
          <w:color w:val="000000" w:themeColor="text1"/>
          <w:sz w:val="24"/>
          <w:szCs w:val="24"/>
        </w:rPr>
        <w:t xml:space="preserve">. </w:t>
      </w:r>
    </w:p>
    <w:p w:rsidR="00B722AF" w:rsidRPr="007978DA" w:rsidRDefault="00B722AF" w:rsidP="00B722AF">
      <w:pPr>
        <w:pStyle w:val="NoSpacing"/>
        <w:spacing w:line="480" w:lineRule="auto"/>
        <w:jc w:val="both"/>
        <w:rPr>
          <w:rFonts w:ascii="Arial" w:hAnsi="Arial" w:cs="Arial"/>
          <w:color w:val="000000" w:themeColor="text1"/>
          <w:sz w:val="24"/>
          <w:szCs w:val="24"/>
        </w:rPr>
      </w:pPr>
    </w:p>
    <w:p w:rsidR="00DF67E0" w:rsidRPr="007978DA" w:rsidRDefault="00DF67E0" w:rsidP="00674A26">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 xml:space="preserve">Counsel also pointed out, as was done by the </w:t>
      </w:r>
      <w:r w:rsidR="00CE5EAF" w:rsidRPr="007978DA">
        <w:rPr>
          <w:rFonts w:ascii="Arial" w:hAnsi="Arial" w:cs="Arial"/>
          <w:color w:val="000000" w:themeColor="text1"/>
          <w:sz w:val="24"/>
          <w:szCs w:val="24"/>
        </w:rPr>
        <w:t xml:space="preserve">Full </w:t>
      </w:r>
      <w:proofErr w:type="gramStart"/>
      <w:r w:rsidR="00CE5EAF" w:rsidRPr="007978DA">
        <w:rPr>
          <w:rFonts w:ascii="Arial" w:hAnsi="Arial" w:cs="Arial"/>
          <w:color w:val="000000" w:themeColor="text1"/>
          <w:sz w:val="24"/>
          <w:szCs w:val="24"/>
        </w:rPr>
        <w:t>Bench</w:t>
      </w:r>
      <w:r w:rsidRPr="007978DA">
        <w:rPr>
          <w:rFonts w:ascii="Arial" w:hAnsi="Arial" w:cs="Arial"/>
          <w:color w:val="000000" w:themeColor="text1"/>
          <w:sz w:val="24"/>
          <w:szCs w:val="24"/>
        </w:rPr>
        <w:t>, that</w:t>
      </w:r>
      <w:proofErr w:type="gramEnd"/>
      <w:r w:rsidRPr="007978DA">
        <w:rPr>
          <w:rFonts w:ascii="Arial" w:hAnsi="Arial" w:cs="Arial"/>
          <w:color w:val="000000" w:themeColor="text1"/>
          <w:sz w:val="24"/>
          <w:szCs w:val="24"/>
        </w:rPr>
        <w:t xml:space="preserve"> no constitutional challenge </w:t>
      </w:r>
      <w:r w:rsidR="006931AE" w:rsidRPr="007978DA">
        <w:rPr>
          <w:rFonts w:ascii="Arial" w:hAnsi="Arial" w:cs="Arial"/>
          <w:color w:val="000000" w:themeColor="text1"/>
          <w:sz w:val="24"/>
          <w:szCs w:val="24"/>
        </w:rPr>
        <w:t xml:space="preserve">to legislation </w:t>
      </w:r>
      <w:r w:rsidRPr="007978DA">
        <w:rPr>
          <w:rFonts w:ascii="Arial" w:hAnsi="Arial" w:cs="Arial"/>
          <w:color w:val="000000" w:themeColor="text1"/>
          <w:sz w:val="24"/>
          <w:szCs w:val="24"/>
        </w:rPr>
        <w:t xml:space="preserve">was made in </w:t>
      </w:r>
      <w:r w:rsidRPr="007978DA">
        <w:rPr>
          <w:rFonts w:ascii="Arial" w:hAnsi="Arial" w:cs="Arial"/>
          <w:i/>
          <w:color w:val="000000" w:themeColor="text1"/>
          <w:sz w:val="24"/>
          <w:szCs w:val="24"/>
        </w:rPr>
        <w:t>Frank</w:t>
      </w:r>
      <w:r w:rsidR="00916C30" w:rsidRPr="007978DA">
        <w:rPr>
          <w:rFonts w:ascii="Arial" w:hAnsi="Arial" w:cs="Arial"/>
          <w:color w:val="000000" w:themeColor="text1"/>
          <w:sz w:val="24"/>
          <w:szCs w:val="24"/>
        </w:rPr>
        <w:t>. I</w:t>
      </w:r>
      <w:r w:rsidRPr="007978DA">
        <w:rPr>
          <w:rFonts w:ascii="Arial" w:hAnsi="Arial" w:cs="Arial"/>
          <w:color w:val="000000" w:themeColor="text1"/>
          <w:sz w:val="24"/>
          <w:szCs w:val="24"/>
        </w:rPr>
        <w:t xml:space="preserve">t was </w:t>
      </w:r>
      <w:r w:rsidR="00916C30" w:rsidRPr="007978DA">
        <w:rPr>
          <w:rFonts w:ascii="Arial" w:hAnsi="Arial" w:cs="Arial"/>
          <w:color w:val="000000" w:themeColor="text1"/>
          <w:sz w:val="24"/>
          <w:szCs w:val="24"/>
        </w:rPr>
        <w:t xml:space="preserve">however </w:t>
      </w:r>
      <w:r w:rsidRPr="007978DA">
        <w:rPr>
          <w:rFonts w:ascii="Arial" w:hAnsi="Arial" w:cs="Arial"/>
          <w:color w:val="000000" w:themeColor="text1"/>
          <w:sz w:val="24"/>
          <w:szCs w:val="24"/>
        </w:rPr>
        <w:t xml:space="preserve">contended there that their </w:t>
      </w:r>
      <w:r w:rsidR="006931AE" w:rsidRPr="007978DA">
        <w:rPr>
          <w:rFonts w:ascii="Arial" w:hAnsi="Arial" w:cs="Arial"/>
          <w:color w:val="000000" w:themeColor="text1"/>
          <w:sz w:val="24"/>
          <w:szCs w:val="24"/>
        </w:rPr>
        <w:t xml:space="preserve">constitutional </w:t>
      </w:r>
      <w:r w:rsidRPr="007978DA">
        <w:rPr>
          <w:rFonts w:ascii="Arial" w:hAnsi="Arial" w:cs="Arial"/>
          <w:color w:val="000000" w:themeColor="text1"/>
          <w:sz w:val="24"/>
          <w:szCs w:val="24"/>
        </w:rPr>
        <w:t xml:space="preserve">rights were infringed because the Ministry </w:t>
      </w:r>
      <w:r w:rsidR="00B722AF" w:rsidRPr="007978DA">
        <w:rPr>
          <w:rFonts w:ascii="Arial" w:hAnsi="Arial" w:cs="Arial"/>
          <w:color w:val="000000" w:themeColor="text1"/>
          <w:sz w:val="24"/>
          <w:szCs w:val="24"/>
        </w:rPr>
        <w:t>had not accorded them the same recognition legally accorded to legally married men and women</w:t>
      </w:r>
      <w:r w:rsidR="009821E8" w:rsidRPr="007978DA">
        <w:rPr>
          <w:rFonts w:ascii="Arial" w:hAnsi="Arial" w:cs="Arial"/>
          <w:color w:val="000000" w:themeColor="text1"/>
          <w:sz w:val="24"/>
          <w:szCs w:val="24"/>
        </w:rPr>
        <w:t>,</w:t>
      </w:r>
      <w:r w:rsidR="00B722AF" w:rsidRPr="007978DA">
        <w:rPr>
          <w:rFonts w:ascii="Arial" w:hAnsi="Arial" w:cs="Arial"/>
          <w:color w:val="000000" w:themeColor="text1"/>
          <w:sz w:val="24"/>
          <w:szCs w:val="24"/>
        </w:rPr>
        <w:t xml:space="preserve"> </w:t>
      </w:r>
      <w:r w:rsidR="00916C30" w:rsidRPr="007978DA">
        <w:rPr>
          <w:rFonts w:ascii="Arial" w:hAnsi="Arial" w:cs="Arial"/>
          <w:color w:val="000000" w:themeColor="text1"/>
          <w:sz w:val="24"/>
          <w:szCs w:val="24"/>
        </w:rPr>
        <w:t>but</w:t>
      </w:r>
      <w:r w:rsidR="00B722AF" w:rsidRPr="007978DA">
        <w:rPr>
          <w:rFonts w:ascii="Arial" w:hAnsi="Arial" w:cs="Arial"/>
          <w:color w:val="000000" w:themeColor="text1"/>
          <w:sz w:val="24"/>
          <w:szCs w:val="24"/>
        </w:rPr>
        <w:t xml:space="preserve"> not that </w:t>
      </w:r>
      <w:r w:rsidR="00EF0F13" w:rsidRPr="007978DA">
        <w:rPr>
          <w:rFonts w:ascii="Arial" w:hAnsi="Arial" w:cs="Arial"/>
          <w:color w:val="000000" w:themeColor="text1"/>
          <w:sz w:val="24"/>
          <w:szCs w:val="24"/>
        </w:rPr>
        <w:t>the board</w:t>
      </w:r>
      <w:r w:rsidR="00B722AF" w:rsidRPr="007978DA">
        <w:rPr>
          <w:rFonts w:ascii="Arial" w:hAnsi="Arial" w:cs="Arial"/>
          <w:color w:val="000000" w:themeColor="text1"/>
          <w:sz w:val="24"/>
          <w:szCs w:val="24"/>
        </w:rPr>
        <w:t xml:space="preserve"> had </w:t>
      </w:r>
      <w:r w:rsidRPr="007978DA">
        <w:rPr>
          <w:rFonts w:ascii="Arial" w:hAnsi="Arial" w:cs="Arial"/>
          <w:color w:val="000000" w:themeColor="text1"/>
          <w:sz w:val="24"/>
          <w:szCs w:val="24"/>
        </w:rPr>
        <w:t>failed to deal with them on an equal basis with</w:t>
      </w:r>
      <w:r w:rsidR="00B722AF" w:rsidRPr="007978DA">
        <w:rPr>
          <w:rFonts w:ascii="Arial" w:hAnsi="Arial" w:cs="Arial"/>
          <w:color w:val="000000" w:themeColor="text1"/>
          <w:sz w:val="24"/>
          <w:szCs w:val="24"/>
        </w:rPr>
        <w:t xml:space="preserve"> unmarried heterosexual couples</w:t>
      </w:r>
      <w:r w:rsidR="00AF1CFB" w:rsidRPr="007978DA">
        <w:rPr>
          <w:rFonts w:ascii="Arial" w:hAnsi="Arial" w:cs="Arial"/>
          <w:color w:val="000000" w:themeColor="text1"/>
          <w:sz w:val="24"/>
          <w:szCs w:val="24"/>
        </w:rPr>
        <w:t xml:space="preserve"> in a long term </w:t>
      </w:r>
      <w:r w:rsidR="00136780" w:rsidRPr="007978DA">
        <w:rPr>
          <w:rFonts w:ascii="Arial" w:hAnsi="Arial" w:cs="Arial"/>
          <w:color w:val="000000" w:themeColor="text1"/>
          <w:sz w:val="24"/>
          <w:szCs w:val="24"/>
        </w:rPr>
        <w:t>relationship</w:t>
      </w:r>
      <w:r w:rsidRPr="007978DA">
        <w:rPr>
          <w:rFonts w:ascii="Arial" w:hAnsi="Arial" w:cs="Arial"/>
          <w:color w:val="000000" w:themeColor="text1"/>
          <w:sz w:val="24"/>
          <w:szCs w:val="24"/>
        </w:rPr>
        <w:t>.</w:t>
      </w:r>
    </w:p>
    <w:p w:rsidR="00DF67E0" w:rsidRPr="007978DA" w:rsidRDefault="00DF67E0" w:rsidP="00FA5D4B">
      <w:pPr>
        <w:pStyle w:val="ListParagraph"/>
        <w:spacing w:after="0" w:line="480" w:lineRule="auto"/>
        <w:rPr>
          <w:rFonts w:ascii="Arial" w:hAnsi="Arial" w:cs="Arial"/>
          <w:color w:val="000000" w:themeColor="text1"/>
          <w:sz w:val="24"/>
          <w:szCs w:val="24"/>
        </w:rPr>
      </w:pPr>
    </w:p>
    <w:p w:rsidR="00DF67E0" w:rsidRPr="007978DA" w:rsidRDefault="00DF67E0" w:rsidP="00674A26">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 xml:space="preserve">Counsel for the appellants argued that the approach of the majority in </w:t>
      </w:r>
      <w:r w:rsidRPr="007978DA">
        <w:rPr>
          <w:rFonts w:ascii="Arial" w:hAnsi="Arial" w:cs="Arial"/>
          <w:i/>
          <w:color w:val="000000" w:themeColor="text1"/>
          <w:sz w:val="24"/>
          <w:szCs w:val="24"/>
        </w:rPr>
        <w:t>Frank</w:t>
      </w:r>
      <w:r w:rsidRPr="007978DA">
        <w:rPr>
          <w:rFonts w:ascii="Arial" w:hAnsi="Arial" w:cs="Arial"/>
          <w:color w:val="000000" w:themeColor="text1"/>
          <w:sz w:val="24"/>
          <w:szCs w:val="24"/>
        </w:rPr>
        <w:t xml:space="preserve"> as to the meaning of the term ‘spouse’</w:t>
      </w:r>
      <w:r w:rsidRPr="007978DA">
        <w:rPr>
          <w:rFonts w:ascii="Arial" w:hAnsi="Arial" w:cs="Arial"/>
          <w:i/>
          <w:color w:val="000000" w:themeColor="text1"/>
          <w:sz w:val="24"/>
          <w:szCs w:val="24"/>
        </w:rPr>
        <w:t xml:space="preserve"> </w:t>
      </w:r>
      <w:r w:rsidRPr="007978DA">
        <w:rPr>
          <w:rFonts w:ascii="Arial" w:hAnsi="Arial" w:cs="Arial"/>
          <w:color w:val="000000" w:themeColor="text1"/>
          <w:sz w:val="24"/>
          <w:szCs w:val="24"/>
        </w:rPr>
        <w:t xml:space="preserve">as being confined to men and women in marriage was </w:t>
      </w:r>
      <w:r w:rsidRPr="007978DA">
        <w:rPr>
          <w:rFonts w:ascii="Arial" w:hAnsi="Arial" w:cs="Arial"/>
          <w:i/>
          <w:color w:val="000000" w:themeColor="text1"/>
          <w:sz w:val="24"/>
          <w:szCs w:val="24"/>
        </w:rPr>
        <w:t>obiter</w:t>
      </w:r>
      <w:r w:rsidRPr="007978DA">
        <w:rPr>
          <w:rFonts w:ascii="Arial" w:hAnsi="Arial" w:cs="Arial"/>
          <w:color w:val="000000" w:themeColor="text1"/>
          <w:sz w:val="24"/>
          <w:szCs w:val="24"/>
        </w:rPr>
        <w:t xml:space="preserve"> but also wrong. A similar submission was made in respect of the majority’s approach to the term</w:t>
      </w:r>
      <w:r w:rsidR="00B722AF" w:rsidRPr="007978DA">
        <w:rPr>
          <w:rFonts w:ascii="Arial" w:hAnsi="Arial" w:cs="Arial"/>
          <w:color w:val="000000" w:themeColor="text1"/>
          <w:sz w:val="24"/>
          <w:szCs w:val="24"/>
        </w:rPr>
        <w:t>s</w:t>
      </w:r>
      <w:r w:rsidRPr="007978DA">
        <w:rPr>
          <w:rFonts w:ascii="Arial" w:hAnsi="Arial" w:cs="Arial"/>
          <w:color w:val="000000" w:themeColor="text1"/>
          <w:sz w:val="24"/>
          <w:szCs w:val="24"/>
        </w:rPr>
        <w:t xml:space="preserve"> ‘marriage’ and ‘family’. It was argued that these </w:t>
      </w:r>
      <w:r w:rsidRPr="007978DA">
        <w:rPr>
          <w:rFonts w:ascii="Arial" w:hAnsi="Arial" w:cs="Arial"/>
          <w:i/>
          <w:color w:val="000000" w:themeColor="text1"/>
          <w:sz w:val="24"/>
          <w:szCs w:val="24"/>
        </w:rPr>
        <w:t>obiter</w:t>
      </w:r>
      <w:r w:rsidRPr="007978DA">
        <w:rPr>
          <w:rFonts w:ascii="Arial" w:hAnsi="Arial" w:cs="Arial"/>
          <w:color w:val="000000" w:themeColor="text1"/>
          <w:sz w:val="24"/>
          <w:szCs w:val="24"/>
        </w:rPr>
        <w:t xml:space="preserve"> statements are </w:t>
      </w:r>
      <w:r w:rsidR="00AF1CFB" w:rsidRPr="007978DA">
        <w:rPr>
          <w:rFonts w:ascii="Arial" w:hAnsi="Arial" w:cs="Arial"/>
          <w:color w:val="000000" w:themeColor="text1"/>
          <w:sz w:val="24"/>
          <w:szCs w:val="24"/>
        </w:rPr>
        <w:t xml:space="preserve">in any event </w:t>
      </w:r>
      <w:r w:rsidRPr="007978DA">
        <w:rPr>
          <w:rFonts w:ascii="Arial" w:hAnsi="Arial" w:cs="Arial"/>
          <w:color w:val="000000" w:themeColor="text1"/>
          <w:sz w:val="24"/>
          <w:szCs w:val="24"/>
        </w:rPr>
        <w:t xml:space="preserve">to be confined to </w:t>
      </w:r>
      <w:r w:rsidR="005B640A" w:rsidRPr="007978DA">
        <w:rPr>
          <w:rFonts w:ascii="Arial" w:hAnsi="Arial" w:cs="Arial"/>
          <w:color w:val="000000" w:themeColor="text1"/>
          <w:sz w:val="24"/>
          <w:szCs w:val="24"/>
        </w:rPr>
        <w:t>same-sex</w:t>
      </w:r>
      <w:r w:rsidRPr="007978DA">
        <w:rPr>
          <w:rFonts w:ascii="Arial" w:hAnsi="Arial" w:cs="Arial"/>
          <w:color w:val="000000" w:themeColor="text1"/>
          <w:sz w:val="24"/>
          <w:szCs w:val="24"/>
        </w:rPr>
        <w:t xml:space="preserve"> relationships and not marriage. </w:t>
      </w:r>
    </w:p>
    <w:p w:rsidR="00DF67E0" w:rsidRDefault="00DF67E0" w:rsidP="00FA5D4B">
      <w:pPr>
        <w:pStyle w:val="ListParagraph"/>
        <w:spacing w:after="0" w:line="480" w:lineRule="auto"/>
        <w:rPr>
          <w:rFonts w:ascii="Arial" w:hAnsi="Arial" w:cs="Arial"/>
          <w:color w:val="000000" w:themeColor="text1"/>
          <w:sz w:val="24"/>
          <w:szCs w:val="24"/>
        </w:rPr>
      </w:pPr>
    </w:p>
    <w:p w:rsidR="00C61711" w:rsidRPr="007978DA" w:rsidRDefault="00C61711" w:rsidP="00FA5D4B">
      <w:pPr>
        <w:pStyle w:val="ListParagraph"/>
        <w:spacing w:after="0" w:line="480" w:lineRule="auto"/>
        <w:rPr>
          <w:rFonts w:ascii="Arial" w:hAnsi="Arial" w:cs="Arial"/>
          <w:color w:val="000000" w:themeColor="text1"/>
          <w:sz w:val="24"/>
          <w:szCs w:val="24"/>
        </w:rPr>
      </w:pPr>
    </w:p>
    <w:p w:rsidR="00DF67E0" w:rsidRPr="007978DA" w:rsidRDefault="00DF67E0" w:rsidP="00916C30">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 xml:space="preserve">Counsel </w:t>
      </w:r>
      <w:r w:rsidR="00B722AF" w:rsidRPr="007978DA">
        <w:rPr>
          <w:rFonts w:ascii="Arial" w:hAnsi="Arial" w:cs="Arial"/>
          <w:color w:val="000000" w:themeColor="text1"/>
          <w:sz w:val="24"/>
          <w:szCs w:val="24"/>
        </w:rPr>
        <w:t>for</w:t>
      </w:r>
      <w:r w:rsidRPr="007978DA">
        <w:rPr>
          <w:rFonts w:ascii="Arial" w:hAnsi="Arial" w:cs="Arial"/>
          <w:color w:val="000000" w:themeColor="text1"/>
          <w:sz w:val="24"/>
          <w:szCs w:val="24"/>
        </w:rPr>
        <w:t xml:space="preserve"> the appellants also contended that </w:t>
      </w:r>
      <w:proofErr w:type="spellStart"/>
      <w:r w:rsidRPr="007978DA">
        <w:rPr>
          <w:rFonts w:ascii="Arial" w:hAnsi="Arial" w:cs="Arial"/>
          <w:color w:val="000000" w:themeColor="text1"/>
          <w:sz w:val="24"/>
          <w:szCs w:val="24"/>
        </w:rPr>
        <w:t>O’Linn</w:t>
      </w:r>
      <w:proofErr w:type="spellEnd"/>
      <w:r w:rsidRPr="007978DA">
        <w:rPr>
          <w:rFonts w:ascii="Arial" w:hAnsi="Arial" w:cs="Arial"/>
          <w:color w:val="000000" w:themeColor="text1"/>
          <w:sz w:val="24"/>
          <w:szCs w:val="24"/>
        </w:rPr>
        <w:t xml:space="preserve"> AJA’s </w:t>
      </w:r>
      <w:r w:rsidRPr="007978DA">
        <w:rPr>
          <w:rFonts w:ascii="Arial" w:hAnsi="Arial" w:cs="Arial"/>
          <w:i/>
          <w:color w:val="000000" w:themeColor="text1"/>
          <w:sz w:val="24"/>
          <w:szCs w:val="24"/>
        </w:rPr>
        <w:t>obiter</w:t>
      </w:r>
      <w:r w:rsidRPr="007978DA">
        <w:rPr>
          <w:rFonts w:ascii="Arial" w:hAnsi="Arial" w:cs="Arial"/>
          <w:color w:val="000000" w:themeColor="text1"/>
          <w:sz w:val="24"/>
          <w:szCs w:val="24"/>
        </w:rPr>
        <w:t xml:space="preserve"> statement on</w:t>
      </w:r>
      <w:r w:rsidR="00AF1CFB" w:rsidRPr="007978DA">
        <w:rPr>
          <w:rFonts w:ascii="Arial" w:hAnsi="Arial" w:cs="Arial"/>
          <w:color w:val="000000" w:themeColor="text1"/>
          <w:sz w:val="24"/>
          <w:szCs w:val="24"/>
        </w:rPr>
        <w:t xml:space="preserve"> the term</w:t>
      </w:r>
      <w:r w:rsidRPr="007978DA">
        <w:rPr>
          <w:rFonts w:ascii="Arial" w:hAnsi="Arial" w:cs="Arial"/>
          <w:color w:val="000000" w:themeColor="text1"/>
          <w:sz w:val="24"/>
          <w:szCs w:val="24"/>
        </w:rPr>
        <w:t xml:space="preserve"> ‘spouse’ </w:t>
      </w:r>
      <w:r w:rsidR="00AF1CFB" w:rsidRPr="007978DA">
        <w:rPr>
          <w:rFonts w:ascii="Arial" w:hAnsi="Arial" w:cs="Arial"/>
          <w:color w:val="000000" w:themeColor="text1"/>
          <w:sz w:val="24"/>
          <w:szCs w:val="24"/>
        </w:rPr>
        <w:t>so as</w:t>
      </w:r>
      <w:r w:rsidRPr="007978DA">
        <w:rPr>
          <w:rFonts w:ascii="Arial" w:hAnsi="Arial" w:cs="Arial"/>
          <w:color w:val="000000" w:themeColor="text1"/>
          <w:sz w:val="24"/>
          <w:szCs w:val="24"/>
        </w:rPr>
        <w:t xml:space="preserve"> </w:t>
      </w:r>
      <w:r w:rsidR="002852E7" w:rsidRPr="007978DA">
        <w:rPr>
          <w:rFonts w:ascii="Arial" w:hAnsi="Arial" w:cs="Arial"/>
          <w:color w:val="000000" w:themeColor="text1"/>
          <w:sz w:val="24"/>
          <w:szCs w:val="24"/>
        </w:rPr>
        <w:t xml:space="preserve">not to </w:t>
      </w:r>
      <w:r w:rsidRPr="007978DA">
        <w:rPr>
          <w:rFonts w:ascii="Arial" w:hAnsi="Arial" w:cs="Arial"/>
          <w:color w:val="000000" w:themeColor="text1"/>
          <w:sz w:val="24"/>
          <w:szCs w:val="24"/>
        </w:rPr>
        <w:t>includ</w:t>
      </w:r>
      <w:r w:rsidR="002852E7" w:rsidRPr="007978DA">
        <w:rPr>
          <w:rFonts w:ascii="Arial" w:hAnsi="Arial" w:cs="Arial"/>
          <w:color w:val="000000" w:themeColor="text1"/>
          <w:sz w:val="24"/>
          <w:szCs w:val="24"/>
        </w:rPr>
        <w:t>e</w:t>
      </w:r>
      <w:r w:rsidRPr="007978DA">
        <w:rPr>
          <w:rFonts w:ascii="Arial" w:hAnsi="Arial" w:cs="Arial"/>
          <w:color w:val="000000" w:themeColor="text1"/>
          <w:sz w:val="24"/>
          <w:szCs w:val="24"/>
        </w:rPr>
        <w:t xml:space="preserve"> </w:t>
      </w:r>
      <w:r w:rsidR="005B640A" w:rsidRPr="007978DA">
        <w:rPr>
          <w:rFonts w:ascii="Arial" w:hAnsi="Arial" w:cs="Arial"/>
          <w:color w:val="000000" w:themeColor="text1"/>
          <w:sz w:val="24"/>
          <w:szCs w:val="24"/>
        </w:rPr>
        <w:t>same-sex</w:t>
      </w:r>
      <w:r w:rsidRPr="007978DA">
        <w:rPr>
          <w:rFonts w:ascii="Arial" w:hAnsi="Arial" w:cs="Arial"/>
          <w:color w:val="000000" w:themeColor="text1"/>
          <w:sz w:val="24"/>
          <w:szCs w:val="24"/>
        </w:rPr>
        <w:t xml:space="preserve"> spouses was wrong on the basis of the general principle of common law that the validity of a marriage is governed by the law of the place where it is contracted.</w:t>
      </w:r>
      <w:r w:rsidRPr="007978DA">
        <w:rPr>
          <w:rStyle w:val="FootnoteReference"/>
          <w:rFonts w:ascii="Arial" w:hAnsi="Arial" w:cs="Arial"/>
          <w:color w:val="000000" w:themeColor="text1"/>
          <w:sz w:val="24"/>
          <w:szCs w:val="24"/>
        </w:rPr>
        <w:footnoteReference w:id="14"/>
      </w:r>
      <w:r w:rsidR="00916C30" w:rsidRPr="007978DA">
        <w:rPr>
          <w:rFonts w:ascii="Arial" w:hAnsi="Arial" w:cs="Arial"/>
          <w:color w:val="000000" w:themeColor="text1"/>
          <w:sz w:val="24"/>
          <w:szCs w:val="24"/>
        </w:rPr>
        <w:t xml:space="preserve"> </w:t>
      </w:r>
      <w:r w:rsidR="007F7815" w:rsidRPr="007978DA">
        <w:rPr>
          <w:rFonts w:ascii="Arial" w:hAnsi="Arial" w:cs="Arial"/>
          <w:color w:val="000000" w:themeColor="text1"/>
          <w:sz w:val="24"/>
          <w:szCs w:val="24"/>
        </w:rPr>
        <w:t xml:space="preserve">Appellants’ counsel </w:t>
      </w:r>
      <w:r w:rsidR="00B722AF" w:rsidRPr="007978DA">
        <w:rPr>
          <w:rFonts w:ascii="Arial" w:hAnsi="Arial" w:cs="Arial"/>
          <w:color w:val="000000" w:themeColor="text1"/>
          <w:sz w:val="24"/>
          <w:szCs w:val="24"/>
        </w:rPr>
        <w:t xml:space="preserve">further </w:t>
      </w:r>
      <w:r w:rsidR="007F7815" w:rsidRPr="007978DA">
        <w:rPr>
          <w:rFonts w:ascii="Arial" w:hAnsi="Arial" w:cs="Arial"/>
          <w:color w:val="000000" w:themeColor="text1"/>
          <w:sz w:val="24"/>
          <w:szCs w:val="24"/>
        </w:rPr>
        <w:t xml:space="preserve">argued that the approach in </w:t>
      </w:r>
      <w:r w:rsidR="007F7815" w:rsidRPr="007978DA">
        <w:rPr>
          <w:rFonts w:ascii="Arial" w:hAnsi="Arial" w:cs="Arial"/>
          <w:i/>
          <w:color w:val="000000" w:themeColor="text1"/>
          <w:sz w:val="24"/>
          <w:szCs w:val="24"/>
        </w:rPr>
        <w:t>Frank</w:t>
      </w:r>
      <w:r w:rsidR="007F7815" w:rsidRPr="007978DA">
        <w:rPr>
          <w:rFonts w:ascii="Arial" w:hAnsi="Arial" w:cs="Arial"/>
          <w:color w:val="000000" w:themeColor="text1"/>
          <w:sz w:val="24"/>
          <w:szCs w:val="24"/>
        </w:rPr>
        <w:t xml:space="preserve"> is not authority for the proposition that </w:t>
      </w:r>
      <w:r w:rsidR="005B640A" w:rsidRPr="007978DA">
        <w:rPr>
          <w:rFonts w:ascii="Arial" w:hAnsi="Arial" w:cs="Arial"/>
          <w:color w:val="000000" w:themeColor="text1"/>
          <w:sz w:val="24"/>
          <w:szCs w:val="24"/>
        </w:rPr>
        <w:t>same-sex</w:t>
      </w:r>
      <w:r w:rsidR="007F7815" w:rsidRPr="007978DA">
        <w:rPr>
          <w:rFonts w:ascii="Arial" w:hAnsi="Arial" w:cs="Arial"/>
          <w:color w:val="000000" w:themeColor="text1"/>
          <w:sz w:val="24"/>
          <w:szCs w:val="24"/>
        </w:rPr>
        <w:t xml:space="preserve"> marriages validly concluded elsewhere are not ‘marriages’ and that </w:t>
      </w:r>
      <w:r w:rsidR="005B640A" w:rsidRPr="007978DA">
        <w:rPr>
          <w:rFonts w:ascii="Arial" w:hAnsi="Arial" w:cs="Arial"/>
          <w:color w:val="000000" w:themeColor="text1"/>
          <w:sz w:val="24"/>
          <w:szCs w:val="24"/>
        </w:rPr>
        <w:t>same-sex</w:t>
      </w:r>
      <w:r w:rsidR="007F7815" w:rsidRPr="007978DA">
        <w:rPr>
          <w:rFonts w:ascii="Arial" w:hAnsi="Arial" w:cs="Arial"/>
          <w:color w:val="000000" w:themeColor="text1"/>
          <w:sz w:val="24"/>
          <w:szCs w:val="24"/>
        </w:rPr>
        <w:t xml:space="preserve"> spouses are not ‘spouses’ for the purpose of the Act.</w:t>
      </w:r>
    </w:p>
    <w:p w:rsidR="00C17D25" w:rsidRPr="007978DA" w:rsidRDefault="00C17D25" w:rsidP="00FA5D4B">
      <w:pPr>
        <w:pStyle w:val="ListParagraph"/>
        <w:spacing w:after="0" w:line="480" w:lineRule="auto"/>
        <w:rPr>
          <w:rFonts w:ascii="Arial" w:hAnsi="Arial" w:cs="Arial"/>
          <w:color w:val="000000" w:themeColor="text1"/>
          <w:sz w:val="24"/>
          <w:szCs w:val="24"/>
        </w:rPr>
      </w:pPr>
    </w:p>
    <w:p w:rsidR="00C17D25" w:rsidRPr="007978DA" w:rsidRDefault="007F7815" w:rsidP="00674A26">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 xml:space="preserve">It was </w:t>
      </w:r>
      <w:r w:rsidR="00916C30" w:rsidRPr="007978DA">
        <w:rPr>
          <w:rFonts w:ascii="Arial" w:hAnsi="Arial" w:cs="Arial"/>
          <w:color w:val="000000" w:themeColor="text1"/>
          <w:sz w:val="24"/>
          <w:szCs w:val="24"/>
        </w:rPr>
        <w:t xml:space="preserve">also </w:t>
      </w:r>
      <w:r w:rsidRPr="007978DA">
        <w:rPr>
          <w:rFonts w:ascii="Arial" w:hAnsi="Arial" w:cs="Arial"/>
          <w:color w:val="000000" w:themeColor="text1"/>
          <w:sz w:val="24"/>
          <w:szCs w:val="24"/>
        </w:rPr>
        <w:t xml:space="preserve">argued that the </w:t>
      </w:r>
      <w:r w:rsidR="00CE5EAF" w:rsidRPr="007978DA">
        <w:rPr>
          <w:rFonts w:ascii="Arial" w:hAnsi="Arial" w:cs="Arial"/>
          <w:color w:val="000000" w:themeColor="text1"/>
          <w:sz w:val="24"/>
          <w:szCs w:val="24"/>
        </w:rPr>
        <w:t xml:space="preserve">Full Bench </w:t>
      </w:r>
      <w:r w:rsidRPr="007978DA">
        <w:rPr>
          <w:rFonts w:ascii="Arial" w:hAnsi="Arial" w:cs="Arial"/>
          <w:color w:val="000000" w:themeColor="text1"/>
          <w:sz w:val="24"/>
          <w:szCs w:val="24"/>
        </w:rPr>
        <w:t xml:space="preserve">erred in considering that the findings in </w:t>
      </w:r>
      <w:r w:rsidRPr="007978DA">
        <w:rPr>
          <w:rFonts w:ascii="Arial" w:hAnsi="Arial" w:cs="Arial"/>
          <w:i/>
          <w:color w:val="000000" w:themeColor="text1"/>
          <w:sz w:val="24"/>
          <w:szCs w:val="24"/>
        </w:rPr>
        <w:t>Frank</w:t>
      </w:r>
      <w:r w:rsidRPr="007978DA">
        <w:rPr>
          <w:rFonts w:ascii="Arial" w:hAnsi="Arial" w:cs="Arial"/>
          <w:color w:val="000000" w:themeColor="text1"/>
          <w:sz w:val="24"/>
          <w:szCs w:val="24"/>
        </w:rPr>
        <w:t xml:space="preserve"> as to the meanings to be accorded to ‘marriage’, ‘spouse’ and ‘family’ amounted to </w:t>
      </w:r>
      <w:r w:rsidRPr="007978DA">
        <w:rPr>
          <w:rFonts w:ascii="Arial" w:hAnsi="Arial" w:cs="Arial"/>
          <w:i/>
          <w:color w:val="000000" w:themeColor="text1"/>
          <w:sz w:val="24"/>
          <w:szCs w:val="24"/>
        </w:rPr>
        <w:t xml:space="preserve">ratio </w:t>
      </w:r>
      <w:proofErr w:type="spellStart"/>
      <w:r w:rsidRPr="007978DA">
        <w:rPr>
          <w:rFonts w:ascii="Arial" w:hAnsi="Arial" w:cs="Arial"/>
          <w:i/>
          <w:color w:val="000000" w:themeColor="text1"/>
          <w:sz w:val="24"/>
          <w:szCs w:val="24"/>
        </w:rPr>
        <w:t>decidendi</w:t>
      </w:r>
      <w:proofErr w:type="spellEnd"/>
      <w:r w:rsidRPr="007978DA">
        <w:rPr>
          <w:rFonts w:ascii="Arial" w:hAnsi="Arial" w:cs="Arial"/>
          <w:color w:val="000000" w:themeColor="text1"/>
          <w:sz w:val="24"/>
          <w:szCs w:val="24"/>
        </w:rPr>
        <w:t xml:space="preserve"> and</w:t>
      </w:r>
      <w:r w:rsidR="006931AE" w:rsidRPr="007978DA">
        <w:rPr>
          <w:rFonts w:ascii="Arial" w:hAnsi="Arial" w:cs="Arial"/>
          <w:color w:val="000000" w:themeColor="text1"/>
          <w:sz w:val="24"/>
          <w:szCs w:val="24"/>
        </w:rPr>
        <w:t xml:space="preserve"> not</w:t>
      </w:r>
      <w:r w:rsidRPr="007978DA">
        <w:rPr>
          <w:rFonts w:ascii="Arial" w:hAnsi="Arial" w:cs="Arial"/>
          <w:color w:val="000000" w:themeColor="text1"/>
          <w:sz w:val="24"/>
          <w:szCs w:val="24"/>
        </w:rPr>
        <w:t xml:space="preserve"> </w:t>
      </w:r>
      <w:r w:rsidRPr="007978DA">
        <w:rPr>
          <w:rFonts w:ascii="Arial" w:hAnsi="Arial" w:cs="Arial"/>
          <w:i/>
          <w:color w:val="000000" w:themeColor="text1"/>
          <w:sz w:val="24"/>
          <w:szCs w:val="24"/>
        </w:rPr>
        <w:t>obiter dicta</w:t>
      </w:r>
      <w:r w:rsidRPr="007978DA">
        <w:rPr>
          <w:rFonts w:ascii="Arial" w:hAnsi="Arial" w:cs="Arial"/>
          <w:color w:val="000000" w:themeColor="text1"/>
          <w:sz w:val="24"/>
          <w:szCs w:val="24"/>
        </w:rPr>
        <w:t>.</w:t>
      </w:r>
    </w:p>
    <w:p w:rsidR="007F7815" w:rsidRPr="007978DA" w:rsidRDefault="007F7815" w:rsidP="00FA5D4B">
      <w:pPr>
        <w:pStyle w:val="ListParagraph"/>
        <w:spacing w:after="0" w:line="480" w:lineRule="auto"/>
        <w:rPr>
          <w:rFonts w:ascii="Arial" w:hAnsi="Arial" w:cs="Arial"/>
          <w:color w:val="000000" w:themeColor="text1"/>
          <w:sz w:val="24"/>
          <w:szCs w:val="24"/>
        </w:rPr>
      </w:pPr>
    </w:p>
    <w:p w:rsidR="00AF1CFB" w:rsidRPr="007978DA" w:rsidRDefault="007F7815" w:rsidP="00674A26">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 xml:space="preserve">Counsel for the appellants supported the approach of the High Court on the constitutional issues and urged this </w:t>
      </w:r>
      <w:r w:rsidR="008802D7">
        <w:rPr>
          <w:rFonts w:ascii="Arial" w:hAnsi="Arial" w:cs="Arial"/>
          <w:color w:val="000000" w:themeColor="text1"/>
          <w:sz w:val="24"/>
          <w:szCs w:val="24"/>
        </w:rPr>
        <w:t>C</w:t>
      </w:r>
      <w:r w:rsidRPr="007978DA">
        <w:rPr>
          <w:rFonts w:ascii="Arial" w:hAnsi="Arial" w:cs="Arial"/>
          <w:color w:val="000000" w:themeColor="text1"/>
          <w:sz w:val="24"/>
          <w:szCs w:val="24"/>
        </w:rPr>
        <w:t>ourt to adopt that approach and rule that</w:t>
      </w:r>
      <w:r w:rsidR="006931AE" w:rsidRPr="007978DA">
        <w:rPr>
          <w:rFonts w:ascii="Arial" w:hAnsi="Arial" w:cs="Arial"/>
          <w:color w:val="000000" w:themeColor="text1"/>
          <w:sz w:val="24"/>
          <w:szCs w:val="24"/>
        </w:rPr>
        <w:t xml:space="preserve"> the </w:t>
      </w:r>
      <w:r w:rsidRPr="007978DA">
        <w:rPr>
          <w:rFonts w:ascii="Arial" w:hAnsi="Arial" w:cs="Arial"/>
          <w:i/>
          <w:color w:val="000000" w:themeColor="text1"/>
          <w:sz w:val="24"/>
          <w:szCs w:val="24"/>
        </w:rPr>
        <w:t xml:space="preserve">obiter dicta </w:t>
      </w:r>
      <w:r w:rsidRPr="007978DA">
        <w:rPr>
          <w:rFonts w:ascii="Arial" w:hAnsi="Arial" w:cs="Arial"/>
          <w:color w:val="000000" w:themeColor="text1"/>
          <w:sz w:val="24"/>
          <w:szCs w:val="24"/>
        </w:rPr>
        <w:t>in</w:t>
      </w:r>
      <w:r w:rsidRPr="007978DA">
        <w:rPr>
          <w:rFonts w:ascii="Arial" w:hAnsi="Arial" w:cs="Arial"/>
          <w:i/>
          <w:color w:val="000000" w:themeColor="text1"/>
          <w:sz w:val="24"/>
          <w:szCs w:val="24"/>
        </w:rPr>
        <w:t xml:space="preserve"> Frank </w:t>
      </w:r>
      <w:r w:rsidR="006931AE" w:rsidRPr="007978DA">
        <w:rPr>
          <w:rFonts w:ascii="Arial" w:hAnsi="Arial" w:cs="Arial"/>
          <w:color w:val="000000" w:themeColor="text1"/>
          <w:sz w:val="24"/>
          <w:szCs w:val="24"/>
        </w:rPr>
        <w:t xml:space="preserve">are </w:t>
      </w:r>
      <w:r w:rsidR="00AF1CFB" w:rsidRPr="007978DA">
        <w:rPr>
          <w:rFonts w:ascii="Arial" w:hAnsi="Arial" w:cs="Arial"/>
          <w:color w:val="000000" w:themeColor="text1"/>
          <w:sz w:val="24"/>
          <w:szCs w:val="24"/>
        </w:rPr>
        <w:t xml:space="preserve">in any event </w:t>
      </w:r>
      <w:r w:rsidR="006931AE" w:rsidRPr="007978DA">
        <w:rPr>
          <w:rFonts w:ascii="Arial" w:hAnsi="Arial" w:cs="Arial"/>
          <w:color w:val="000000" w:themeColor="text1"/>
          <w:sz w:val="24"/>
          <w:szCs w:val="24"/>
        </w:rPr>
        <w:t>wrong and s</w:t>
      </w:r>
      <w:r w:rsidRPr="007978DA">
        <w:rPr>
          <w:rFonts w:ascii="Arial" w:hAnsi="Arial" w:cs="Arial"/>
          <w:color w:val="000000" w:themeColor="text1"/>
          <w:sz w:val="24"/>
          <w:szCs w:val="24"/>
        </w:rPr>
        <w:t xml:space="preserve">hould not be followed. </w:t>
      </w:r>
    </w:p>
    <w:p w:rsidR="00AF1CFB" w:rsidRPr="007978DA" w:rsidRDefault="00AF1CFB" w:rsidP="00FA5D4B">
      <w:pPr>
        <w:pStyle w:val="ListParagraph"/>
        <w:spacing w:after="0" w:line="480" w:lineRule="auto"/>
        <w:rPr>
          <w:rFonts w:ascii="Arial" w:hAnsi="Arial" w:cs="Arial"/>
          <w:color w:val="000000" w:themeColor="text1"/>
          <w:sz w:val="24"/>
          <w:szCs w:val="24"/>
        </w:rPr>
      </w:pPr>
    </w:p>
    <w:p w:rsidR="007F7815" w:rsidRPr="007978DA" w:rsidRDefault="00AF1CFB" w:rsidP="00674A26">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T</w:t>
      </w:r>
      <w:r w:rsidR="007F7815" w:rsidRPr="007978DA">
        <w:rPr>
          <w:rFonts w:ascii="Arial" w:hAnsi="Arial" w:cs="Arial"/>
          <w:color w:val="000000" w:themeColor="text1"/>
          <w:sz w:val="24"/>
          <w:szCs w:val="24"/>
        </w:rPr>
        <w:t>he appellants also relied upon their right to dignity entrenched in Art 8. Appellants’ counsel also provided detailed argument on international instruments</w:t>
      </w:r>
      <w:r w:rsidR="002852E7" w:rsidRPr="007978DA">
        <w:rPr>
          <w:rFonts w:ascii="Arial" w:hAnsi="Arial" w:cs="Arial"/>
          <w:color w:val="000000" w:themeColor="text1"/>
          <w:sz w:val="24"/>
          <w:szCs w:val="24"/>
        </w:rPr>
        <w:t>,</w:t>
      </w:r>
      <w:r w:rsidR="007F7815" w:rsidRPr="007978DA">
        <w:rPr>
          <w:rFonts w:ascii="Arial" w:hAnsi="Arial" w:cs="Arial"/>
          <w:color w:val="000000" w:themeColor="text1"/>
          <w:sz w:val="24"/>
          <w:szCs w:val="24"/>
        </w:rPr>
        <w:t xml:space="preserve"> particularly the ICC</w:t>
      </w:r>
      <w:r w:rsidR="006931AE" w:rsidRPr="007978DA">
        <w:rPr>
          <w:rFonts w:ascii="Arial" w:hAnsi="Arial" w:cs="Arial"/>
          <w:color w:val="000000" w:themeColor="text1"/>
          <w:sz w:val="24"/>
          <w:szCs w:val="24"/>
        </w:rPr>
        <w:t>P</w:t>
      </w:r>
      <w:r w:rsidR="007F7815" w:rsidRPr="007978DA">
        <w:rPr>
          <w:rFonts w:ascii="Arial" w:hAnsi="Arial" w:cs="Arial"/>
          <w:color w:val="000000" w:themeColor="text1"/>
          <w:sz w:val="24"/>
          <w:szCs w:val="24"/>
        </w:rPr>
        <w:t xml:space="preserve">R in submitting that the approach in </w:t>
      </w:r>
      <w:r w:rsidR="007F7815" w:rsidRPr="007978DA">
        <w:rPr>
          <w:rFonts w:ascii="Arial" w:hAnsi="Arial" w:cs="Arial"/>
          <w:i/>
          <w:color w:val="000000" w:themeColor="text1"/>
          <w:sz w:val="24"/>
          <w:szCs w:val="24"/>
        </w:rPr>
        <w:t>Frank</w:t>
      </w:r>
      <w:r w:rsidR="007F7815" w:rsidRPr="007978DA">
        <w:rPr>
          <w:rFonts w:ascii="Arial" w:hAnsi="Arial" w:cs="Arial"/>
          <w:color w:val="000000" w:themeColor="text1"/>
          <w:sz w:val="24"/>
          <w:szCs w:val="24"/>
        </w:rPr>
        <w:t xml:space="preserve"> with reference to them was incorrect.</w:t>
      </w:r>
    </w:p>
    <w:p w:rsidR="007D1B1F" w:rsidRPr="007978DA" w:rsidRDefault="007D1B1F" w:rsidP="009224E6">
      <w:pPr>
        <w:spacing w:after="0" w:line="480" w:lineRule="auto"/>
        <w:rPr>
          <w:rFonts w:ascii="Arial" w:hAnsi="Arial" w:cs="Arial"/>
          <w:color w:val="000000" w:themeColor="text1"/>
          <w:sz w:val="24"/>
          <w:szCs w:val="24"/>
        </w:rPr>
      </w:pPr>
    </w:p>
    <w:p w:rsidR="007D1B1F" w:rsidRPr="007978DA" w:rsidRDefault="007D1B1F" w:rsidP="00674A26">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 xml:space="preserve">Counsel for the respondents stressed the importance of the doctrine of precedent to the rule of law. </w:t>
      </w:r>
      <w:r w:rsidR="002852E7" w:rsidRPr="007978DA">
        <w:rPr>
          <w:rFonts w:ascii="Arial" w:hAnsi="Arial" w:cs="Arial"/>
          <w:color w:val="000000" w:themeColor="text1"/>
          <w:sz w:val="24"/>
          <w:szCs w:val="24"/>
        </w:rPr>
        <w:t>Reliance was placed</w:t>
      </w:r>
      <w:r w:rsidRPr="007978DA">
        <w:rPr>
          <w:rFonts w:ascii="Arial" w:hAnsi="Arial" w:cs="Arial"/>
          <w:color w:val="000000" w:themeColor="text1"/>
          <w:sz w:val="24"/>
          <w:szCs w:val="24"/>
        </w:rPr>
        <w:t xml:space="preserve"> upon the articulate exposition of the principle set </w:t>
      </w:r>
      <w:r w:rsidRPr="007978DA">
        <w:rPr>
          <w:rFonts w:ascii="Arial" w:hAnsi="Arial" w:cs="Arial"/>
          <w:color w:val="000000" w:themeColor="text1"/>
          <w:sz w:val="24"/>
          <w:szCs w:val="24"/>
        </w:rPr>
        <w:lastRenderedPageBreak/>
        <w:t xml:space="preserve">out in </w:t>
      </w:r>
      <w:r w:rsidRPr="007978DA">
        <w:rPr>
          <w:rFonts w:ascii="Arial" w:hAnsi="Arial" w:cs="Arial"/>
          <w:i/>
          <w:sz w:val="24"/>
          <w:szCs w:val="24"/>
        </w:rPr>
        <w:t>Camps Bay Ratepayers’ and Residents’ Association</w:t>
      </w:r>
      <w:r w:rsidRPr="007978DA">
        <w:rPr>
          <w:rFonts w:ascii="Arial" w:hAnsi="Arial" w:cs="Arial"/>
          <w:sz w:val="24"/>
          <w:szCs w:val="24"/>
        </w:rPr>
        <w:t>.</w:t>
      </w:r>
      <w:r w:rsidRPr="007978DA">
        <w:rPr>
          <w:rStyle w:val="FootnoteReference"/>
          <w:rFonts w:ascii="Arial" w:hAnsi="Arial" w:cs="Arial"/>
          <w:sz w:val="24"/>
          <w:szCs w:val="24"/>
        </w:rPr>
        <w:footnoteReference w:id="15"/>
      </w:r>
      <w:r w:rsidRPr="007978DA">
        <w:rPr>
          <w:rFonts w:ascii="Arial" w:hAnsi="Arial" w:cs="Arial"/>
          <w:sz w:val="24"/>
          <w:szCs w:val="24"/>
        </w:rPr>
        <w:t xml:space="preserve"> Counsel contended that the </w:t>
      </w:r>
      <w:r w:rsidRPr="007978DA">
        <w:rPr>
          <w:rFonts w:ascii="Arial" w:hAnsi="Arial" w:cs="Arial"/>
          <w:i/>
          <w:sz w:val="24"/>
          <w:szCs w:val="24"/>
        </w:rPr>
        <w:t>dicta</w:t>
      </w:r>
      <w:r w:rsidRPr="007978DA">
        <w:rPr>
          <w:rFonts w:ascii="Arial" w:hAnsi="Arial" w:cs="Arial"/>
          <w:sz w:val="24"/>
          <w:szCs w:val="24"/>
        </w:rPr>
        <w:t xml:space="preserve"> in </w:t>
      </w:r>
      <w:r w:rsidRPr="007978DA">
        <w:rPr>
          <w:rFonts w:ascii="Arial" w:hAnsi="Arial" w:cs="Arial"/>
          <w:i/>
          <w:sz w:val="24"/>
          <w:szCs w:val="24"/>
        </w:rPr>
        <w:t>Frank</w:t>
      </w:r>
      <w:r w:rsidRPr="007978DA">
        <w:rPr>
          <w:rFonts w:ascii="Arial" w:hAnsi="Arial" w:cs="Arial"/>
          <w:sz w:val="24"/>
          <w:szCs w:val="24"/>
        </w:rPr>
        <w:t xml:space="preserve"> </w:t>
      </w:r>
      <w:r w:rsidR="006931AE" w:rsidRPr="007978DA">
        <w:rPr>
          <w:rFonts w:ascii="Arial" w:hAnsi="Arial" w:cs="Arial"/>
          <w:sz w:val="24"/>
          <w:szCs w:val="24"/>
        </w:rPr>
        <w:t>w</w:t>
      </w:r>
      <w:r w:rsidRPr="007978DA">
        <w:rPr>
          <w:rFonts w:ascii="Arial" w:hAnsi="Arial" w:cs="Arial"/>
          <w:sz w:val="24"/>
          <w:szCs w:val="24"/>
        </w:rPr>
        <w:t>ere binding on the High Court and c</w:t>
      </w:r>
      <w:r w:rsidR="00AF1CFB" w:rsidRPr="007978DA">
        <w:rPr>
          <w:rFonts w:ascii="Arial" w:hAnsi="Arial" w:cs="Arial"/>
          <w:sz w:val="24"/>
          <w:szCs w:val="24"/>
        </w:rPr>
        <w:t xml:space="preserve">orrectly found to be the case. It was argued that </w:t>
      </w:r>
      <w:r w:rsidRPr="007978DA">
        <w:rPr>
          <w:rFonts w:ascii="Arial" w:hAnsi="Arial" w:cs="Arial"/>
          <w:sz w:val="24"/>
          <w:szCs w:val="24"/>
        </w:rPr>
        <w:t xml:space="preserve">the majority in </w:t>
      </w:r>
      <w:r w:rsidRPr="007978DA">
        <w:rPr>
          <w:rFonts w:ascii="Arial" w:hAnsi="Arial" w:cs="Arial"/>
          <w:i/>
          <w:sz w:val="24"/>
          <w:szCs w:val="24"/>
        </w:rPr>
        <w:t>Frank</w:t>
      </w:r>
      <w:r w:rsidRPr="007978DA">
        <w:rPr>
          <w:rFonts w:ascii="Arial" w:hAnsi="Arial" w:cs="Arial"/>
          <w:sz w:val="24"/>
          <w:szCs w:val="24"/>
        </w:rPr>
        <w:t xml:space="preserve"> decided the merits of Ms Frank’s claim for recognition of her </w:t>
      </w:r>
      <w:r w:rsidR="005B640A" w:rsidRPr="007978DA">
        <w:rPr>
          <w:rFonts w:ascii="Arial" w:hAnsi="Arial" w:cs="Arial"/>
          <w:sz w:val="24"/>
          <w:szCs w:val="24"/>
        </w:rPr>
        <w:t>same-sex</w:t>
      </w:r>
      <w:r w:rsidRPr="007978DA">
        <w:rPr>
          <w:rFonts w:ascii="Arial" w:hAnsi="Arial" w:cs="Arial"/>
          <w:sz w:val="24"/>
          <w:szCs w:val="24"/>
        </w:rPr>
        <w:t xml:space="preserve"> relationship. Respondents’ counsel </w:t>
      </w:r>
      <w:r w:rsidR="00CA1BA7" w:rsidRPr="007978DA">
        <w:rPr>
          <w:rFonts w:ascii="Arial" w:hAnsi="Arial" w:cs="Arial"/>
          <w:sz w:val="24"/>
          <w:szCs w:val="24"/>
        </w:rPr>
        <w:t xml:space="preserve">submitted </w:t>
      </w:r>
      <w:r w:rsidRPr="007978DA">
        <w:rPr>
          <w:rFonts w:ascii="Arial" w:hAnsi="Arial" w:cs="Arial"/>
          <w:sz w:val="24"/>
          <w:szCs w:val="24"/>
        </w:rPr>
        <w:t xml:space="preserve">that the majority in </w:t>
      </w:r>
      <w:r w:rsidRPr="007978DA">
        <w:rPr>
          <w:rFonts w:ascii="Arial" w:hAnsi="Arial" w:cs="Arial"/>
          <w:i/>
          <w:sz w:val="24"/>
          <w:szCs w:val="24"/>
        </w:rPr>
        <w:t>Frank</w:t>
      </w:r>
      <w:r w:rsidRPr="007978DA">
        <w:rPr>
          <w:rFonts w:ascii="Arial" w:hAnsi="Arial" w:cs="Arial"/>
          <w:sz w:val="24"/>
          <w:szCs w:val="24"/>
        </w:rPr>
        <w:t xml:space="preserve"> was ‘called upon to decide the </w:t>
      </w:r>
      <w:r w:rsidR="006931AE" w:rsidRPr="007978DA">
        <w:rPr>
          <w:rFonts w:ascii="Arial" w:hAnsi="Arial" w:cs="Arial"/>
          <w:sz w:val="24"/>
          <w:szCs w:val="24"/>
        </w:rPr>
        <w:t>import</w:t>
      </w:r>
      <w:r w:rsidRPr="007978DA">
        <w:rPr>
          <w:rFonts w:ascii="Arial" w:hAnsi="Arial" w:cs="Arial"/>
          <w:sz w:val="24"/>
          <w:szCs w:val="24"/>
        </w:rPr>
        <w:t xml:space="preserve"> or effect of lesbian relationships in Namibian law’.</w:t>
      </w:r>
    </w:p>
    <w:p w:rsidR="007D1B1F" w:rsidRPr="007978DA" w:rsidRDefault="007D1B1F" w:rsidP="00FA5D4B">
      <w:pPr>
        <w:pStyle w:val="ListParagraph"/>
        <w:spacing w:after="0" w:line="480" w:lineRule="auto"/>
        <w:rPr>
          <w:rFonts w:ascii="Arial" w:hAnsi="Arial" w:cs="Arial"/>
          <w:color w:val="000000" w:themeColor="text1"/>
          <w:sz w:val="24"/>
          <w:szCs w:val="24"/>
        </w:rPr>
      </w:pPr>
    </w:p>
    <w:p w:rsidR="007D1B1F" w:rsidRPr="007978DA" w:rsidRDefault="007D1B1F" w:rsidP="00674A26">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 xml:space="preserve">Counsel contended that </w:t>
      </w:r>
      <w:r w:rsidR="00B722AF" w:rsidRPr="007978DA">
        <w:rPr>
          <w:rFonts w:ascii="Arial" w:hAnsi="Arial" w:cs="Arial"/>
          <w:color w:val="000000" w:themeColor="text1"/>
          <w:sz w:val="24"/>
          <w:szCs w:val="24"/>
        </w:rPr>
        <w:t>the term ‘</w:t>
      </w:r>
      <w:r w:rsidRPr="007978DA">
        <w:rPr>
          <w:rFonts w:ascii="Arial" w:hAnsi="Arial" w:cs="Arial"/>
          <w:color w:val="000000" w:themeColor="text1"/>
          <w:sz w:val="24"/>
          <w:szCs w:val="24"/>
        </w:rPr>
        <w:t>family</w:t>
      </w:r>
      <w:r w:rsidR="00B722AF" w:rsidRPr="007978DA">
        <w:rPr>
          <w:rFonts w:ascii="Arial" w:hAnsi="Arial" w:cs="Arial"/>
          <w:color w:val="000000" w:themeColor="text1"/>
          <w:sz w:val="24"/>
          <w:szCs w:val="24"/>
        </w:rPr>
        <w:t>’</w:t>
      </w:r>
      <w:r w:rsidRPr="007978DA">
        <w:rPr>
          <w:rFonts w:ascii="Arial" w:hAnsi="Arial" w:cs="Arial"/>
          <w:color w:val="000000" w:themeColor="text1"/>
          <w:sz w:val="24"/>
          <w:szCs w:val="24"/>
        </w:rPr>
        <w:t xml:space="preserve"> does not include homosexual marriages for the purpose of s 26(3</w:t>
      </w:r>
      <w:proofErr w:type="gramStart"/>
      <w:r w:rsidRPr="007978DA">
        <w:rPr>
          <w:rFonts w:ascii="Arial" w:hAnsi="Arial" w:cs="Arial"/>
          <w:color w:val="000000" w:themeColor="text1"/>
          <w:sz w:val="24"/>
          <w:szCs w:val="24"/>
        </w:rPr>
        <w:t>)</w:t>
      </w:r>
      <w:r w:rsidRPr="007978DA">
        <w:rPr>
          <w:rFonts w:ascii="Arial" w:hAnsi="Arial" w:cs="Arial"/>
          <w:i/>
          <w:color w:val="000000" w:themeColor="text1"/>
          <w:sz w:val="24"/>
          <w:szCs w:val="24"/>
        </w:rPr>
        <w:t>(</w:t>
      </w:r>
      <w:proofErr w:type="gramEnd"/>
      <w:r w:rsidR="002852E7" w:rsidRPr="007978DA">
        <w:rPr>
          <w:rFonts w:ascii="Arial" w:hAnsi="Arial" w:cs="Arial"/>
          <w:i/>
          <w:color w:val="000000" w:themeColor="text1"/>
          <w:sz w:val="24"/>
          <w:szCs w:val="24"/>
        </w:rPr>
        <w:t>g</w:t>
      </w:r>
      <w:r w:rsidRPr="007978DA">
        <w:rPr>
          <w:rFonts w:ascii="Arial" w:hAnsi="Arial" w:cs="Arial"/>
          <w:i/>
          <w:color w:val="000000" w:themeColor="text1"/>
          <w:sz w:val="24"/>
          <w:szCs w:val="24"/>
        </w:rPr>
        <w:t>)</w:t>
      </w:r>
      <w:r w:rsidRPr="007978DA">
        <w:rPr>
          <w:rFonts w:ascii="Arial" w:hAnsi="Arial" w:cs="Arial"/>
          <w:color w:val="000000" w:themeColor="text1"/>
          <w:sz w:val="24"/>
          <w:szCs w:val="24"/>
        </w:rPr>
        <w:t xml:space="preserve"> of the Act. It was also submitted on behalf of the respondents that ‘marriage’ as contemplated by the Act and the Constitution is a union between </w:t>
      </w:r>
      <w:r w:rsidR="00B722AF" w:rsidRPr="007978DA">
        <w:rPr>
          <w:rFonts w:ascii="Arial" w:hAnsi="Arial" w:cs="Arial"/>
          <w:color w:val="000000" w:themeColor="text1"/>
          <w:sz w:val="24"/>
          <w:szCs w:val="24"/>
        </w:rPr>
        <w:t xml:space="preserve">a </w:t>
      </w:r>
      <w:r w:rsidRPr="007978DA">
        <w:rPr>
          <w:rFonts w:ascii="Arial" w:hAnsi="Arial" w:cs="Arial"/>
          <w:color w:val="000000" w:themeColor="text1"/>
          <w:sz w:val="24"/>
          <w:szCs w:val="24"/>
        </w:rPr>
        <w:t>m</w:t>
      </w:r>
      <w:r w:rsidR="00B722AF" w:rsidRPr="007978DA">
        <w:rPr>
          <w:rFonts w:ascii="Arial" w:hAnsi="Arial" w:cs="Arial"/>
          <w:color w:val="000000" w:themeColor="text1"/>
          <w:sz w:val="24"/>
          <w:szCs w:val="24"/>
        </w:rPr>
        <w:t>a</w:t>
      </w:r>
      <w:r w:rsidRPr="007978DA">
        <w:rPr>
          <w:rFonts w:ascii="Arial" w:hAnsi="Arial" w:cs="Arial"/>
          <w:color w:val="000000" w:themeColor="text1"/>
          <w:sz w:val="24"/>
          <w:szCs w:val="24"/>
        </w:rPr>
        <w:t xml:space="preserve">n and </w:t>
      </w:r>
      <w:r w:rsidR="00B722AF" w:rsidRPr="007978DA">
        <w:rPr>
          <w:rFonts w:ascii="Arial" w:hAnsi="Arial" w:cs="Arial"/>
          <w:color w:val="000000" w:themeColor="text1"/>
          <w:sz w:val="24"/>
          <w:szCs w:val="24"/>
        </w:rPr>
        <w:t xml:space="preserve">a </w:t>
      </w:r>
      <w:r w:rsidRPr="007978DA">
        <w:rPr>
          <w:rFonts w:ascii="Arial" w:hAnsi="Arial" w:cs="Arial"/>
          <w:color w:val="000000" w:themeColor="text1"/>
          <w:sz w:val="24"/>
          <w:szCs w:val="24"/>
        </w:rPr>
        <w:t>wom</w:t>
      </w:r>
      <w:r w:rsidR="00B722AF" w:rsidRPr="007978DA">
        <w:rPr>
          <w:rFonts w:ascii="Arial" w:hAnsi="Arial" w:cs="Arial"/>
          <w:color w:val="000000" w:themeColor="text1"/>
          <w:sz w:val="24"/>
          <w:szCs w:val="24"/>
        </w:rPr>
        <w:t>a</w:t>
      </w:r>
      <w:r w:rsidRPr="007978DA">
        <w:rPr>
          <w:rFonts w:ascii="Arial" w:hAnsi="Arial" w:cs="Arial"/>
          <w:color w:val="000000" w:themeColor="text1"/>
          <w:sz w:val="24"/>
          <w:szCs w:val="24"/>
        </w:rPr>
        <w:t xml:space="preserve">n and </w:t>
      </w:r>
      <w:r w:rsidR="006931AE" w:rsidRPr="007978DA">
        <w:rPr>
          <w:rFonts w:ascii="Arial" w:hAnsi="Arial" w:cs="Arial"/>
          <w:color w:val="000000" w:themeColor="text1"/>
          <w:sz w:val="24"/>
          <w:szCs w:val="24"/>
        </w:rPr>
        <w:t>excludes</w:t>
      </w:r>
      <w:r w:rsidRPr="007978DA">
        <w:rPr>
          <w:rFonts w:ascii="Arial" w:hAnsi="Arial" w:cs="Arial"/>
          <w:color w:val="000000" w:themeColor="text1"/>
          <w:sz w:val="24"/>
          <w:szCs w:val="24"/>
        </w:rPr>
        <w:t xml:space="preserve"> </w:t>
      </w:r>
      <w:r w:rsidR="005B640A" w:rsidRPr="007978DA">
        <w:rPr>
          <w:rFonts w:ascii="Arial" w:hAnsi="Arial" w:cs="Arial"/>
          <w:color w:val="000000" w:themeColor="text1"/>
          <w:sz w:val="24"/>
          <w:szCs w:val="24"/>
        </w:rPr>
        <w:t>same-sex</w:t>
      </w:r>
      <w:r w:rsidRPr="007978DA">
        <w:rPr>
          <w:rFonts w:ascii="Arial" w:hAnsi="Arial" w:cs="Arial"/>
          <w:color w:val="000000" w:themeColor="text1"/>
          <w:sz w:val="24"/>
          <w:szCs w:val="24"/>
        </w:rPr>
        <w:t xml:space="preserve"> relationships and that the term ‘spouse’ </w:t>
      </w:r>
      <w:r w:rsidR="00916C30" w:rsidRPr="007978DA">
        <w:rPr>
          <w:rFonts w:ascii="Arial" w:hAnsi="Arial" w:cs="Arial"/>
          <w:color w:val="000000" w:themeColor="text1"/>
          <w:sz w:val="24"/>
          <w:szCs w:val="24"/>
        </w:rPr>
        <w:t xml:space="preserve">in the Act </w:t>
      </w:r>
      <w:r w:rsidRPr="007978DA">
        <w:rPr>
          <w:rFonts w:ascii="Arial" w:hAnsi="Arial" w:cs="Arial"/>
          <w:color w:val="000000" w:themeColor="text1"/>
          <w:sz w:val="24"/>
          <w:szCs w:val="24"/>
        </w:rPr>
        <w:t xml:space="preserve">does not include those in a </w:t>
      </w:r>
      <w:r w:rsidR="005B640A" w:rsidRPr="007978DA">
        <w:rPr>
          <w:rFonts w:ascii="Arial" w:hAnsi="Arial" w:cs="Arial"/>
          <w:color w:val="000000" w:themeColor="text1"/>
          <w:sz w:val="24"/>
          <w:szCs w:val="24"/>
        </w:rPr>
        <w:t>same-sex</w:t>
      </w:r>
      <w:r w:rsidRPr="007978DA">
        <w:rPr>
          <w:rFonts w:ascii="Arial" w:hAnsi="Arial" w:cs="Arial"/>
          <w:color w:val="000000" w:themeColor="text1"/>
          <w:sz w:val="24"/>
          <w:szCs w:val="24"/>
        </w:rPr>
        <w:t xml:space="preserve"> relationship. Counsel also supported the approach in </w:t>
      </w:r>
      <w:r w:rsidRPr="007978DA">
        <w:rPr>
          <w:rFonts w:ascii="Arial" w:hAnsi="Arial" w:cs="Arial"/>
          <w:i/>
          <w:color w:val="000000" w:themeColor="text1"/>
          <w:sz w:val="24"/>
          <w:szCs w:val="24"/>
        </w:rPr>
        <w:t>Frank</w:t>
      </w:r>
      <w:r w:rsidRPr="007978DA">
        <w:rPr>
          <w:rFonts w:ascii="Arial" w:hAnsi="Arial" w:cs="Arial"/>
          <w:color w:val="000000" w:themeColor="text1"/>
          <w:sz w:val="24"/>
          <w:szCs w:val="24"/>
        </w:rPr>
        <w:t xml:space="preserve"> with regard to Art 10 </w:t>
      </w:r>
      <w:r w:rsidR="00B722AF" w:rsidRPr="007978DA">
        <w:rPr>
          <w:rFonts w:ascii="Arial" w:hAnsi="Arial" w:cs="Arial"/>
          <w:color w:val="000000" w:themeColor="text1"/>
          <w:sz w:val="24"/>
          <w:szCs w:val="24"/>
        </w:rPr>
        <w:t>and</w:t>
      </w:r>
      <w:r w:rsidRPr="007978DA">
        <w:rPr>
          <w:rFonts w:ascii="Arial" w:hAnsi="Arial" w:cs="Arial"/>
          <w:color w:val="000000" w:themeColor="text1"/>
          <w:sz w:val="24"/>
          <w:szCs w:val="24"/>
        </w:rPr>
        <w:t xml:space="preserve"> point</w:t>
      </w:r>
      <w:r w:rsidR="00B722AF" w:rsidRPr="007978DA">
        <w:rPr>
          <w:rFonts w:ascii="Arial" w:hAnsi="Arial" w:cs="Arial"/>
          <w:color w:val="000000" w:themeColor="text1"/>
          <w:sz w:val="24"/>
          <w:szCs w:val="24"/>
        </w:rPr>
        <w:t>ed</w:t>
      </w:r>
      <w:r w:rsidRPr="007978DA">
        <w:rPr>
          <w:rFonts w:ascii="Arial" w:hAnsi="Arial" w:cs="Arial"/>
          <w:color w:val="000000" w:themeColor="text1"/>
          <w:sz w:val="24"/>
          <w:szCs w:val="24"/>
        </w:rPr>
        <w:t xml:space="preserve"> out that, unlike as in the South African Constitution, sexual orientation is not a listed ground</w:t>
      </w:r>
      <w:r w:rsidR="006931AE" w:rsidRPr="007978DA">
        <w:rPr>
          <w:rFonts w:ascii="Arial" w:hAnsi="Arial" w:cs="Arial"/>
          <w:color w:val="000000" w:themeColor="text1"/>
          <w:sz w:val="24"/>
          <w:szCs w:val="24"/>
        </w:rPr>
        <w:t xml:space="preserve"> </w:t>
      </w:r>
      <w:r w:rsidR="00CA1BA7" w:rsidRPr="007978DA">
        <w:rPr>
          <w:rFonts w:ascii="Arial" w:hAnsi="Arial" w:cs="Arial"/>
          <w:color w:val="000000" w:themeColor="text1"/>
          <w:sz w:val="24"/>
          <w:szCs w:val="24"/>
        </w:rPr>
        <w:t xml:space="preserve">of proscribed discrimination </w:t>
      </w:r>
      <w:r w:rsidR="006931AE" w:rsidRPr="007978DA">
        <w:rPr>
          <w:rFonts w:ascii="Arial" w:hAnsi="Arial" w:cs="Arial"/>
          <w:color w:val="000000" w:themeColor="text1"/>
          <w:sz w:val="24"/>
          <w:szCs w:val="24"/>
        </w:rPr>
        <w:t>in Art 10(2)</w:t>
      </w:r>
      <w:r w:rsidRPr="007978DA">
        <w:rPr>
          <w:rFonts w:ascii="Arial" w:hAnsi="Arial" w:cs="Arial"/>
          <w:color w:val="000000" w:themeColor="text1"/>
          <w:sz w:val="24"/>
          <w:szCs w:val="24"/>
        </w:rPr>
        <w:t xml:space="preserve">. Counsel also supported </w:t>
      </w:r>
      <w:r w:rsidRPr="007978DA">
        <w:rPr>
          <w:rFonts w:ascii="Arial" w:hAnsi="Arial" w:cs="Arial"/>
          <w:i/>
          <w:color w:val="000000" w:themeColor="text1"/>
          <w:sz w:val="24"/>
          <w:szCs w:val="24"/>
        </w:rPr>
        <w:t>Frank</w:t>
      </w:r>
      <w:r w:rsidRPr="007978DA">
        <w:rPr>
          <w:rFonts w:ascii="Arial" w:hAnsi="Arial" w:cs="Arial"/>
          <w:color w:val="000000" w:themeColor="text1"/>
          <w:sz w:val="24"/>
          <w:szCs w:val="24"/>
        </w:rPr>
        <w:t xml:space="preserve"> with regard to </w:t>
      </w:r>
      <w:r w:rsidR="00CA1BA7" w:rsidRPr="007978DA">
        <w:rPr>
          <w:rFonts w:ascii="Arial" w:hAnsi="Arial" w:cs="Arial"/>
          <w:color w:val="000000" w:themeColor="text1"/>
          <w:sz w:val="24"/>
          <w:szCs w:val="24"/>
        </w:rPr>
        <w:t xml:space="preserve">the approach to </w:t>
      </w:r>
      <w:r w:rsidRPr="007978DA">
        <w:rPr>
          <w:rFonts w:ascii="Arial" w:hAnsi="Arial" w:cs="Arial"/>
          <w:color w:val="000000" w:themeColor="text1"/>
          <w:sz w:val="24"/>
          <w:szCs w:val="24"/>
        </w:rPr>
        <w:t xml:space="preserve">Art 10(1) </w:t>
      </w:r>
      <w:r w:rsidR="00CA1BA7" w:rsidRPr="007978DA">
        <w:rPr>
          <w:rFonts w:ascii="Arial" w:hAnsi="Arial" w:cs="Arial"/>
          <w:color w:val="000000" w:themeColor="text1"/>
          <w:sz w:val="24"/>
          <w:szCs w:val="24"/>
        </w:rPr>
        <w:t>in stating</w:t>
      </w:r>
      <w:r w:rsidRPr="007978DA">
        <w:rPr>
          <w:rFonts w:ascii="Arial" w:hAnsi="Arial" w:cs="Arial"/>
          <w:color w:val="000000" w:themeColor="text1"/>
          <w:sz w:val="24"/>
          <w:szCs w:val="24"/>
        </w:rPr>
        <w:t xml:space="preserve"> that equality before the law does not mean equality before the law</w:t>
      </w:r>
      <w:r w:rsidR="0001717E" w:rsidRPr="007978DA">
        <w:rPr>
          <w:rFonts w:ascii="Arial" w:hAnsi="Arial" w:cs="Arial"/>
          <w:color w:val="000000" w:themeColor="text1"/>
          <w:sz w:val="24"/>
          <w:szCs w:val="24"/>
        </w:rPr>
        <w:t xml:space="preserve"> for each person’s sexual relationships.</w:t>
      </w:r>
      <w:r w:rsidR="0001717E" w:rsidRPr="007978DA">
        <w:rPr>
          <w:rStyle w:val="FootnoteReference"/>
          <w:rFonts w:ascii="Arial" w:hAnsi="Arial" w:cs="Arial"/>
          <w:color w:val="000000" w:themeColor="text1"/>
          <w:sz w:val="24"/>
          <w:szCs w:val="24"/>
        </w:rPr>
        <w:footnoteReference w:id="16"/>
      </w:r>
    </w:p>
    <w:p w:rsidR="00F07458" w:rsidRPr="007978DA" w:rsidRDefault="00F07458" w:rsidP="00FA5D4B">
      <w:pPr>
        <w:pStyle w:val="ListParagraph"/>
        <w:spacing w:after="0" w:line="480" w:lineRule="auto"/>
        <w:rPr>
          <w:rFonts w:ascii="Arial" w:hAnsi="Arial" w:cs="Arial"/>
          <w:color w:val="000000" w:themeColor="text1"/>
          <w:sz w:val="24"/>
          <w:szCs w:val="24"/>
        </w:rPr>
      </w:pPr>
    </w:p>
    <w:p w:rsidR="00F07458" w:rsidRPr="007978DA" w:rsidRDefault="0001717E" w:rsidP="00674A26">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 xml:space="preserve">Respondents’ counsel </w:t>
      </w:r>
      <w:r w:rsidR="00CA1BA7" w:rsidRPr="007978DA">
        <w:rPr>
          <w:rFonts w:ascii="Arial" w:hAnsi="Arial" w:cs="Arial"/>
          <w:color w:val="000000" w:themeColor="text1"/>
          <w:sz w:val="24"/>
          <w:szCs w:val="24"/>
        </w:rPr>
        <w:t xml:space="preserve">forcefully </w:t>
      </w:r>
      <w:r w:rsidRPr="007978DA">
        <w:rPr>
          <w:rFonts w:ascii="Arial" w:hAnsi="Arial" w:cs="Arial"/>
          <w:color w:val="000000" w:themeColor="text1"/>
          <w:sz w:val="24"/>
          <w:szCs w:val="24"/>
        </w:rPr>
        <w:t xml:space="preserve">pressed on us that the findings in </w:t>
      </w:r>
      <w:r w:rsidRPr="007978DA">
        <w:rPr>
          <w:rFonts w:ascii="Arial" w:hAnsi="Arial" w:cs="Arial"/>
          <w:i/>
          <w:color w:val="000000" w:themeColor="text1"/>
          <w:sz w:val="24"/>
          <w:szCs w:val="24"/>
        </w:rPr>
        <w:t>Frank</w:t>
      </w:r>
      <w:r w:rsidRPr="007978DA">
        <w:rPr>
          <w:rFonts w:ascii="Arial" w:hAnsi="Arial" w:cs="Arial"/>
          <w:color w:val="000000" w:themeColor="text1"/>
          <w:sz w:val="24"/>
          <w:szCs w:val="24"/>
        </w:rPr>
        <w:t xml:space="preserve"> reflect the correct position in Namibian law and</w:t>
      </w:r>
      <w:r w:rsidR="00B722AF" w:rsidRPr="007978DA">
        <w:rPr>
          <w:rFonts w:ascii="Arial" w:hAnsi="Arial" w:cs="Arial"/>
          <w:color w:val="000000" w:themeColor="text1"/>
          <w:sz w:val="24"/>
          <w:szCs w:val="24"/>
        </w:rPr>
        <w:t>,</w:t>
      </w:r>
      <w:r w:rsidRPr="007978DA">
        <w:rPr>
          <w:rFonts w:ascii="Arial" w:hAnsi="Arial" w:cs="Arial"/>
          <w:color w:val="000000" w:themeColor="text1"/>
          <w:sz w:val="24"/>
          <w:szCs w:val="24"/>
        </w:rPr>
        <w:t xml:space="preserve"> even if they were</w:t>
      </w:r>
      <w:r w:rsidR="006931AE" w:rsidRPr="007978DA">
        <w:rPr>
          <w:rFonts w:ascii="Arial" w:hAnsi="Arial" w:cs="Arial"/>
          <w:color w:val="000000" w:themeColor="text1"/>
          <w:sz w:val="24"/>
          <w:szCs w:val="24"/>
        </w:rPr>
        <w:t xml:space="preserve"> found to be</w:t>
      </w:r>
      <w:r w:rsidRPr="007978DA">
        <w:rPr>
          <w:rFonts w:ascii="Arial" w:hAnsi="Arial" w:cs="Arial"/>
          <w:color w:val="000000" w:themeColor="text1"/>
          <w:sz w:val="24"/>
          <w:szCs w:val="24"/>
        </w:rPr>
        <w:t xml:space="preserve"> </w:t>
      </w:r>
      <w:r w:rsidRPr="007978DA">
        <w:rPr>
          <w:rFonts w:ascii="Arial" w:hAnsi="Arial" w:cs="Arial"/>
          <w:i/>
          <w:color w:val="000000" w:themeColor="text1"/>
          <w:sz w:val="24"/>
          <w:szCs w:val="24"/>
        </w:rPr>
        <w:t>obiter</w:t>
      </w:r>
      <w:r w:rsidR="00342644" w:rsidRPr="007978DA">
        <w:rPr>
          <w:rFonts w:ascii="Arial" w:hAnsi="Arial" w:cs="Arial"/>
          <w:color w:val="000000" w:themeColor="text1"/>
          <w:sz w:val="24"/>
          <w:szCs w:val="24"/>
        </w:rPr>
        <w:t>, they</w:t>
      </w:r>
      <w:r w:rsidRPr="007978DA">
        <w:rPr>
          <w:rFonts w:ascii="Arial" w:hAnsi="Arial" w:cs="Arial"/>
          <w:color w:val="000000" w:themeColor="text1"/>
          <w:sz w:val="24"/>
          <w:szCs w:val="24"/>
        </w:rPr>
        <w:t xml:space="preserve"> should be affirmed. It was argued that both appeals should be dismissed. Counsel commendably contended that the approach of the South African Constitutional Court in constitutional challenges as set out in </w:t>
      </w:r>
      <w:proofErr w:type="spellStart"/>
      <w:r w:rsidRPr="007978DA">
        <w:rPr>
          <w:rFonts w:ascii="Arial" w:hAnsi="Arial" w:cs="Arial"/>
          <w:i/>
          <w:color w:val="000000" w:themeColor="text1"/>
          <w:sz w:val="24"/>
          <w:szCs w:val="24"/>
        </w:rPr>
        <w:t>Biowatch</w:t>
      </w:r>
      <w:proofErr w:type="spellEnd"/>
      <w:r w:rsidR="00BE0D19" w:rsidRPr="007978DA">
        <w:rPr>
          <w:rFonts w:ascii="Arial" w:eastAsia="Times New Roman" w:hAnsi="Arial" w:cs="Arial"/>
          <w:i/>
          <w:sz w:val="24"/>
          <w:szCs w:val="24"/>
          <w:lang w:eastAsia="en-ZA"/>
        </w:rPr>
        <w:t xml:space="preserve"> Trust v Registrar Genetic Resources &amp; </w:t>
      </w:r>
      <w:r w:rsidR="00BE0D19" w:rsidRPr="007978DA">
        <w:rPr>
          <w:rFonts w:ascii="Arial" w:eastAsia="Times New Roman" w:hAnsi="Arial" w:cs="Arial"/>
          <w:i/>
          <w:sz w:val="24"/>
          <w:szCs w:val="24"/>
          <w:lang w:eastAsia="en-ZA"/>
        </w:rPr>
        <w:lastRenderedPageBreak/>
        <w:t>others</w:t>
      </w:r>
      <w:r w:rsidR="00BE0D19" w:rsidRPr="007978DA">
        <w:rPr>
          <w:rFonts w:ascii="Arial" w:eastAsia="Times New Roman" w:hAnsi="Arial" w:cs="Arial"/>
          <w:sz w:val="24"/>
          <w:szCs w:val="24"/>
          <w:lang w:eastAsia="en-ZA"/>
        </w:rPr>
        <w:t xml:space="preserve"> </w:t>
      </w:r>
      <w:r w:rsidRPr="007978DA">
        <w:rPr>
          <w:rStyle w:val="FootnoteReference"/>
          <w:rFonts w:ascii="Arial" w:hAnsi="Arial" w:cs="Arial"/>
          <w:color w:val="000000" w:themeColor="text1"/>
          <w:sz w:val="24"/>
          <w:szCs w:val="24"/>
        </w:rPr>
        <w:footnoteReference w:id="17"/>
      </w:r>
      <w:r w:rsidRPr="007978DA">
        <w:rPr>
          <w:rFonts w:ascii="Arial" w:hAnsi="Arial" w:cs="Arial"/>
          <w:color w:val="000000" w:themeColor="text1"/>
          <w:sz w:val="24"/>
          <w:szCs w:val="24"/>
        </w:rPr>
        <w:t xml:space="preserve"> should be applied </w:t>
      </w:r>
      <w:r w:rsidR="006931AE" w:rsidRPr="007978DA">
        <w:rPr>
          <w:rFonts w:ascii="Arial" w:hAnsi="Arial" w:cs="Arial"/>
          <w:color w:val="000000" w:themeColor="text1"/>
          <w:sz w:val="24"/>
          <w:szCs w:val="24"/>
        </w:rPr>
        <w:t xml:space="preserve">and </w:t>
      </w:r>
      <w:r w:rsidRPr="007978DA">
        <w:rPr>
          <w:rFonts w:ascii="Arial" w:hAnsi="Arial" w:cs="Arial"/>
          <w:color w:val="000000" w:themeColor="text1"/>
          <w:sz w:val="24"/>
          <w:szCs w:val="24"/>
        </w:rPr>
        <w:t xml:space="preserve">that no </w:t>
      </w:r>
      <w:r w:rsidR="00096764" w:rsidRPr="007978DA">
        <w:rPr>
          <w:rFonts w:ascii="Arial" w:hAnsi="Arial" w:cs="Arial"/>
          <w:color w:val="000000" w:themeColor="text1"/>
          <w:sz w:val="24"/>
          <w:szCs w:val="24"/>
        </w:rPr>
        <w:t>order as to costs should be made against the appellants.</w:t>
      </w:r>
    </w:p>
    <w:p w:rsidR="00096764" w:rsidRPr="007978DA" w:rsidRDefault="00096764" w:rsidP="00FA5D4B">
      <w:pPr>
        <w:pStyle w:val="ListParagraph"/>
        <w:spacing w:after="0" w:line="480" w:lineRule="auto"/>
        <w:rPr>
          <w:rFonts w:ascii="Arial" w:hAnsi="Arial" w:cs="Arial"/>
          <w:color w:val="000000" w:themeColor="text1"/>
          <w:sz w:val="24"/>
          <w:szCs w:val="24"/>
        </w:rPr>
      </w:pPr>
    </w:p>
    <w:p w:rsidR="00096764" w:rsidRPr="007978DA" w:rsidRDefault="00096764" w:rsidP="00096764">
      <w:pPr>
        <w:rPr>
          <w:rFonts w:ascii="Arial" w:hAnsi="Arial" w:cs="Arial"/>
          <w:color w:val="000000" w:themeColor="text1"/>
          <w:sz w:val="24"/>
          <w:szCs w:val="24"/>
          <w:u w:val="single"/>
        </w:rPr>
      </w:pPr>
      <w:r w:rsidRPr="007978DA">
        <w:rPr>
          <w:rFonts w:ascii="Arial" w:hAnsi="Arial" w:cs="Arial"/>
          <w:color w:val="000000" w:themeColor="text1"/>
          <w:sz w:val="24"/>
          <w:szCs w:val="24"/>
          <w:u w:val="single"/>
        </w:rPr>
        <w:t>Were the statement</w:t>
      </w:r>
      <w:r w:rsidR="006931AE" w:rsidRPr="007978DA">
        <w:rPr>
          <w:rFonts w:ascii="Arial" w:hAnsi="Arial" w:cs="Arial"/>
          <w:color w:val="000000" w:themeColor="text1"/>
          <w:sz w:val="24"/>
          <w:szCs w:val="24"/>
          <w:u w:val="single"/>
        </w:rPr>
        <w:t>s</w:t>
      </w:r>
      <w:r w:rsidRPr="007978DA">
        <w:rPr>
          <w:rFonts w:ascii="Arial" w:hAnsi="Arial" w:cs="Arial"/>
          <w:color w:val="000000" w:themeColor="text1"/>
          <w:sz w:val="24"/>
          <w:szCs w:val="24"/>
          <w:u w:val="single"/>
        </w:rPr>
        <w:t xml:space="preserve"> on </w:t>
      </w:r>
      <w:r w:rsidR="005B640A" w:rsidRPr="007978DA">
        <w:rPr>
          <w:rFonts w:ascii="Arial" w:hAnsi="Arial" w:cs="Arial"/>
          <w:color w:val="000000" w:themeColor="text1"/>
          <w:sz w:val="24"/>
          <w:szCs w:val="24"/>
          <w:u w:val="single"/>
        </w:rPr>
        <w:t>same-sex</w:t>
      </w:r>
      <w:r w:rsidRPr="007978DA">
        <w:rPr>
          <w:rFonts w:ascii="Arial" w:hAnsi="Arial" w:cs="Arial"/>
          <w:color w:val="000000" w:themeColor="text1"/>
          <w:sz w:val="24"/>
          <w:szCs w:val="24"/>
          <w:u w:val="single"/>
        </w:rPr>
        <w:t xml:space="preserve"> relationships in </w:t>
      </w:r>
      <w:r w:rsidRPr="007978DA">
        <w:rPr>
          <w:rFonts w:ascii="Arial" w:hAnsi="Arial" w:cs="Arial"/>
          <w:i/>
          <w:color w:val="000000" w:themeColor="text1"/>
          <w:sz w:val="24"/>
          <w:szCs w:val="24"/>
          <w:u w:val="single"/>
        </w:rPr>
        <w:t>Frank</w:t>
      </w:r>
      <w:r w:rsidRPr="007978DA">
        <w:rPr>
          <w:rFonts w:ascii="Arial" w:hAnsi="Arial" w:cs="Arial"/>
          <w:color w:val="000000" w:themeColor="text1"/>
          <w:sz w:val="24"/>
          <w:szCs w:val="24"/>
          <w:u w:val="single"/>
        </w:rPr>
        <w:t xml:space="preserve"> binding upon the High Court?</w:t>
      </w:r>
    </w:p>
    <w:p w:rsidR="00096764" w:rsidRPr="007978DA" w:rsidRDefault="00096764" w:rsidP="00096764">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 xml:space="preserve">The starting point in this discussion is an examination of the doctrine of precedent, also referred to as </w:t>
      </w:r>
      <w:r w:rsidRPr="007978DA">
        <w:rPr>
          <w:rFonts w:ascii="Arial" w:hAnsi="Arial" w:cs="Arial"/>
          <w:i/>
          <w:color w:val="000000" w:themeColor="text1"/>
          <w:sz w:val="24"/>
          <w:szCs w:val="24"/>
        </w:rPr>
        <w:t>stare decisis</w:t>
      </w:r>
      <w:r w:rsidRPr="007978DA">
        <w:rPr>
          <w:rFonts w:ascii="Arial" w:hAnsi="Arial" w:cs="Arial"/>
          <w:color w:val="000000" w:themeColor="text1"/>
          <w:sz w:val="24"/>
          <w:szCs w:val="24"/>
        </w:rPr>
        <w:t xml:space="preserve"> (to stand by decisions previously taken). This well-established principle is a</w:t>
      </w:r>
      <w:r w:rsidR="000F1EF4" w:rsidRPr="007978DA">
        <w:rPr>
          <w:rFonts w:ascii="Arial" w:hAnsi="Arial" w:cs="Arial"/>
          <w:color w:val="000000" w:themeColor="text1"/>
          <w:sz w:val="24"/>
          <w:szCs w:val="24"/>
        </w:rPr>
        <w:t xml:space="preserve"> c</w:t>
      </w:r>
      <w:r w:rsidR="00342644" w:rsidRPr="007978DA">
        <w:rPr>
          <w:rFonts w:ascii="Arial" w:hAnsi="Arial" w:cs="Arial"/>
          <w:color w:val="000000" w:themeColor="text1"/>
          <w:sz w:val="24"/>
          <w:szCs w:val="24"/>
        </w:rPr>
        <w:t>ore component to the rule of law, which is in turn</w:t>
      </w:r>
      <w:r w:rsidR="000F1EF4" w:rsidRPr="007978DA">
        <w:rPr>
          <w:rFonts w:ascii="Arial" w:hAnsi="Arial" w:cs="Arial"/>
          <w:color w:val="000000" w:themeColor="text1"/>
          <w:sz w:val="24"/>
          <w:szCs w:val="24"/>
        </w:rPr>
        <w:t xml:space="preserve"> a</w:t>
      </w:r>
      <w:r w:rsidRPr="007978DA">
        <w:rPr>
          <w:rFonts w:ascii="Arial" w:hAnsi="Arial" w:cs="Arial"/>
          <w:color w:val="000000" w:themeColor="text1"/>
          <w:sz w:val="24"/>
          <w:szCs w:val="24"/>
        </w:rPr>
        <w:t xml:space="preserve"> foundational value </w:t>
      </w:r>
      <w:r w:rsidR="000F1EF4" w:rsidRPr="007978DA">
        <w:rPr>
          <w:rFonts w:ascii="Arial" w:hAnsi="Arial" w:cs="Arial"/>
          <w:color w:val="000000" w:themeColor="text1"/>
          <w:sz w:val="24"/>
          <w:szCs w:val="24"/>
        </w:rPr>
        <w:t>in</w:t>
      </w:r>
      <w:r w:rsidRPr="007978DA">
        <w:rPr>
          <w:rFonts w:ascii="Arial" w:hAnsi="Arial" w:cs="Arial"/>
          <w:color w:val="000000" w:themeColor="text1"/>
          <w:sz w:val="24"/>
          <w:szCs w:val="24"/>
        </w:rPr>
        <w:t xml:space="preserve"> our </w:t>
      </w:r>
      <w:r w:rsidR="00342644" w:rsidRPr="007978DA">
        <w:rPr>
          <w:rFonts w:ascii="Arial" w:hAnsi="Arial" w:cs="Arial"/>
          <w:color w:val="000000" w:themeColor="text1"/>
          <w:sz w:val="24"/>
          <w:szCs w:val="24"/>
        </w:rPr>
        <w:t>C</w:t>
      </w:r>
      <w:r w:rsidRPr="007978DA">
        <w:rPr>
          <w:rFonts w:ascii="Arial" w:hAnsi="Arial" w:cs="Arial"/>
          <w:color w:val="000000" w:themeColor="text1"/>
          <w:sz w:val="24"/>
          <w:szCs w:val="24"/>
        </w:rPr>
        <w:t>onstitution</w:t>
      </w:r>
      <w:r w:rsidR="00342644" w:rsidRPr="007978DA">
        <w:rPr>
          <w:rFonts w:ascii="Arial" w:hAnsi="Arial" w:cs="Arial"/>
          <w:color w:val="000000" w:themeColor="text1"/>
          <w:sz w:val="24"/>
          <w:szCs w:val="24"/>
        </w:rPr>
        <w:t>, as</w:t>
      </w:r>
      <w:r w:rsidRPr="007978DA">
        <w:rPr>
          <w:rFonts w:ascii="Arial" w:hAnsi="Arial" w:cs="Arial"/>
          <w:color w:val="000000" w:themeColor="text1"/>
          <w:sz w:val="24"/>
          <w:szCs w:val="24"/>
        </w:rPr>
        <w:t xml:space="preserve"> expressed in Art 1. </w:t>
      </w:r>
      <w:r w:rsidR="00342644" w:rsidRPr="007978DA">
        <w:rPr>
          <w:rFonts w:ascii="Arial" w:hAnsi="Arial" w:cs="Arial"/>
          <w:color w:val="000000" w:themeColor="text1"/>
          <w:sz w:val="24"/>
          <w:szCs w:val="24"/>
        </w:rPr>
        <w:t>The doctrine of precedent is</w:t>
      </w:r>
      <w:r w:rsidRPr="007978DA">
        <w:rPr>
          <w:rFonts w:ascii="Arial" w:hAnsi="Arial" w:cs="Arial"/>
          <w:color w:val="000000" w:themeColor="text1"/>
          <w:sz w:val="24"/>
          <w:szCs w:val="24"/>
        </w:rPr>
        <w:t xml:space="preserve"> also strongly underpinned </w:t>
      </w:r>
      <w:r w:rsidR="00916C30" w:rsidRPr="007978DA">
        <w:rPr>
          <w:rFonts w:ascii="Arial" w:hAnsi="Arial" w:cs="Arial"/>
          <w:color w:val="000000" w:themeColor="text1"/>
          <w:sz w:val="24"/>
          <w:szCs w:val="24"/>
        </w:rPr>
        <w:t xml:space="preserve">by </w:t>
      </w:r>
      <w:r w:rsidRPr="007978DA">
        <w:rPr>
          <w:rFonts w:ascii="Arial" w:hAnsi="Arial" w:cs="Arial"/>
          <w:color w:val="000000" w:themeColor="text1"/>
          <w:sz w:val="24"/>
          <w:szCs w:val="24"/>
        </w:rPr>
        <w:t>Art 81 which provides:</w:t>
      </w:r>
    </w:p>
    <w:p w:rsidR="00096764" w:rsidRPr="007978DA" w:rsidRDefault="00096764" w:rsidP="00FA5D4B">
      <w:pPr>
        <w:pStyle w:val="ListParagraph"/>
        <w:spacing w:after="0" w:line="480" w:lineRule="auto"/>
        <w:rPr>
          <w:rFonts w:ascii="Arial" w:hAnsi="Arial" w:cs="Arial"/>
          <w:color w:val="000000" w:themeColor="text1"/>
          <w:sz w:val="24"/>
          <w:szCs w:val="24"/>
        </w:rPr>
      </w:pPr>
    </w:p>
    <w:p w:rsidR="00096764" w:rsidRPr="007978DA" w:rsidRDefault="00096764" w:rsidP="000F1EF4">
      <w:pPr>
        <w:pStyle w:val="NoSpacing"/>
        <w:spacing w:line="360" w:lineRule="auto"/>
        <w:ind w:left="720"/>
        <w:jc w:val="both"/>
        <w:rPr>
          <w:rFonts w:ascii="Arial" w:hAnsi="Arial" w:cs="Arial"/>
          <w:color w:val="000000" w:themeColor="text1"/>
        </w:rPr>
      </w:pPr>
      <w:r w:rsidRPr="007978DA">
        <w:rPr>
          <w:rFonts w:ascii="Arial" w:hAnsi="Arial" w:cs="Arial"/>
          <w:color w:val="000000" w:themeColor="text1"/>
        </w:rPr>
        <w:t>‘A decision of the Supreme Court shall be binding on all other Courts of Namibia and all persons in Namibia unless it is reversed by the Supreme Court itself, or is contradicted by an Act of Parliament lawfully enacted.’</w:t>
      </w:r>
    </w:p>
    <w:p w:rsidR="00096764" w:rsidRPr="007978DA" w:rsidRDefault="00096764" w:rsidP="00FA5D4B">
      <w:pPr>
        <w:pStyle w:val="ListParagraph"/>
        <w:spacing w:after="0" w:line="480" w:lineRule="auto"/>
        <w:rPr>
          <w:rFonts w:ascii="Arial" w:hAnsi="Arial" w:cs="Arial"/>
          <w:color w:val="000000" w:themeColor="text1"/>
          <w:sz w:val="24"/>
          <w:szCs w:val="24"/>
        </w:rPr>
      </w:pPr>
    </w:p>
    <w:p w:rsidR="00096764" w:rsidRPr="007978DA" w:rsidRDefault="00096764" w:rsidP="00096764">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 xml:space="preserve">Its importance to the rule of law has been repeatedly stressed by the courts. As </w:t>
      </w:r>
      <w:r w:rsidR="002852E7" w:rsidRPr="007978DA">
        <w:rPr>
          <w:rFonts w:ascii="Arial" w:hAnsi="Arial" w:cs="Arial"/>
          <w:color w:val="000000" w:themeColor="text1"/>
          <w:sz w:val="24"/>
          <w:szCs w:val="24"/>
        </w:rPr>
        <w:t xml:space="preserve">was </w:t>
      </w:r>
      <w:r w:rsidRPr="007978DA">
        <w:rPr>
          <w:rFonts w:ascii="Arial" w:hAnsi="Arial" w:cs="Arial"/>
          <w:color w:val="000000" w:themeColor="text1"/>
          <w:sz w:val="24"/>
          <w:szCs w:val="24"/>
        </w:rPr>
        <w:t>recently restated by the South African Constitutional Court:</w:t>
      </w:r>
    </w:p>
    <w:p w:rsidR="00096764" w:rsidRPr="007978DA" w:rsidRDefault="00096764" w:rsidP="00096764">
      <w:pPr>
        <w:pStyle w:val="NoSpacing"/>
        <w:spacing w:line="480" w:lineRule="auto"/>
        <w:jc w:val="both"/>
        <w:rPr>
          <w:rFonts w:ascii="Arial" w:hAnsi="Arial" w:cs="Arial"/>
          <w:color w:val="000000" w:themeColor="text1"/>
          <w:sz w:val="24"/>
          <w:szCs w:val="24"/>
        </w:rPr>
      </w:pPr>
    </w:p>
    <w:p w:rsidR="000F1EF4" w:rsidRPr="007978DA" w:rsidRDefault="005A0AED" w:rsidP="005A0AED">
      <w:pPr>
        <w:pStyle w:val="NoSpacing"/>
        <w:spacing w:line="360" w:lineRule="auto"/>
        <w:ind w:left="720"/>
        <w:jc w:val="both"/>
        <w:rPr>
          <w:rFonts w:ascii="Arial" w:hAnsi="Arial" w:cs="Arial"/>
          <w:color w:val="000000" w:themeColor="text1"/>
        </w:rPr>
      </w:pPr>
      <w:r w:rsidRPr="007978DA">
        <w:rPr>
          <w:rFonts w:ascii="Arial" w:hAnsi="Arial" w:cs="Arial"/>
        </w:rPr>
        <w:t>‘</w:t>
      </w:r>
      <w:r w:rsidR="000F1EF4" w:rsidRPr="007978DA">
        <w:rPr>
          <w:rFonts w:ascii="Arial" w:hAnsi="Arial" w:cs="Arial"/>
          <w:color w:val="000000" w:themeColor="text1"/>
        </w:rPr>
        <w:t>I cannot but also borrow from the eloquence of Cameron JA:</w:t>
      </w:r>
    </w:p>
    <w:p w:rsidR="000F1EF4" w:rsidRPr="007978DA" w:rsidRDefault="000F1EF4" w:rsidP="005A0AED">
      <w:pPr>
        <w:pStyle w:val="NoSpacing"/>
        <w:spacing w:line="360" w:lineRule="auto"/>
        <w:ind w:left="720"/>
        <w:jc w:val="both"/>
        <w:rPr>
          <w:rFonts w:ascii="Arial" w:hAnsi="Arial" w:cs="Arial"/>
        </w:rPr>
      </w:pPr>
    </w:p>
    <w:p w:rsidR="00096764" w:rsidRPr="007978DA" w:rsidRDefault="000F1EF4" w:rsidP="000F1EF4">
      <w:pPr>
        <w:pStyle w:val="NoSpacing"/>
        <w:spacing w:line="360" w:lineRule="auto"/>
        <w:ind w:left="1440"/>
        <w:jc w:val="both"/>
        <w:rPr>
          <w:rFonts w:ascii="Arial" w:hAnsi="Arial" w:cs="Arial"/>
          <w:color w:val="000000" w:themeColor="text1"/>
        </w:rPr>
      </w:pPr>
      <w:r w:rsidRPr="007978DA">
        <w:rPr>
          <w:rFonts w:ascii="Arial" w:hAnsi="Arial" w:cs="Arial"/>
        </w:rPr>
        <w:t>“</w:t>
      </w:r>
      <w:r w:rsidR="005A0AED" w:rsidRPr="007978DA">
        <w:rPr>
          <w:rFonts w:ascii="Arial" w:hAnsi="Arial" w:cs="Arial"/>
        </w:rPr>
        <w:t>The doctrine of precedent, which requires courts to follow the decisions of coordinate and higher courts in the judicial hierarchy, is an intrinsic feature of the rule of law, which is in turn foundational to our Constitution. Without precedent there would be no certainty, no predictability and no coherence. The courts would operate in a tangle of unknowable considerations, which all too soon would become vulnerable to whim and fancy. Law would not rule. The operation of precedent, and its proper implementation, are therefore vital constitutional questions.</w:t>
      </w:r>
      <w:r w:rsidRPr="007978DA">
        <w:rPr>
          <w:rFonts w:ascii="Arial" w:hAnsi="Arial" w:cs="Arial"/>
        </w:rPr>
        <w:t>”</w:t>
      </w:r>
      <w:r w:rsidR="00096764" w:rsidRPr="007978DA">
        <w:rPr>
          <w:rFonts w:ascii="Arial" w:hAnsi="Arial" w:cs="Arial"/>
          <w:color w:val="000000" w:themeColor="text1"/>
        </w:rPr>
        <w:t>’</w:t>
      </w:r>
      <w:r w:rsidR="00096764" w:rsidRPr="007978DA">
        <w:rPr>
          <w:rStyle w:val="FootnoteReference"/>
          <w:rFonts w:ascii="Arial" w:hAnsi="Arial" w:cs="Arial"/>
          <w:color w:val="000000" w:themeColor="text1"/>
        </w:rPr>
        <w:footnoteReference w:id="18"/>
      </w:r>
    </w:p>
    <w:p w:rsidR="00096764" w:rsidRPr="007978DA" w:rsidRDefault="00096764" w:rsidP="002974B6">
      <w:pPr>
        <w:pStyle w:val="ListParagraph"/>
        <w:spacing w:after="0" w:line="480" w:lineRule="auto"/>
        <w:rPr>
          <w:rFonts w:ascii="Arial" w:hAnsi="Arial" w:cs="Arial"/>
          <w:color w:val="000000" w:themeColor="text1"/>
          <w:sz w:val="24"/>
          <w:szCs w:val="24"/>
        </w:rPr>
      </w:pPr>
    </w:p>
    <w:p w:rsidR="000F1EF4" w:rsidRPr="007978DA" w:rsidRDefault="009224E6" w:rsidP="00096764">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 xml:space="preserve">The doctrine of precedent </w:t>
      </w:r>
      <w:r w:rsidR="00096764" w:rsidRPr="007978DA">
        <w:rPr>
          <w:rFonts w:ascii="Arial" w:hAnsi="Arial" w:cs="Arial"/>
          <w:color w:val="000000" w:themeColor="text1"/>
          <w:sz w:val="24"/>
          <w:szCs w:val="24"/>
        </w:rPr>
        <w:t xml:space="preserve">and Art 81 require and bind not only subordinate courts but also this </w:t>
      </w:r>
      <w:r w:rsidR="008802D7">
        <w:rPr>
          <w:rFonts w:ascii="Arial" w:hAnsi="Arial" w:cs="Arial"/>
          <w:color w:val="000000" w:themeColor="text1"/>
          <w:sz w:val="24"/>
          <w:szCs w:val="24"/>
        </w:rPr>
        <w:t>C</w:t>
      </w:r>
      <w:r w:rsidR="00096764" w:rsidRPr="007978DA">
        <w:rPr>
          <w:rFonts w:ascii="Arial" w:hAnsi="Arial" w:cs="Arial"/>
          <w:color w:val="000000" w:themeColor="text1"/>
          <w:sz w:val="24"/>
          <w:szCs w:val="24"/>
        </w:rPr>
        <w:t>ourt to its own decisions.</w:t>
      </w:r>
      <w:r w:rsidR="000F1EF4" w:rsidRPr="007978DA">
        <w:rPr>
          <w:rStyle w:val="FootnoteReference"/>
          <w:rFonts w:ascii="Arial" w:hAnsi="Arial" w:cs="Arial"/>
          <w:color w:val="000000" w:themeColor="text1"/>
          <w:sz w:val="24"/>
          <w:szCs w:val="24"/>
        </w:rPr>
        <w:footnoteReference w:id="19"/>
      </w:r>
      <w:r w:rsidR="00096764" w:rsidRPr="007978DA">
        <w:rPr>
          <w:rFonts w:ascii="Arial" w:hAnsi="Arial" w:cs="Arial"/>
          <w:color w:val="000000" w:themeColor="text1"/>
          <w:sz w:val="24"/>
          <w:szCs w:val="24"/>
        </w:rPr>
        <w:t xml:space="preserve"> Courts, including this </w:t>
      </w:r>
      <w:r w:rsidR="008802D7">
        <w:rPr>
          <w:rFonts w:ascii="Arial" w:hAnsi="Arial" w:cs="Arial"/>
          <w:color w:val="000000" w:themeColor="text1"/>
          <w:sz w:val="24"/>
          <w:szCs w:val="24"/>
        </w:rPr>
        <w:t>C</w:t>
      </w:r>
      <w:r w:rsidR="00096764" w:rsidRPr="007978DA">
        <w:rPr>
          <w:rFonts w:ascii="Arial" w:hAnsi="Arial" w:cs="Arial"/>
          <w:color w:val="000000" w:themeColor="text1"/>
          <w:sz w:val="24"/>
          <w:szCs w:val="24"/>
        </w:rPr>
        <w:t xml:space="preserve">ourt, can depart from </w:t>
      </w:r>
      <w:r w:rsidR="002852E7" w:rsidRPr="007978DA">
        <w:rPr>
          <w:rFonts w:ascii="Arial" w:hAnsi="Arial" w:cs="Arial"/>
          <w:color w:val="000000" w:themeColor="text1"/>
          <w:sz w:val="24"/>
          <w:szCs w:val="24"/>
        </w:rPr>
        <w:t>their</w:t>
      </w:r>
      <w:r w:rsidR="00096764" w:rsidRPr="007978DA">
        <w:rPr>
          <w:rFonts w:ascii="Arial" w:hAnsi="Arial" w:cs="Arial"/>
          <w:color w:val="000000" w:themeColor="text1"/>
          <w:sz w:val="24"/>
          <w:szCs w:val="24"/>
        </w:rPr>
        <w:t xml:space="preserve"> </w:t>
      </w:r>
      <w:r w:rsidR="000F1EF4" w:rsidRPr="007978DA">
        <w:rPr>
          <w:rFonts w:ascii="Arial" w:hAnsi="Arial" w:cs="Arial"/>
          <w:color w:val="000000" w:themeColor="text1"/>
          <w:sz w:val="24"/>
          <w:szCs w:val="24"/>
        </w:rPr>
        <w:t xml:space="preserve">own </w:t>
      </w:r>
      <w:r w:rsidR="00096764" w:rsidRPr="007978DA">
        <w:rPr>
          <w:rFonts w:ascii="Arial" w:hAnsi="Arial" w:cs="Arial"/>
          <w:color w:val="000000" w:themeColor="text1"/>
          <w:sz w:val="24"/>
          <w:szCs w:val="24"/>
        </w:rPr>
        <w:t xml:space="preserve">previous decisions only when satisfied that the decisions </w:t>
      </w:r>
      <w:r w:rsidR="00342644" w:rsidRPr="007978DA">
        <w:rPr>
          <w:rFonts w:ascii="Arial" w:hAnsi="Arial" w:cs="Arial"/>
          <w:color w:val="000000" w:themeColor="text1"/>
          <w:sz w:val="24"/>
          <w:szCs w:val="24"/>
        </w:rPr>
        <w:t>were</w:t>
      </w:r>
      <w:r w:rsidR="00096764" w:rsidRPr="007978DA">
        <w:rPr>
          <w:rFonts w:ascii="Arial" w:hAnsi="Arial" w:cs="Arial"/>
          <w:color w:val="000000" w:themeColor="text1"/>
          <w:sz w:val="24"/>
          <w:szCs w:val="24"/>
        </w:rPr>
        <w:t xml:space="preserve"> clearly wrong. The binding authority of precedent is however confined to the </w:t>
      </w:r>
      <w:r w:rsidR="00096764" w:rsidRPr="007978DA">
        <w:rPr>
          <w:rFonts w:ascii="Arial" w:hAnsi="Arial" w:cs="Arial"/>
          <w:i/>
          <w:color w:val="000000" w:themeColor="text1"/>
          <w:sz w:val="24"/>
          <w:szCs w:val="24"/>
        </w:rPr>
        <w:t xml:space="preserve">ratio </w:t>
      </w:r>
      <w:proofErr w:type="spellStart"/>
      <w:r w:rsidR="00096764" w:rsidRPr="007978DA">
        <w:rPr>
          <w:rFonts w:ascii="Arial" w:hAnsi="Arial" w:cs="Arial"/>
          <w:i/>
          <w:color w:val="000000" w:themeColor="text1"/>
          <w:sz w:val="24"/>
          <w:szCs w:val="24"/>
        </w:rPr>
        <w:t>decidendi</w:t>
      </w:r>
      <w:proofErr w:type="spellEnd"/>
      <w:r w:rsidR="00096764" w:rsidRPr="007978DA">
        <w:rPr>
          <w:rFonts w:ascii="Arial" w:hAnsi="Arial" w:cs="Arial"/>
          <w:color w:val="000000" w:themeColor="text1"/>
          <w:sz w:val="24"/>
          <w:szCs w:val="24"/>
        </w:rPr>
        <w:t xml:space="preserve"> (</w:t>
      </w:r>
      <w:r w:rsidR="00096764" w:rsidRPr="007978DA">
        <w:rPr>
          <w:rFonts w:ascii="Arial" w:hAnsi="Arial" w:cs="Arial"/>
          <w:i/>
          <w:color w:val="000000" w:themeColor="text1"/>
          <w:sz w:val="24"/>
          <w:szCs w:val="24"/>
        </w:rPr>
        <w:t>rationale</w:t>
      </w:r>
      <w:r w:rsidR="00096764" w:rsidRPr="007978DA">
        <w:rPr>
          <w:rFonts w:ascii="Arial" w:hAnsi="Arial" w:cs="Arial"/>
          <w:color w:val="000000" w:themeColor="text1"/>
          <w:sz w:val="24"/>
          <w:szCs w:val="24"/>
        </w:rPr>
        <w:t xml:space="preserve"> or basis of decision) </w:t>
      </w:r>
      <w:r w:rsidR="00CA1BA7" w:rsidRPr="007978DA">
        <w:rPr>
          <w:rFonts w:ascii="Arial" w:hAnsi="Arial" w:cs="Arial"/>
          <w:color w:val="000000" w:themeColor="text1"/>
          <w:sz w:val="24"/>
          <w:szCs w:val="24"/>
        </w:rPr>
        <w:t>– the binding basis – o</w:t>
      </w:r>
      <w:r w:rsidR="00096764" w:rsidRPr="007978DA">
        <w:rPr>
          <w:rFonts w:ascii="Arial" w:hAnsi="Arial" w:cs="Arial"/>
          <w:color w:val="000000" w:themeColor="text1"/>
          <w:sz w:val="24"/>
          <w:szCs w:val="24"/>
        </w:rPr>
        <w:t xml:space="preserve">f a judgment and not </w:t>
      </w:r>
      <w:r w:rsidR="00CA1BA7" w:rsidRPr="007978DA">
        <w:rPr>
          <w:rFonts w:ascii="Arial" w:hAnsi="Arial" w:cs="Arial"/>
          <w:color w:val="000000" w:themeColor="text1"/>
          <w:sz w:val="24"/>
          <w:szCs w:val="24"/>
        </w:rPr>
        <w:t>what is subsidiary</w:t>
      </w:r>
      <w:r w:rsidR="00713E4B" w:rsidRPr="007978DA">
        <w:rPr>
          <w:rFonts w:ascii="Arial" w:hAnsi="Arial" w:cs="Arial"/>
          <w:color w:val="000000" w:themeColor="text1"/>
          <w:sz w:val="24"/>
          <w:szCs w:val="24"/>
        </w:rPr>
        <w:t>,</w:t>
      </w:r>
      <w:r w:rsidR="002852E7" w:rsidRPr="007978DA">
        <w:rPr>
          <w:rFonts w:ascii="Arial" w:hAnsi="Arial" w:cs="Arial"/>
          <w:color w:val="000000" w:themeColor="text1"/>
          <w:sz w:val="24"/>
          <w:szCs w:val="24"/>
        </w:rPr>
        <w:t xml:space="preserve"> termed</w:t>
      </w:r>
      <w:r w:rsidR="00CA1BA7" w:rsidRPr="007978DA">
        <w:rPr>
          <w:rFonts w:ascii="Arial" w:hAnsi="Arial" w:cs="Arial"/>
          <w:color w:val="000000" w:themeColor="text1"/>
          <w:sz w:val="24"/>
          <w:szCs w:val="24"/>
        </w:rPr>
        <w:t xml:space="preserve"> </w:t>
      </w:r>
      <w:r w:rsidR="00096764" w:rsidRPr="007978DA">
        <w:rPr>
          <w:rFonts w:ascii="Arial" w:hAnsi="Arial" w:cs="Arial"/>
          <w:i/>
          <w:color w:val="000000" w:themeColor="text1"/>
          <w:sz w:val="24"/>
          <w:szCs w:val="24"/>
        </w:rPr>
        <w:t>obiter dicta</w:t>
      </w:r>
      <w:r w:rsidR="00096764" w:rsidRPr="007978DA">
        <w:rPr>
          <w:rFonts w:ascii="Arial" w:hAnsi="Arial" w:cs="Arial"/>
          <w:color w:val="000000" w:themeColor="text1"/>
          <w:sz w:val="24"/>
          <w:szCs w:val="24"/>
        </w:rPr>
        <w:t xml:space="preserve"> </w:t>
      </w:r>
      <w:r w:rsidR="000F1EF4" w:rsidRPr="007978DA">
        <w:rPr>
          <w:rFonts w:ascii="Arial" w:hAnsi="Arial" w:cs="Arial"/>
          <w:color w:val="000000" w:themeColor="text1"/>
          <w:sz w:val="24"/>
          <w:szCs w:val="24"/>
        </w:rPr>
        <w:t xml:space="preserve">– </w:t>
      </w:r>
      <w:r w:rsidR="00CA1BA7" w:rsidRPr="007978DA">
        <w:rPr>
          <w:rFonts w:ascii="Arial" w:hAnsi="Arial" w:cs="Arial"/>
          <w:color w:val="000000" w:themeColor="text1"/>
          <w:sz w:val="24"/>
          <w:szCs w:val="24"/>
        </w:rPr>
        <w:t>(</w:t>
      </w:r>
      <w:r w:rsidR="000F1EF4" w:rsidRPr="007978DA">
        <w:rPr>
          <w:rFonts w:ascii="Arial" w:hAnsi="Arial" w:cs="Arial"/>
          <w:color w:val="000000" w:themeColor="text1"/>
          <w:sz w:val="24"/>
          <w:szCs w:val="24"/>
        </w:rPr>
        <w:t>‘considered to be said along the wayside’</w:t>
      </w:r>
      <w:r w:rsidR="00CA1BA7" w:rsidRPr="007978DA">
        <w:rPr>
          <w:rFonts w:ascii="Arial" w:hAnsi="Arial" w:cs="Arial"/>
          <w:color w:val="000000" w:themeColor="text1"/>
          <w:sz w:val="24"/>
          <w:szCs w:val="24"/>
        </w:rPr>
        <w:t>)</w:t>
      </w:r>
      <w:r w:rsidR="000F1EF4" w:rsidRPr="007978DA">
        <w:rPr>
          <w:rFonts w:ascii="Arial" w:hAnsi="Arial" w:cs="Arial"/>
          <w:color w:val="000000" w:themeColor="text1"/>
          <w:sz w:val="24"/>
          <w:szCs w:val="24"/>
        </w:rPr>
        <w:t>.</w:t>
      </w:r>
      <w:r w:rsidR="000F1EF4" w:rsidRPr="007978DA">
        <w:rPr>
          <w:rStyle w:val="FootnoteReference"/>
          <w:rFonts w:ascii="Arial" w:hAnsi="Arial" w:cs="Arial"/>
          <w:color w:val="000000" w:themeColor="text1"/>
          <w:sz w:val="24"/>
          <w:szCs w:val="24"/>
        </w:rPr>
        <w:footnoteReference w:id="20"/>
      </w:r>
      <w:r w:rsidR="000F1EF4" w:rsidRPr="007978DA">
        <w:rPr>
          <w:rFonts w:ascii="Arial" w:hAnsi="Arial" w:cs="Arial"/>
          <w:color w:val="000000" w:themeColor="text1"/>
          <w:sz w:val="24"/>
          <w:szCs w:val="24"/>
        </w:rPr>
        <w:t xml:space="preserve"> </w:t>
      </w:r>
    </w:p>
    <w:p w:rsidR="00342644" w:rsidRPr="007978DA" w:rsidRDefault="00342644" w:rsidP="00342644">
      <w:pPr>
        <w:pStyle w:val="NoSpacing"/>
        <w:spacing w:line="480" w:lineRule="auto"/>
        <w:jc w:val="both"/>
        <w:rPr>
          <w:rFonts w:ascii="Arial" w:hAnsi="Arial" w:cs="Arial"/>
          <w:color w:val="000000" w:themeColor="text1"/>
          <w:sz w:val="24"/>
          <w:szCs w:val="24"/>
        </w:rPr>
      </w:pPr>
    </w:p>
    <w:p w:rsidR="00342644" w:rsidRPr="007978DA" w:rsidRDefault="00342644" w:rsidP="00342644">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 xml:space="preserve">As was emphasised in </w:t>
      </w:r>
      <w:r w:rsidRPr="007978DA">
        <w:rPr>
          <w:rFonts w:ascii="Arial" w:hAnsi="Arial" w:cs="Arial"/>
          <w:i/>
          <w:sz w:val="24"/>
          <w:szCs w:val="24"/>
        </w:rPr>
        <w:t>Camps Bay Ratepayers’ and Residents’ Association</w:t>
      </w:r>
      <w:r w:rsidRPr="007978DA">
        <w:rPr>
          <w:rFonts w:ascii="Arial" w:hAnsi="Arial" w:cs="Arial"/>
          <w:sz w:val="24"/>
          <w:szCs w:val="24"/>
        </w:rPr>
        <w:t>,</w:t>
      </w:r>
      <w:r w:rsidRPr="007978DA">
        <w:rPr>
          <w:rFonts w:ascii="Arial" w:hAnsi="Arial" w:cs="Arial"/>
          <w:i/>
          <w:sz w:val="24"/>
          <w:szCs w:val="24"/>
        </w:rPr>
        <w:t xml:space="preserve"> </w:t>
      </w:r>
      <w:r w:rsidRPr="007978DA">
        <w:rPr>
          <w:rFonts w:ascii="Arial" w:hAnsi="Arial" w:cs="Arial"/>
          <w:sz w:val="24"/>
          <w:szCs w:val="24"/>
        </w:rPr>
        <w:t>unwarranted evasion by subordinate courts of a binding decision undermines the doctrine of precedent and the rule of law. Where judges believe a decision binding upon them should change, it is open to them to formulate their reasons for their belief, showing due respect to the high court,</w:t>
      </w:r>
      <w:r w:rsidRPr="007978DA">
        <w:rPr>
          <w:rStyle w:val="FootnoteReference"/>
          <w:rFonts w:ascii="Arial" w:hAnsi="Arial" w:cs="Arial"/>
          <w:sz w:val="24"/>
          <w:szCs w:val="24"/>
        </w:rPr>
        <w:footnoteReference w:id="21"/>
      </w:r>
      <w:r w:rsidRPr="007978DA">
        <w:rPr>
          <w:rFonts w:ascii="Arial" w:hAnsi="Arial" w:cs="Arial"/>
          <w:sz w:val="24"/>
          <w:szCs w:val="24"/>
        </w:rPr>
        <w:t xml:space="preserve"> as was </w:t>
      </w:r>
      <w:r w:rsidR="009224E6" w:rsidRPr="007978DA">
        <w:rPr>
          <w:rFonts w:ascii="Arial" w:hAnsi="Arial" w:cs="Arial"/>
          <w:sz w:val="24"/>
          <w:szCs w:val="24"/>
        </w:rPr>
        <w:t xml:space="preserve">cogently </w:t>
      </w:r>
      <w:r w:rsidRPr="007978DA">
        <w:rPr>
          <w:rFonts w:ascii="Arial" w:hAnsi="Arial" w:cs="Arial"/>
          <w:sz w:val="24"/>
          <w:szCs w:val="24"/>
        </w:rPr>
        <w:t xml:space="preserve">done by the </w:t>
      </w:r>
      <w:r w:rsidR="00CE5EAF" w:rsidRPr="007978DA">
        <w:rPr>
          <w:rFonts w:ascii="Arial" w:hAnsi="Arial" w:cs="Arial"/>
          <w:sz w:val="24"/>
          <w:szCs w:val="24"/>
        </w:rPr>
        <w:t xml:space="preserve">Full Bench </w:t>
      </w:r>
      <w:r w:rsidRPr="007978DA">
        <w:rPr>
          <w:rFonts w:ascii="Arial" w:hAnsi="Arial" w:cs="Arial"/>
          <w:sz w:val="24"/>
          <w:szCs w:val="24"/>
        </w:rPr>
        <w:t>of the High Court in this matter.</w:t>
      </w:r>
    </w:p>
    <w:p w:rsidR="000F1EF4" w:rsidRPr="007978DA" w:rsidRDefault="000F1EF4" w:rsidP="000F1EF4">
      <w:pPr>
        <w:pStyle w:val="NoSpacing"/>
        <w:spacing w:line="480" w:lineRule="auto"/>
        <w:jc w:val="both"/>
        <w:rPr>
          <w:rFonts w:ascii="Arial" w:hAnsi="Arial" w:cs="Arial"/>
          <w:color w:val="000000" w:themeColor="text1"/>
          <w:sz w:val="24"/>
          <w:szCs w:val="24"/>
        </w:rPr>
      </w:pPr>
    </w:p>
    <w:p w:rsidR="009855FD" w:rsidRPr="007978DA" w:rsidRDefault="000F1EF4" w:rsidP="00096764">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 xml:space="preserve">The leading judgment which </w:t>
      </w:r>
      <w:r w:rsidR="00342644" w:rsidRPr="007978DA">
        <w:rPr>
          <w:rFonts w:ascii="Arial" w:hAnsi="Arial" w:cs="Arial"/>
          <w:color w:val="000000" w:themeColor="text1"/>
          <w:sz w:val="24"/>
          <w:szCs w:val="24"/>
        </w:rPr>
        <w:t>has been consistently</w:t>
      </w:r>
      <w:r w:rsidRPr="007978DA">
        <w:rPr>
          <w:rFonts w:ascii="Arial" w:hAnsi="Arial" w:cs="Arial"/>
          <w:color w:val="000000" w:themeColor="text1"/>
          <w:sz w:val="24"/>
          <w:szCs w:val="24"/>
        </w:rPr>
        <w:t xml:space="preserve"> followed concerning the </w:t>
      </w:r>
      <w:r w:rsidR="002852E7" w:rsidRPr="007978DA">
        <w:rPr>
          <w:rFonts w:ascii="Arial" w:hAnsi="Arial" w:cs="Arial"/>
          <w:color w:val="000000" w:themeColor="text1"/>
          <w:sz w:val="24"/>
          <w:szCs w:val="24"/>
        </w:rPr>
        <w:t xml:space="preserve">means of distilling the </w:t>
      </w:r>
      <w:r w:rsidRPr="007978DA">
        <w:rPr>
          <w:rFonts w:ascii="Arial" w:hAnsi="Arial" w:cs="Arial"/>
          <w:color w:val="000000" w:themeColor="text1"/>
          <w:sz w:val="24"/>
          <w:szCs w:val="24"/>
        </w:rPr>
        <w:t xml:space="preserve">distinction as to what is binding in a previous judgment and that which is said by the </w:t>
      </w:r>
      <w:r w:rsidR="00916C30" w:rsidRPr="007978DA">
        <w:rPr>
          <w:rFonts w:ascii="Arial" w:hAnsi="Arial" w:cs="Arial"/>
          <w:color w:val="000000" w:themeColor="text1"/>
          <w:sz w:val="24"/>
          <w:szCs w:val="24"/>
        </w:rPr>
        <w:t>w</w:t>
      </w:r>
      <w:r w:rsidRPr="007978DA">
        <w:rPr>
          <w:rFonts w:ascii="Arial" w:hAnsi="Arial" w:cs="Arial"/>
          <w:color w:val="000000" w:themeColor="text1"/>
          <w:sz w:val="24"/>
          <w:szCs w:val="24"/>
        </w:rPr>
        <w:t>ay o</w:t>
      </w:r>
      <w:r w:rsidR="00342644" w:rsidRPr="007978DA">
        <w:rPr>
          <w:rFonts w:ascii="Arial" w:hAnsi="Arial" w:cs="Arial"/>
          <w:color w:val="000000" w:themeColor="text1"/>
          <w:sz w:val="24"/>
          <w:szCs w:val="24"/>
        </w:rPr>
        <w:t>r along the wayside, is that of</w:t>
      </w:r>
      <w:r w:rsidRPr="007978DA">
        <w:rPr>
          <w:rFonts w:ascii="Arial" w:hAnsi="Arial" w:cs="Arial"/>
          <w:color w:val="000000" w:themeColor="text1"/>
          <w:sz w:val="24"/>
          <w:szCs w:val="24"/>
        </w:rPr>
        <w:t xml:space="preserve"> Schreiner JA in </w:t>
      </w:r>
      <w:r w:rsidRPr="007978DA">
        <w:rPr>
          <w:rFonts w:ascii="Arial" w:hAnsi="Arial" w:cs="Arial"/>
          <w:i/>
          <w:color w:val="000000" w:themeColor="text1"/>
          <w:sz w:val="24"/>
          <w:szCs w:val="24"/>
        </w:rPr>
        <w:t>Pretoria City Council v Levinson</w:t>
      </w:r>
      <w:r w:rsidR="009855FD" w:rsidRPr="007978DA">
        <w:rPr>
          <w:rStyle w:val="FootnoteReference"/>
          <w:rFonts w:ascii="Arial" w:hAnsi="Arial" w:cs="Arial"/>
          <w:color w:val="000000" w:themeColor="text1"/>
          <w:sz w:val="24"/>
          <w:szCs w:val="24"/>
        </w:rPr>
        <w:footnoteReference w:id="22"/>
      </w:r>
      <w:r w:rsidRPr="007978DA">
        <w:rPr>
          <w:rFonts w:ascii="Arial" w:hAnsi="Arial" w:cs="Arial"/>
          <w:color w:val="000000" w:themeColor="text1"/>
          <w:sz w:val="24"/>
          <w:szCs w:val="24"/>
        </w:rPr>
        <w:t xml:space="preserve"> </w:t>
      </w:r>
      <w:r w:rsidR="009855FD" w:rsidRPr="007978DA">
        <w:rPr>
          <w:rFonts w:ascii="Arial" w:hAnsi="Arial" w:cs="Arial"/>
          <w:color w:val="000000" w:themeColor="text1"/>
          <w:sz w:val="24"/>
          <w:szCs w:val="24"/>
        </w:rPr>
        <w:t>where he explained:</w:t>
      </w:r>
    </w:p>
    <w:p w:rsidR="009855FD" w:rsidRPr="007978DA" w:rsidRDefault="009855FD" w:rsidP="002974B6">
      <w:pPr>
        <w:pStyle w:val="ListParagraph"/>
        <w:spacing w:after="0" w:line="480" w:lineRule="auto"/>
        <w:rPr>
          <w:rFonts w:ascii="Arial" w:hAnsi="Arial" w:cs="Arial"/>
          <w:color w:val="000000" w:themeColor="text1"/>
          <w:sz w:val="24"/>
          <w:szCs w:val="24"/>
        </w:rPr>
      </w:pPr>
    </w:p>
    <w:p w:rsidR="009855FD" w:rsidRPr="007978DA" w:rsidRDefault="009855FD" w:rsidP="00AA0CF5">
      <w:pPr>
        <w:pStyle w:val="NoSpacing"/>
        <w:spacing w:line="360" w:lineRule="auto"/>
        <w:ind w:left="720"/>
        <w:jc w:val="both"/>
        <w:rPr>
          <w:rFonts w:ascii="Arial" w:hAnsi="Arial" w:cs="Arial"/>
          <w:color w:val="000000" w:themeColor="text1"/>
        </w:rPr>
      </w:pPr>
      <w:r w:rsidRPr="007978DA">
        <w:rPr>
          <w:rFonts w:ascii="Arial" w:hAnsi="Arial" w:cs="Arial"/>
        </w:rPr>
        <w:t xml:space="preserve">‘. . . [W]here a single judgment is in question, the reasons given in the judgment, properly interpreted, do constitute the </w:t>
      </w:r>
      <w:r w:rsidRPr="007978DA">
        <w:rPr>
          <w:rFonts w:ascii="Arial" w:hAnsi="Arial" w:cs="Arial"/>
          <w:i/>
        </w:rPr>
        <w:t xml:space="preserve">ratio </w:t>
      </w:r>
      <w:proofErr w:type="spellStart"/>
      <w:r w:rsidRPr="007978DA">
        <w:rPr>
          <w:rFonts w:ascii="Arial" w:hAnsi="Arial" w:cs="Arial"/>
          <w:i/>
        </w:rPr>
        <w:t>decidendi</w:t>
      </w:r>
      <w:proofErr w:type="spellEnd"/>
      <w:r w:rsidRPr="007978DA">
        <w:rPr>
          <w:rFonts w:ascii="Arial" w:hAnsi="Arial" w:cs="Arial"/>
        </w:rPr>
        <w:t xml:space="preserve">, originating or following a legal rule, provided (a) that they do not appear from the judgment itself to have been merely subsidiary reasons for following the main principle or principles, (b) that they were not merely a course of reasoning on the facts . . . and (c) (which may cover (a)) that they </w:t>
      </w:r>
      <w:r w:rsidRPr="007978DA">
        <w:rPr>
          <w:rFonts w:ascii="Arial" w:hAnsi="Arial" w:cs="Arial"/>
        </w:rPr>
        <w:lastRenderedPageBreak/>
        <w:t>were necessary for the decision, not in the sense that it could not have been reached along other lines, but in the sense that along the lines actually followed in the judgment the result would have been different but for the reasons</w:t>
      </w:r>
      <w:r w:rsidR="00AA0CF5" w:rsidRPr="007978DA">
        <w:rPr>
          <w:rFonts w:ascii="Arial" w:hAnsi="Arial" w:cs="Arial"/>
        </w:rPr>
        <w:t>.’</w:t>
      </w:r>
      <w:r w:rsidRPr="007978DA">
        <w:rPr>
          <w:rStyle w:val="FootnoteReference"/>
          <w:rFonts w:ascii="Arial" w:hAnsi="Arial" w:cs="Arial"/>
          <w:color w:val="000000" w:themeColor="text1"/>
        </w:rPr>
        <w:footnoteReference w:id="23"/>
      </w:r>
    </w:p>
    <w:p w:rsidR="009855FD" w:rsidRPr="007978DA" w:rsidRDefault="009855FD" w:rsidP="002974B6">
      <w:pPr>
        <w:pStyle w:val="ListParagraph"/>
        <w:spacing w:after="0" w:line="480" w:lineRule="auto"/>
        <w:rPr>
          <w:rFonts w:ascii="Arial" w:hAnsi="Arial" w:cs="Arial"/>
          <w:color w:val="000000" w:themeColor="text1"/>
          <w:sz w:val="24"/>
          <w:szCs w:val="24"/>
        </w:rPr>
      </w:pPr>
    </w:p>
    <w:p w:rsidR="00342644" w:rsidRPr="007978DA" w:rsidRDefault="00CA1BA7" w:rsidP="00AA0CF5">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T</w:t>
      </w:r>
      <w:r w:rsidR="00342644" w:rsidRPr="007978DA">
        <w:rPr>
          <w:rFonts w:ascii="Arial" w:hAnsi="Arial" w:cs="Arial"/>
          <w:color w:val="000000" w:themeColor="text1"/>
          <w:sz w:val="24"/>
          <w:szCs w:val="24"/>
        </w:rPr>
        <w:t>he exposition of the doctrine of precedent in English law</w:t>
      </w:r>
      <w:r w:rsidR="002852E7" w:rsidRPr="007978DA">
        <w:rPr>
          <w:rFonts w:ascii="Arial" w:hAnsi="Arial" w:cs="Arial"/>
          <w:color w:val="000000" w:themeColor="text1"/>
          <w:sz w:val="24"/>
          <w:szCs w:val="24"/>
        </w:rPr>
        <w:t>, a</w:t>
      </w:r>
      <w:r w:rsidR="00924D6E" w:rsidRPr="007978DA">
        <w:rPr>
          <w:rFonts w:ascii="Arial" w:hAnsi="Arial" w:cs="Arial"/>
          <w:color w:val="000000" w:themeColor="text1"/>
          <w:sz w:val="24"/>
          <w:szCs w:val="24"/>
        </w:rPr>
        <w:t>s</w:t>
      </w:r>
      <w:r w:rsidR="00342644" w:rsidRPr="007978DA">
        <w:rPr>
          <w:rFonts w:ascii="Arial" w:hAnsi="Arial" w:cs="Arial"/>
          <w:color w:val="000000" w:themeColor="text1"/>
          <w:sz w:val="24"/>
          <w:szCs w:val="24"/>
        </w:rPr>
        <w:t xml:space="preserve"> set out in </w:t>
      </w:r>
      <w:r w:rsidR="00342644" w:rsidRPr="007978DA">
        <w:rPr>
          <w:rFonts w:ascii="Arial" w:hAnsi="Arial" w:cs="Arial"/>
          <w:i/>
          <w:color w:val="000000" w:themeColor="text1"/>
          <w:sz w:val="24"/>
          <w:szCs w:val="24"/>
        </w:rPr>
        <w:t>Halsbury’s Laws of England</w:t>
      </w:r>
      <w:r w:rsidR="00342644" w:rsidRPr="007978DA">
        <w:rPr>
          <w:rFonts w:ascii="Arial" w:hAnsi="Arial" w:cs="Arial"/>
          <w:color w:val="000000" w:themeColor="text1"/>
          <w:sz w:val="24"/>
          <w:szCs w:val="24"/>
        </w:rPr>
        <w:t xml:space="preserve">, cited by counsel for the appellants, is </w:t>
      </w:r>
      <w:r w:rsidR="00916C30" w:rsidRPr="007978DA">
        <w:rPr>
          <w:rFonts w:ascii="Arial" w:hAnsi="Arial" w:cs="Arial"/>
          <w:color w:val="000000" w:themeColor="text1"/>
          <w:sz w:val="24"/>
          <w:szCs w:val="24"/>
        </w:rPr>
        <w:t xml:space="preserve">also </w:t>
      </w:r>
      <w:r w:rsidRPr="007978DA">
        <w:rPr>
          <w:rFonts w:ascii="Arial" w:hAnsi="Arial" w:cs="Arial"/>
          <w:color w:val="000000" w:themeColor="text1"/>
          <w:sz w:val="24"/>
          <w:szCs w:val="24"/>
        </w:rPr>
        <w:t>instructive</w:t>
      </w:r>
      <w:r w:rsidR="00342644" w:rsidRPr="007978DA">
        <w:rPr>
          <w:rFonts w:ascii="Arial" w:hAnsi="Arial" w:cs="Arial"/>
          <w:color w:val="000000" w:themeColor="text1"/>
          <w:sz w:val="24"/>
          <w:szCs w:val="24"/>
        </w:rPr>
        <w:t xml:space="preserve"> in distilling what constitutes the </w:t>
      </w:r>
      <w:r w:rsidR="00342644" w:rsidRPr="007978DA">
        <w:rPr>
          <w:rFonts w:ascii="Arial" w:hAnsi="Arial" w:cs="Arial"/>
          <w:i/>
          <w:color w:val="000000" w:themeColor="text1"/>
          <w:sz w:val="24"/>
          <w:szCs w:val="24"/>
        </w:rPr>
        <w:t xml:space="preserve">ratio </w:t>
      </w:r>
      <w:proofErr w:type="spellStart"/>
      <w:r w:rsidR="00342644" w:rsidRPr="007978DA">
        <w:rPr>
          <w:rFonts w:ascii="Arial" w:hAnsi="Arial" w:cs="Arial"/>
          <w:i/>
          <w:color w:val="000000" w:themeColor="text1"/>
          <w:sz w:val="24"/>
          <w:szCs w:val="24"/>
        </w:rPr>
        <w:t>decidendi</w:t>
      </w:r>
      <w:proofErr w:type="spellEnd"/>
      <w:r w:rsidR="00342644" w:rsidRPr="007978DA">
        <w:rPr>
          <w:rFonts w:ascii="Arial" w:hAnsi="Arial" w:cs="Arial"/>
          <w:color w:val="000000" w:themeColor="text1"/>
          <w:sz w:val="24"/>
          <w:szCs w:val="24"/>
        </w:rPr>
        <w:t xml:space="preserve"> and </w:t>
      </w:r>
      <w:r w:rsidR="00342644" w:rsidRPr="007978DA">
        <w:rPr>
          <w:rFonts w:ascii="Arial" w:hAnsi="Arial" w:cs="Arial"/>
          <w:i/>
          <w:color w:val="000000" w:themeColor="text1"/>
          <w:sz w:val="24"/>
          <w:szCs w:val="24"/>
        </w:rPr>
        <w:t>obiter dicta</w:t>
      </w:r>
      <w:r w:rsidR="00342644" w:rsidRPr="007978DA">
        <w:rPr>
          <w:rFonts w:ascii="Arial" w:hAnsi="Arial" w:cs="Arial"/>
          <w:color w:val="000000" w:themeColor="text1"/>
          <w:sz w:val="24"/>
          <w:szCs w:val="24"/>
        </w:rPr>
        <w:t xml:space="preserve"> in a judgment. </w:t>
      </w:r>
      <w:r w:rsidR="00342644" w:rsidRPr="007978DA">
        <w:rPr>
          <w:rFonts w:ascii="Arial" w:hAnsi="Arial" w:cs="Arial"/>
          <w:i/>
          <w:color w:val="000000" w:themeColor="text1"/>
          <w:sz w:val="24"/>
          <w:szCs w:val="24"/>
        </w:rPr>
        <w:t xml:space="preserve">Ratio </w:t>
      </w:r>
      <w:proofErr w:type="spellStart"/>
      <w:r w:rsidR="00342644" w:rsidRPr="007978DA">
        <w:rPr>
          <w:rFonts w:ascii="Arial" w:hAnsi="Arial" w:cs="Arial"/>
          <w:i/>
          <w:color w:val="000000" w:themeColor="text1"/>
          <w:sz w:val="24"/>
          <w:szCs w:val="24"/>
        </w:rPr>
        <w:t>decidendi</w:t>
      </w:r>
      <w:proofErr w:type="spellEnd"/>
      <w:r w:rsidR="00342644" w:rsidRPr="007978DA">
        <w:rPr>
          <w:rFonts w:ascii="Arial" w:hAnsi="Arial" w:cs="Arial"/>
          <w:color w:val="000000" w:themeColor="text1"/>
          <w:sz w:val="24"/>
          <w:szCs w:val="24"/>
        </w:rPr>
        <w:t xml:space="preserve"> is thus explained in </w:t>
      </w:r>
      <w:r w:rsidR="00342644" w:rsidRPr="007978DA">
        <w:rPr>
          <w:rFonts w:ascii="Arial" w:hAnsi="Arial" w:cs="Arial"/>
          <w:i/>
          <w:color w:val="000000" w:themeColor="text1"/>
          <w:sz w:val="24"/>
          <w:szCs w:val="24"/>
        </w:rPr>
        <w:t>Halsbury’s</w:t>
      </w:r>
      <w:r w:rsidR="00342644" w:rsidRPr="007978DA">
        <w:rPr>
          <w:rFonts w:ascii="Arial" w:hAnsi="Arial" w:cs="Arial"/>
          <w:color w:val="000000" w:themeColor="text1"/>
          <w:sz w:val="24"/>
          <w:szCs w:val="24"/>
        </w:rPr>
        <w:t>:</w:t>
      </w:r>
    </w:p>
    <w:p w:rsidR="00342644" w:rsidRPr="007978DA" w:rsidRDefault="00342644" w:rsidP="00B51972">
      <w:pPr>
        <w:pStyle w:val="ListParagraph"/>
        <w:spacing w:after="0" w:line="480" w:lineRule="auto"/>
        <w:rPr>
          <w:rFonts w:ascii="Arial" w:hAnsi="Arial" w:cs="Arial"/>
          <w:color w:val="000000" w:themeColor="text1"/>
          <w:sz w:val="24"/>
          <w:szCs w:val="24"/>
        </w:rPr>
      </w:pPr>
    </w:p>
    <w:p w:rsidR="0048793B" w:rsidRPr="007978DA" w:rsidRDefault="00342644" w:rsidP="00102257">
      <w:pPr>
        <w:pStyle w:val="NoSpacing"/>
        <w:spacing w:line="360" w:lineRule="auto"/>
        <w:ind w:left="720"/>
        <w:jc w:val="both"/>
        <w:rPr>
          <w:rFonts w:ascii="Arial" w:hAnsi="Arial" w:cs="Arial"/>
          <w:color w:val="000000" w:themeColor="text1"/>
        </w:rPr>
      </w:pPr>
      <w:r w:rsidRPr="007978DA">
        <w:rPr>
          <w:rFonts w:ascii="Arial" w:hAnsi="Arial" w:cs="Arial"/>
          <w:color w:val="000000" w:themeColor="text1"/>
        </w:rPr>
        <w:t>‘The use of precedent is an indispensable foundation upon which to decide what is the law and its application to individual cases; it provides at least some degree of certainty upon which individuals can rely in the conduct of their affairs, as well as a basis for or orderly development of legal rules. The enunciation of the reason or principle upon which a question before a court has been decided is alone binding as precedent. This underlying principle is called the ‘</w:t>
      </w:r>
      <w:r w:rsidRPr="007978DA">
        <w:rPr>
          <w:rFonts w:ascii="Arial" w:hAnsi="Arial" w:cs="Arial"/>
          <w:i/>
          <w:color w:val="000000" w:themeColor="text1"/>
        </w:rPr>
        <w:t xml:space="preserve">ratio </w:t>
      </w:r>
      <w:proofErr w:type="spellStart"/>
      <w:r w:rsidRPr="007978DA">
        <w:rPr>
          <w:rFonts w:ascii="Arial" w:hAnsi="Arial" w:cs="Arial"/>
          <w:i/>
          <w:color w:val="000000" w:themeColor="text1"/>
        </w:rPr>
        <w:t>decidendi</w:t>
      </w:r>
      <w:proofErr w:type="spellEnd"/>
      <w:r w:rsidRPr="007978DA">
        <w:rPr>
          <w:rFonts w:ascii="Arial" w:hAnsi="Arial" w:cs="Arial"/>
          <w:color w:val="000000" w:themeColor="text1"/>
        </w:rPr>
        <w:t xml:space="preserve">’, namely the general reasons given for the decision or the </w:t>
      </w:r>
      <w:r w:rsidR="007C449D" w:rsidRPr="007978DA">
        <w:rPr>
          <w:rFonts w:ascii="Arial" w:hAnsi="Arial" w:cs="Arial"/>
          <w:color w:val="000000" w:themeColor="text1"/>
        </w:rPr>
        <w:t xml:space="preserve">general grounds upon which it is based, detached or abstracted from the specific peculiarities of the particular case which gives rise to the decision. What constitutes binding precedent is the </w:t>
      </w:r>
      <w:r w:rsidR="007C449D" w:rsidRPr="007978DA">
        <w:rPr>
          <w:rFonts w:ascii="Arial" w:hAnsi="Arial" w:cs="Arial"/>
          <w:i/>
          <w:color w:val="000000" w:themeColor="text1"/>
        </w:rPr>
        <w:t xml:space="preserve">ratio </w:t>
      </w:r>
      <w:proofErr w:type="spellStart"/>
      <w:r w:rsidR="007C449D" w:rsidRPr="007978DA">
        <w:rPr>
          <w:rFonts w:ascii="Arial" w:hAnsi="Arial" w:cs="Arial"/>
          <w:i/>
          <w:color w:val="000000" w:themeColor="text1"/>
        </w:rPr>
        <w:t>decidendi</w:t>
      </w:r>
      <w:proofErr w:type="spellEnd"/>
      <w:r w:rsidR="007C449D" w:rsidRPr="007978DA">
        <w:rPr>
          <w:rFonts w:ascii="Arial" w:hAnsi="Arial" w:cs="Arial"/>
          <w:color w:val="000000" w:themeColor="text1"/>
        </w:rPr>
        <w:t>, and this is almost always to be ascertained by an analysis of the material facts of the case, for a judicial decision is often reached by a process of reasoning involving a major premise consisting of a pre-existing rule of law, either statutory or judge-made, and a minor premise consisting of the material facts of the case under immediate consider</w:t>
      </w:r>
      <w:r w:rsidR="0048793B" w:rsidRPr="007978DA">
        <w:rPr>
          <w:rFonts w:ascii="Arial" w:hAnsi="Arial" w:cs="Arial"/>
          <w:color w:val="000000" w:themeColor="text1"/>
        </w:rPr>
        <w:t>a</w:t>
      </w:r>
      <w:r w:rsidR="007C449D" w:rsidRPr="007978DA">
        <w:rPr>
          <w:rFonts w:ascii="Arial" w:hAnsi="Arial" w:cs="Arial"/>
          <w:color w:val="000000" w:themeColor="text1"/>
        </w:rPr>
        <w:t>tion.</w:t>
      </w:r>
      <w:r w:rsidR="0048793B" w:rsidRPr="007978DA">
        <w:rPr>
          <w:rFonts w:ascii="Arial" w:hAnsi="Arial" w:cs="Arial"/>
          <w:color w:val="000000" w:themeColor="text1"/>
        </w:rPr>
        <w:t>’</w:t>
      </w:r>
      <w:r w:rsidR="00924D6E" w:rsidRPr="007978DA">
        <w:rPr>
          <w:rStyle w:val="FootnoteReference"/>
          <w:rFonts w:ascii="Arial" w:hAnsi="Arial" w:cs="Arial"/>
          <w:color w:val="000000" w:themeColor="text1"/>
        </w:rPr>
        <w:footnoteReference w:id="24"/>
      </w:r>
    </w:p>
    <w:p w:rsidR="00AA0CF5" w:rsidRPr="007978DA" w:rsidRDefault="00AA0CF5" w:rsidP="00102257">
      <w:pPr>
        <w:pStyle w:val="ListParagraph"/>
        <w:spacing w:after="0" w:line="480" w:lineRule="auto"/>
        <w:rPr>
          <w:rFonts w:ascii="Arial" w:hAnsi="Arial" w:cs="Arial"/>
          <w:color w:val="000000" w:themeColor="text1"/>
          <w:sz w:val="24"/>
          <w:szCs w:val="24"/>
        </w:rPr>
      </w:pPr>
    </w:p>
    <w:p w:rsidR="0048793B" w:rsidRPr="007978DA" w:rsidRDefault="0048793B" w:rsidP="00AA0CF5">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 xml:space="preserve">On the other hand, </w:t>
      </w:r>
      <w:r w:rsidRPr="007978DA">
        <w:rPr>
          <w:rFonts w:ascii="Arial" w:hAnsi="Arial" w:cs="Arial"/>
          <w:i/>
          <w:color w:val="000000" w:themeColor="text1"/>
          <w:sz w:val="24"/>
          <w:szCs w:val="24"/>
        </w:rPr>
        <w:t>dicta</w:t>
      </w:r>
      <w:r w:rsidRPr="007978DA">
        <w:rPr>
          <w:rFonts w:ascii="Arial" w:hAnsi="Arial" w:cs="Arial"/>
          <w:color w:val="000000" w:themeColor="text1"/>
          <w:sz w:val="24"/>
          <w:szCs w:val="24"/>
        </w:rPr>
        <w:t>, are thus explained in the following para</w:t>
      </w:r>
      <w:r w:rsidR="002852E7" w:rsidRPr="007978DA">
        <w:rPr>
          <w:rFonts w:ascii="Arial" w:hAnsi="Arial" w:cs="Arial"/>
          <w:color w:val="000000" w:themeColor="text1"/>
          <w:sz w:val="24"/>
          <w:szCs w:val="24"/>
        </w:rPr>
        <w:t xml:space="preserve"> in </w:t>
      </w:r>
      <w:r w:rsidR="002852E7" w:rsidRPr="007978DA">
        <w:rPr>
          <w:rFonts w:ascii="Arial" w:hAnsi="Arial" w:cs="Arial"/>
          <w:i/>
          <w:color w:val="000000" w:themeColor="text1"/>
          <w:sz w:val="24"/>
          <w:szCs w:val="24"/>
        </w:rPr>
        <w:t>Halsbury’s</w:t>
      </w:r>
      <w:r w:rsidRPr="007978DA">
        <w:rPr>
          <w:rFonts w:ascii="Arial" w:hAnsi="Arial" w:cs="Arial"/>
          <w:color w:val="000000" w:themeColor="text1"/>
          <w:sz w:val="24"/>
          <w:szCs w:val="24"/>
        </w:rPr>
        <w:t>:</w:t>
      </w:r>
    </w:p>
    <w:p w:rsidR="0048793B" w:rsidRPr="007978DA" w:rsidRDefault="0048793B" w:rsidP="002974B6">
      <w:pPr>
        <w:pStyle w:val="NoSpacing"/>
        <w:spacing w:line="480" w:lineRule="auto"/>
        <w:jc w:val="both"/>
        <w:rPr>
          <w:rFonts w:ascii="Arial" w:hAnsi="Arial" w:cs="Arial"/>
          <w:color w:val="000000" w:themeColor="text1"/>
          <w:sz w:val="24"/>
          <w:szCs w:val="24"/>
        </w:rPr>
      </w:pPr>
    </w:p>
    <w:p w:rsidR="0048793B" w:rsidRPr="007978DA" w:rsidRDefault="0048793B" w:rsidP="00747BA9">
      <w:pPr>
        <w:pStyle w:val="NoSpacing"/>
        <w:spacing w:line="360" w:lineRule="auto"/>
        <w:ind w:left="720"/>
        <w:jc w:val="both"/>
        <w:rPr>
          <w:rFonts w:ascii="Arial" w:hAnsi="Arial" w:cs="Arial"/>
          <w:color w:val="000000" w:themeColor="text1"/>
        </w:rPr>
      </w:pPr>
      <w:r w:rsidRPr="007978DA">
        <w:rPr>
          <w:rFonts w:ascii="Arial" w:hAnsi="Arial" w:cs="Arial"/>
          <w:color w:val="000000" w:themeColor="text1"/>
        </w:rPr>
        <w:t xml:space="preserve">‘Statements which are not necessary to the decision, which go beyond the occasion and lay down a rule that is unnecessary for the purpose </w:t>
      </w:r>
      <w:r w:rsidR="00B36F46" w:rsidRPr="007978DA">
        <w:rPr>
          <w:rFonts w:ascii="Arial" w:hAnsi="Arial" w:cs="Arial"/>
          <w:color w:val="000000" w:themeColor="text1"/>
        </w:rPr>
        <w:t>in hand are generally termed “</w:t>
      </w:r>
      <w:r w:rsidR="00B36F46" w:rsidRPr="007978DA">
        <w:rPr>
          <w:rFonts w:ascii="Arial" w:hAnsi="Arial" w:cs="Arial"/>
          <w:i/>
          <w:color w:val="000000" w:themeColor="text1"/>
        </w:rPr>
        <w:t>dicta</w:t>
      </w:r>
      <w:r w:rsidR="00B36F46" w:rsidRPr="007978DA">
        <w:rPr>
          <w:rFonts w:ascii="Arial" w:hAnsi="Arial" w:cs="Arial"/>
          <w:color w:val="000000" w:themeColor="text1"/>
        </w:rPr>
        <w:t xml:space="preserve">”; they have no binding authority on another court, but they may have some persuasive efficacy. There are </w:t>
      </w:r>
      <w:r w:rsidR="00B36F46" w:rsidRPr="007978DA">
        <w:rPr>
          <w:rFonts w:ascii="Arial" w:hAnsi="Arial" w:cs="Arial"/>
          <w:i/>
          <w:color w:val="000000" w:themeColor="text1"/>
        </w:rPr>
        <w:t>dicta</w:t>
      </w:r>
      <w:r w:rsidR="00B36F46" w:rsidRPr="007978DA">
        <w:rPr>
          <w:rFonts w:ascii="Arial" w:hAnsi="Arial" w:cs="Arial"/>
          <w:color w:val="000000" w:themeColor="text1"/>
        </w:rPr>
        <w:t xml:space="preserve"> and </w:t>
      </w:r>
      <w:r w:rsidR="00B36F46" w:rsidRPr="007978DA">
        <w:rPr>
          <w:rFonts w:ascii="Arial" w:hAnsi="Arial" w:cs="Arial"/>
          <w:i/>
          <w:color w:val="000000" w:themeColor="text1"/>
        </w:rPr>
        <w:t>dicta</w:t>
      </w:r>
      <w:r w:rsidR="00B36F46" w:rsidRPr="007978DA">
        <w:rPr>
          <w:rFonts w:ascii="Arial" w:hAnsi="Arial" w:cs="Arial"/>
          <w:color w:val="000000" w:themeColor="text1"/>
        </w:rPr>
        <w:t>, however, and three types may be distinguished:</w:t>
      </w:r>
    </w:p>
    <w:p w:rsidR="00B36F46" w:rsidRPr="007978DA" w:rsidRDefault="00B36F46" w:rsidP="00747BA9">
      <w:pPr>
        <w:pStyle w:val="NoSpacing"/>
        <w:spacing w:line="360" w:lineRule="auto"/>
        <w:ind w:left="720"/>
        <w:jc w:val="both"/>
        <w:rPr>
          <w:rFonts w:ascii="Arial" w:hAnsi="Arial" w:cs="Arial"/>
          <w:color w:val="000000" w:themeColor="text1"/>
        </w:rPr>
      </w:pPr>
    </w:p>
    <w:p w:rsidR="00B36F46" w:rsidRPr="007978DA" w:rsidRDefault="00B36F46" w:rsidP="00747BA9">
      <w:pPr>
        <w:pStyle w:val="NoSpacing"/>
        <w:spacing w:line="360" w:lineRule="auto"/>
        <w:ind w:left="1440"/>
        <w:jc w:val="both"/>
        <w:rPr>
          <w:rFonts w:ascii="Arial" w:hAnsi="Arial" w:cs="Arial"/>
          <w:color w:val="000000" w:themeColor="text1"/>
        </w:rPr>
      </w:pPr>
      <w:r w:rsidRPr="007978DA">
        <w:rPr>
          <w:rFonts w:ascii="Arial" w:hAnsi="Arial" w:cs="Arial"/>
          <w:color w:val="000000" w:themeColor="text1"/>
        </w:rPr>
        <w:lastRenderedPageBreak/>
        <w:t>(1)</w:t>
      </w:r>
      <w:r w:rsidRPr="007978DA">
        <w:rPr>
          <w:rFonts w:ascii="Arial" w:hAnsi="Arial" w:cs="Arial"/>
          <w:color w:val="000000" w:themeColor="text1"/>
        </w:rPr>
        <w:tab/>
        <w:t>mere passing remarks of a judge are known as ‘</w:t>
      </w:r>
      <w:r w:rsidRPr="007978DA">
        <w:rPr>
          <w:rFonts w:ascii="Arial" w:hAnsi="Arial" w:cs="Arial"/>
          <w:i/>
          <w:color w:val="000000" w:themeColor="text1"/>
        </w:rPr>
        <w:t>obiter dicta’</w:t>
      </w:r>
      <w:r w:rsidRPr="007978DA">
        <w:rPr>
          <w:rFonts w:ascii="Arial" w:hAnsi="Arial" w:cs="Arial"/>
          <w:color w:val="000000" w:themeColor="text1"/>
        </w:rPr>
        <w:t>, recognised legal term of art that is not readily reproduced by an English</w:t>
      </w:r>
      <w:r w:rsidR="00747BA9" w:rsidRPr="007978DA">
        <w:rPr>
          <w:rFonts w:ascii="Arial" w:hAnsi="Arial" w:cs="Arial"/>
          <w:color w:val="000000" w:themeColor="text1"/>
        </w:rPr>
        <w:t xml:space="preserve"> phrase and is used to describe</w:t>
      </w:r>
      <w:r w:rsidRPr="007978DA">
        <w:rPr>
          <w:rFonts w:ascii="Arial" w:hAnsi="Arial" w:cs="Arial"/>
          <w:color w:val="000000" w:themeColor="text1"/>
        </w:rPr>
        <w:t xml:space="preserve"> judicial statements which are peripheral to the reason for the decision, the </w:t>
      </w:r>
      <w:r w:rsidRPr="007978DA">
        <w:rPr>
          <w:rFonts w:ascii="Arial" w:hAnsi="Arial" w:cs="Arial"/>
          <w:i/>
          <w:color w:val="000000" w:themeColor="text1"/>
        </w:rPr>
        <w:t xml:space="preserve">ratio </w:t>
      </w:r>
      <w:proofErr w:type="spellStart"/>
      <w:r w:rsidRPr="007978DA">
        <w:rPr>
          <w:rFonts w:ascii="Arial" w:hAnsi="Arial" w:cs="Arial"/>
          <w:i/>
          <w:color w:val="000000" w:themeColor="text1"/>
        </w:rPr>
        <w:t>decidendi</w:t>
      </w:r>
      <w:proofErr w:type="spellEnd"/>
      <w:r w:rsidRPr="007978DA">
        <w:rPr>
          <w:rFonts w:ascii="Arial" w:hAnsi="Arial" w:cs="Arial"/>
          <w:color w:val="000000" w:themeColor="text1"/>
        </w:rPr>
        <w:t>;</w:t>
      </w:r>
    </w:p>
    <w:p w:rsidR="00102257" w:rsidRDefault="00102257" w:rsidP="00747BA9">
      <w:pPr>
        <w:pStyle w:val="NoSpacing"/>
        <w:spacing w:line="360" w:lineRule="auto"/>
        <w:ind w:left="1440"/>
        <w:jc w:val="both"/>
        <w:rPr>
          <w:rFonts w:ascii="Arial" w:hAnsi="Arial" w:cs="Arial"/>
          <w:color w:val="000000" w:themeColor="text1"/>
        </w:rPr>
      </w:pPr>
    </w:p>
    <w:p w:rsidR="00B36F46" w:rsidRPr="007978DA" w:rsidRDefault="00B36F46" w:rsidP="00747BA9">
      <w:pPr>
        <w:pStyle w:val="NoSpacing"/>
        <w:spacing w:line="360" w:lineRule="auto"/>
        <w:ind w:left="1440"/>
        <w:jc w:val="both"/>
        <w:rPr>
          <w:rFonts w:ascii="Arial" w:hAnsi="Arial" w:cs="Arial"/>
          <w:color w:val="000000" w:themeColor="text1"/>
        </w:rPr>
      </w:pPr>
      <w:r w:rsidRPr="007978DA">
        <w:rPr>
          <w:rFonts w:ascii="Arial" w:hAnsi="Arial" w:cs="Arial"/>
          <w:color w:val="000000" w:themeColor="text1"/>
        </w:rPr>
        <w:t>(2)</w:t>
      </w:r>
      <w:r w:rsidRPr="007978DA">
        <w:rPr>
          <w:rFonts w:ascii="Arial" w:hAnsi="Arial" w:cs="Arial"/>
          <w:color w:val="000000" w:themeColor="text1"/>
        </w:rPr>
        <w:tab/>
      </w:r>
      <w:r w:rsidR="00713E4B" w:rsidRPr="007978DA">
        <w:rPr>
          <w:rFonts w:ascii="Arial" w:hAnsi="Arial" w:cs="Arial"/>
          <w:color w:val="000000" w:themeColor="text1"/>
        </w:rPr>
        <w:t xml:space="preserve">. . . </w:t>
      </w:r>
      <w:r w:rsidR="00210F7E" w:rsidRPr="007978DA">
        <w:rPr>
          <w:rFonts w:ascii="Arial" w:hAnsi="Arial" w:cs="Arial"/>
          <w:color w:val="000000" w:themeColor="text1"/>
        </w:rPr>
        <w:t>;</w:t>
      </w:r>
    </w:p>
    <w:p w:rsidR="00102257" w:rsidRDefault="00102257" w:rsidP="00B36F46">
      <w:pPr>
        <w:pStyle w:val="NoSpacing"/>
        <w:spacing w:line="360" w:lineRule="auto"/>
        <w:ind w:left="1440"/>
        <w:jc w:val="both"/>
        <w:rPr>
          <w:rFonts w:ascii="Arial" w:hAnsi="Arial" w:cs="Arial"/>
          <w:color w:val="000000" w:themeColor="text1"/>
        </w:rPr>
      </w:pPr>
    </w:p>
    <w:p w:rsidR="00210F7E" w:rsidRPr="007978DA" w:rsidRDefault="00210F7E" w:rsidP="00B36F46">
      <w:pPr>
        <w:pStyle w:val="NoSpacing"/>
        <w:spacing w:line="360" w:lineRule="auto"/>
        <w:ind w:left="1440"/>
        <w:jc w:val="both"/>
        <w:rPr>
          <w:rFonts w:ascii="Arial" w:hAnsi="Arial" w:cs="Arial"/>
          <w:color w:val="000000" w:themeColor="text1"/>
        </w:rPr>
      </w:pPr>
      <w:r w:rsidRPr="007978DA">
        <w:rPr>
          <w:rFonts w:ascii="Arial" w:hAnsi="Arial" w:cs="Arial"/>
          <w:color w:val="000000" w:themeColor="text1"/>
        </w:rPr>
        <w:t>(3)</w:t>
      </w:r>
      <w:r w:rsidRPr="007978DA">
        <w:rPr>
          <w:rFonts w:ascii="Arial" w:hAnsi="Arial" w:cs="Arial"/>
          <w:color w:val="000000" w:themeColor="text1"/>
        </w:rPr>
        <w:tab/>
      </w:r>
      <w:r w:rsidR="00713E4B" w:rsidRPr="007978DA">
        <w:rPr>
          <w:rFonts w:ascii="Arial" w:hAnsi="Arial" w:cs="Arial"/>
          <w:color w:val="000000" w:themeColor="text1"/>
        </w:rPr>
        <w:t xml:space="preserve">. . </w:t>
      </w:r>
      <w:r w:rsidR="009D17F9" w:rsidRPr="007978DA">
        <w:rPr>
          <w:rFonts w:ascii="Arial" w:hAnsi="Arial" w:cs="Arial"/>
          <w:color w:val="000000" w:themeColor="text1"/>
        </w:rPr>
        <w:t xml:space="preserve">. </w:t>
      </w:r>
      <w:r w:rsidRPr="007978DA">
        <w:rPr>
          <w:rFonts w:ascii="Arial" w:hAnsi="Arial" w:cs="Arial"/>
          <w:color w:val="000000" w:themeColor="text1"/>
        </w:rPr>
        <w:t>’</w:t>
      </w:r>
      <w:r w:rsidR="00924D6E" w:rsidRPr="007978DA">
        <w:rPr>
          <w:rStyle w:val="FootnoteReference"/>
          <w:rFonts w:ascii="Arial" w:hAnsi="Arial" w:cs="Arial"/>
          <w:color w:val="000000" w:themeColor="text1"/>
        </w:rPr>
        <w:footnoteReference w:id="25"/>
      </w:r>
    </w:p>
    <w:p w:rsidR="0048793B" w:rsidRPr="007978DA" w:rsidRDefault="0048793B" w:rsidP="0048793B">
      <w:pPr>
        <w:pStyle w:val="NoSpacing"/>
        <w:spacing w:line="480" w:lineRule="auto"/>
        <w:jc w:val="both"/>
        <w:rPr>
          <w:rFonts w:ascii="Arial" w:hAnsi="Arial" w:cs="Arial"/>
          <w:color w:val="000000" w:themeColor="text1"/>
          <w:sz w:val="24"/>
          <w:szCs w:val="24"/>
        </w:rPr>
      </w:pPr>
    </w:p>
    <w:p w:rsidR="009224E6" w:rsidRPr="007978DA" w:rsidRDefault="009224E6" w:rsidP="0048793B">
      <w:pPr>
        <w:pStyle w:val="NoSpacing"/>
        <w:spacing w:line="480" w:lineRule="auto"/>
        <w:jc w:val="both"/>
        <w:rPr>
          <w:rFonts w:ascii="Arial" w:hAnsi="Arial" w:cs="Arial"/>
          <w:color w:val="000000" w:themeColor="text1"/>
          <w:sz w:val="24"/>
          <w:szCs w:val="24"/>
        </w:rPr>
      </w:pPr>
      <w:r w:rsidRPr="007978DA">
        <w:rPr>
          <w:rFonts w:ascii="Arial" w:hAnsi="Arial" w:cs="Arial"/>
          <w:color w:val="000000" w:themeColor="text1"/>
          <w:sz w:val="24"/>
          <w:szCs w:val="24"/>
        </w:rPr>
        <w:t xml:space="preserve">(The two further forms of </w:t>
      </w:r>
      <w:r w:rsidRPr="007978DA">
        <w:rPr>
          <w:rFonts w:ascii="Arial" w:hAnsi="Arial" w:cs="Arial"/>
          <w:i/>
          <w:color w:val="000000" w:themeColor="text1"/>
          <w:sz w:val="24"/>
          <w:szCs w:val="24"/>
        </w:rPr>
        <w:t>dicta</w:t>
      </w:r>
      <w:r w:rsidRPr="007978DA">
        <w:rPr>
          <w:rFonts w:ascii="Arial" w:hAnsi="Arial" w:cs="Arial"/>
          <w:color w:val="000000" w:themeColor="text1"/>
          <w:sz w:val="24"/>
          <w:szCs w:val="24"/>
        </w:rPr>
        <w:t xml:space="preserve"> </w:t>
      </w:r>
      <w:r w:rsidR="00EF0F13" w:rsidRPr="007978DA">
        <w:rPr>
          <w:rFonts w:ascii="Arial" w:hAnsi="Arial" w:cs="Arial"/>
          <w:color w:val="000000" w:themeColor="text1"/>
          <w:sz w:val="24"/>
          <w:szCs w:val="24"/>
        </w:rPr>
        <w:t xml:space="preserve">set in (2) and (3) </w:t>
      </w:r>
      <w:r w:rsidRPr="007978DA">
        <w:rPr>
          <w:rFonts w:ascii="Arial" w:hAnsi="Arial" w:cs="Arial"/>
          <w:color w:val="000000" w:themeColor="text1"/>
          <w:sz w:val="24"/>
          <w:szCs w:val="24"/>
        </w:rPr>
        <w:t>are not relevant for present purpose</w:t>
      </w:r>
      <w:r w:rsidR="00EF0F13" w:rsidRPr="007978DA">
        <w:rPr>
          <w:rFonts w:ascii="Arial" w:hAnsi="Arial" w:cs="Arial"/>
          <w:color w:val="000000" w:themeColor="text1"/>
          <w:sz w:val="24"/>
          <w:szCs w:val="24"/>
        </w:rPr>
        <w:t>s</w:t>
      </w:r>
      <w:r w:rsidR="00036BFA" w:rsidRPr="007978DA">
        <w:rPr>
          <w:rFonts w:ascii="Arial" w:hAnsi="Arial" w:cs="Arial"/>
          <w:color w:val="000000" w:themeColor="text1"/>
          <w:sz w:val="24"/>
          <w:szCs w:val="24"/>
        </w:rPr>
        <w:t>).</w:t>
      </w:r>
    </w:p>
    <w:p w:rsidR="009224E6" w:rsidRPr="007978DA" w:rsidRDefault="00BE0D19" w:rsidP="00BE0D19">
      <w:pPr>
        <w:pStyle w:val="NoSpacing"/>
        <w:tabs>
          <w:tab w:val="left" w:pos="7275"/>
        </w:tabs>
        <w:spacing w:line="480" w:lineRule="auto"/>
        <w:jc w:val="both"/>
        <w:rPr>
          <w:rFonts w:ascii="Arial" w:hAnsi="Arial" w:cs="Arial"/>
          <w:color w:val="000000" w:themeColor="text1"/>
          <w:sz w:val="24"/>
          <w:szCs w:val="24"/>
        </w:rPr>
      </w:pPr>
      <w:r w:rsidRPr="007978DA">
        <w:rPr>
          <w:rFonts w:ascii="Arial" w:hAnsi="Arial" w:cs="Arial"/>
          <w:color w:val="000000" w:themeColor="text1"/>
          <w:sz w:val="24"/>
          <w:szCs w:val="24"/>
        </w:rPr>
        <w:tab/>
      </w:r>
    </w:p>
    <w:p w:rsidR="00916C30" w:rsidRPr="007978DA" w:rsidRDefault="00713E4B" w:rsidP="00AA0CF5">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As approved by Lord Denning</w:t>
      </w:r>
      <w:r w:rsidR="00916C30" w:rsidRPr="007978DA">
        <w:rPr>
          <w:rFonts w:ascii="Arial" w:hAnsi="Arial" w:cs="Arial"/>
          <w:color w:val="000000" w:themeColor="text1"/>
          <w:sz w:val="24"/>
          <w:szCs w:val="24"/>
        </w:rPr>
        <w:t xml:space="preserve"> in </w:t>
      </w:r>
      <w:r w:rsidR="00916C30" w:rsidRPr="007978DA">
        <w:rPr>
          <w:rFonts w:ascii="Arial" w:hAnsi="Arial" w:cs="Arial"/>
          <w:i/>
          <w:color w:val="000000" w:themeColor="text1"/>
          <w:sz w:val="24"/>
          <w:szCs w:val="24"/>
        </w:rPr>
        <w:t>Close v Ste</w:t>
      </w:r>
      <w:r w:rsidR="00924D6E" w:rsidRPr="007978DA">
        <w:rPr>
          <w:rFonts w:ascii="Arial" w:hAnsi="Arial" w:cs="Arial"/>
          <w:i/>
          <w:color w:val="000000" w:themeColor="text1"/>
          <w:sz w:val="24"/>
          <w:szCs w:val="24"/>
        </w:rPr>
        <w:t>e</w:t>
      </w:r>
      <w:r w:rsidR="00916C30" w:rsidRPr="007978DA">
        <w:rPr>
          <w:rFonts w:ascii="Arial" w:hAnsi="Arial" w:cs="Arial"/>
          <w:i/>
          <w:color w:val="000000" w:themeColor="text1"/>
          <w:sz w:val="24"/>
          <w:szCs w:val="24"/>
        </w:rPr>
        <w:t>l Company of Wales Ltd</w:t>
      </w:r>
      <w:r w:rsidR="009D17F9" w:rsidRPr="007978DA">
        <w:rPr>
          <w:rFonts w:ascii="Arial" w:hAnsi="Arial" w:cs="Arial"/>
          <w:i/>
          <w:color w:val="000000" w:themeColor="text1"/>
          <w:sz w:val="24"/>
          <w:szCs w:val="24"/>
        </w:rPr>
        <w:t>,</w:t>
      </w:r>
      <w:r w:rsidR="00511196" w:rsidRPr="007978DA">
        <w:rPr>
          <w:rStyle w:val="FootnoteReference"/>
          <w:rFonts w:ascii="Arial" w:hAnsi="Arial" w:cs="Arial"/>
          <w:color w:val="000000" w:themeColor="text1"/>
          <w:sz w:val="24"/>
          <w:szCs w:val="24"/>
        </w:rPr>
        <w:footnoteReference w:id="26"/>
      </w:r>
      <w:r w:rsidR="00916C30" w:rsidRPr="007978DA">
        <w:rPr>
          <w:rFonts w:ascii="Arial" w:hAnsi="Arial" w:cs="Arial"/>
          <w:color w:val="000000" w:themeColor="text1"/>
          <w:sz w:val="24"/>
          <w:szCs w:val="24"/>
        </w:rPr>
        <w:t xml:space="preserve">  Lord Denning said with reference to the doctrine of precedent:</w:t>
      </w:r>
    </w:p>
    <w:p w:rsidR="00924D6E" w:rsidRPr="007978DA" w:rsidRDefault="00924D6E" w:rsidP="00B51972">
      <w:pPr>
        <w:pStyle w:val="NoSpacing"/>
        <w:spacing w:line="480" w:lineRule="auto"/>
        <w:ind w:left="720"/>
        <w:jc w:val="both"/>
        <w:rPr>
          <w:rFonts w:ascii="Arial" w:hAnsi="Arial" w:cs="Arial"/>
          <w:color w:val="000000" w:themeColor="text1"/>
          <w:sz w:val="24"/>
          <w:szCs w:val="24"/>
        </w:rPr>
      </w:pPr>
    </w:p>
    <w:p w:rsidR="00511196" w:rsidRPr="007978DA" w:rsidRDefault="00916C30" w:rsidP="00713E4B">
      <w:pPr>
        <w:pStyle w:val="NoSpacing"/>
        <w:spacing w:line="360" w:lineRule="auto"/>
        <w:ind w:left="720"/>
        <w:jc w:val="both"/>
        <w:rPr>
          <w:rFonts w:ascii="Arial" w:hAnsi="Arial" w:cs="Arial"/>
          <w:color w:val="000000" w:themeColor="text1"/>
        </w:rPr>
      </w:pPr>
      <w:r w:rsidRPr="007978DA">
        <w:rPr>
          <w:rFonts w:ascii="Arial" w:hAnsi="Arial" w:cs="Arial"/>
          <w:color w:val="000000" w:themeColor="text1"/>
        </w:rPr>
        <w:t>‘</w:t>
      </w:r>
      <w:r w:rsidR="00511196" w:rsidRPr="007978DA">
        <w:rPr>
          <w:rFonts w:ascii="Arial" w:hAnsi="Arial" w:cs="Arial"/>
          <w:color w:val="000000" w:themeColor="text1"/>
        </w:rPr>
        <w:t>Judicial authority belongs not to the exact words used</w:t>
      </w:r>
      <w:r w:rsidR="00FD6F96" w:rsidRPr="007978DA">
        <w:rPr>
          <w:rFonts w:ascii="Arial" w:hAnsi="Arial" w:cs="Arial"/>
          <w:color w:val="000000" w:themeColor="text1"/>
        </w:rPr>
        <w:t xml:space="preserve"> in this or that judgment,</w:t>
      </w:r>
      <w:r w:rsidR="00511196" w:rsidRPr="007978DA">
        <w:rPr>
          <w:rFonts w:ascii="Arial" w:hAnsi="Arial" w:cs="Arial"/>
          <w:color w:val="000000" w:themeColor="text1"/>
        </w:rPr>
        <w:t xml:space="preserve"> nor even to all the reasons given, </w:t>
      </w:r>
      <w:r w:rsidR="00511196" w:rsidRPr="007978DA">
        <w:rPr>
          <w:rFonts w:ascii="Arial" w:hAnsi="Arial" w:cs="Arial"/>
          <w:color w:val="000000" w:themeColor="text1"/>
          <w:u w:val="single"/>
        </w:rPr>
        <w:t>but only to the principles accepted and applied as necessary grounds of the decision</w:t>
      </w:r>
      <w:r w:rsidR="00713E4B" w:rsidRPr="007978DA">
        <w:rPr>
          <w:rFonts w:ascii="Arial" w:hAnsi="Arial" w:cs="Arial"/>
          <w:color w:val="000000" w:themeColor="text1"/>
        </w:rPr>
        <w:t>.</w:t>
      </w:r>
      <w:r w:rsidR="00511196" w:rsidRPr="007978DA">
        <w:rPr>
          <w:rFonts w:ascii="Arial" w:hAnsi="Arial" w:cs="Arial"/>
          <w:color w:val="000000" w:themeColor="text1"/>
        </w:rPr>
        <w:t>’</w:t>
      </w:r>
      <w:r w:rsidR="00511196" w:rsidRPr="007978DA">
        <w:rPr>
          <w:rStyle w:val="FootnoteReference"/>
          <w:rFonts w:ascii="Arial" w:hAnsi="Arial" w:cs="Arial"/>
          <w:color w:val="000000" w:themeColor="text1"/>
        </w:rPr>
        <w:footnoteReference w:id="27"/>
      </w:r>
    </w:p>
    <w:p w:rsidR="002852E7" w:rsidRPr="007978DA" w:rsidRDefault="002852E7" w:rsidP="00713E4B">
      <w:pPr>
        <w:pStyle w:val="NoSpacing"/>
        <w:spacing w:line="360" w:lineRule="auto"/>
        <w:ind w:firstLine="720"/>
        <w:jc w:val="both"/>
        <w:rPr>
          <w:rFonts w:ascii="Arial" w:hAnsi="Arial" w:cs="Arial"/>
          <w:color w:val="000000" w:themeColor="text1"/>
        </w:rPr>
      </w:pPr>
      <w:r w:rsidRPr="007978DA">
        <w:rPr>
          <w:rFonts w:ascii="Arial" w:hAnsi="Arial" w:cs="Arial"/>
          <w:color w:val="000000" w:themeColor="text1"/>
        </w:rPr>
        <w:t>(Emphasis supplied).</w:t>
      </w:r>
    </w:p>
    <w:p w:rsidR="00916C30" w:rsidRPr="007978DA" w:rsidRDefault="00916C30" w:rsidP="002974B6">
      <w:pPr>
        <w:pStyle w:val="NoSpacing"/>
        <w:spacing w:line="480" w:lineRule="auto"/>
        <w:jc w:val="both"/>
        <w:rPr>
          <w:rFonts w:ascii="Arial" w:hAnsi="Arial" w:cs="Arial"/>
          <w:color w:val="000000" w:themeColor="text1"/>
          <w:sz w:val="24"/>
          <w:szCs w:val="24"/>
        </w:rPr>
      </w:pPr>
    </w:p>
    <w:p w:rsidR="00210F7E" w:rsidRPr="007978DA" w:rsidRDefault="00924D6E" w:rsidP="00AA0CF5">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 xml:space="preserve">According to the approach of Schreiner JA in </w:t>
      </w:r>
      <w:r w:rsidRPr="007978DA">
        <w:rPr>
          <w:rFonts w:ascii="Arial" w:hAnsi="Arial" w:cs="Arial"/>
          <w:i/>
          <w:color w:val="000000" w:themeColor="text1"/>
          <w:sz w:val="24"/>
          <w:szCs w:val="24"/>
        </w:rPr>
        <w:t>Levinson</w:t>
      </w:r>
      <w:r w:rsidR="009224E6" w:rsidRPr="007978DA">
        <w:rPr>
          <w:rFonts w:ascii="Arial" w:hAnsi="Arial" w:cs="Arial"/>
          <w:color w:val="000000" w:themeColor="text1"/>
          <w:sz w:val="24"/>
          <w:szCs w:val="24"/>
        </w:rPr>
        <w:t>,</w:t>
      </w:r>
      <w:r w:rsidRPr="007978DA">
        <w:rPr>
          <w:rFonts w:ascii="Arial" w:hAnsi="Arial" w:cs="Arial"/>
          <w:color w:val="000000" w:themeColor="text1"/>
          <w:sz w:val="24"/>
          <w:szCs w:val="24"/>
        </w:rPr>
        <w:t xml:space="preserve"> </w:t>
      </w:r>
      <w:r w:rsidR="00210F7E" w:rsidRPr="007978DA">
        <w:rPr>
          <w:rFonts w:ascii="Arial" w:hAnsi="Arial" w:cs="Arial"/>
          <w:color w:val="000000" w:themeColor="text1"/>
          <w:sz w:val="24"/>
          <w:szCs w:val="24"/>
        </w:rPr>
        <w:t xml:space="preserve">the binding basis of the decision in </w:t>
      </w:r>
      <w:r w:rsidR="00210F7E" w:rsidRPr="007978DA">
        <w:rPr>
          <w:rFonts w:ascii="Arial" w:hAnsi="Arial" w:cs="Arial"/>
          <w:i/>
          <w:color w:val="000000" w:themeColor="text1"/>
          <w:sz w:val="24"/>
          <w:szCs w:val="24"/>
        </w:rPr>
        <w:t>Frank</w:t>
      </w:r>
      <w:r w:rsidR="00210F7E" w:rsidRPr="007978DA">
        <w:rPr>
          <w:rFonts w:ascii="Arial" w:hAnsi="Arial" w:cs="Arial"/>
          <w:color w:val="000000" w:themeColor="text1"/>
          <w:sz w:val="24"/>
          <w:szCs w:val="24"/>
        </w:rPr>
        <w:t xml:space="preserve"> </w:t>
      </w:r>
      <w:r w:rsidRPr="007978DA">
        <w:rPr>
          <w:rFonts w:ascii="Arial" w:hAnsi="Arial" w:cs="Arial"/>
          <w:color w:val="000000" w:themeColor="text1"/>
          <w:sz w:val="24"/>
          <w:szCs w:val="24"/>
        </w:rPr>
        <w:t>constitutes</w:t>
      </w:r>
      <w:r w:rsidR="00210F7E" w:rsidRPr="007978DA">
        <w:rPr>
          <w:rFonts w:ascii="Arial" w:hAnsi="Arial" w:cs="Arial"/>
          <w:color w:val="000000" w:themeColor="text1"/>
          <w:sz w:val="24"/>
          <w:szCs w:val="24"/>
        </w:rPr>
        <w:t xml:space="preserve"> the reasons given </w:t>
      </w:r>
      <w:r w:rsidR="002852E7" w:rsidRPr="007978DA">
        <w:rPr>
          <w:rFonts w:ascii="Arial" w:hAnsi="Arial" w:cs="Arial"/>
          <w:color w:val="000000" w:themeColor="text1"/>
          <w:sz w:val="24"/>
          <w:szCs w:val="24"/>
        </w:rPr>
        <w:t xml:space="preserve">in </w:t>
      </w:r>
      <w:r w:rsidR="00210F7E" w:rsidRPr="007978DA">
        <w:rPr>
          <w:rFonts w:ascii="Arial" w:hAnsi="Arial" w:cs="Arial"/>
          <w:color w:val="000000" w:themeColor="text1"/>
          <w:sz w:val="24"/>
          <w:szCs w:val="24"/>
        </w:rPr>
        <w:t>creating or follow</w:t>
      </w:r>
      <w:r w:rsidRPr="007978DA">
        <w:rPr>
          <w:rFonts w:ascii="Arial" w:hAnsi="Arial" w:cs="Arial"/>
          <w:color w:val="000000" w:themeColor="text1"/>
          <w:sz w:val="24"/>
          <w:szCs w:val="24"/>
        </w:rPr>
        <w:t>ing</w:t>
      </w:r>
      <w:r w:rsidR="00210F7E" w:rsidRPr="007978DA">
        <w:rPr>
          <w:rFonts w:ascii="Arial" w:hAnsi="Arial" w:cs="Arial"/>
          <w:color w:val="000000" w:themeColor="text1"/>
          <w:sz w:val="24"/>
          <w:szCs w:val="24"/>
        </w:rPr>
        <w:t xml:space="preserve"> a legal</w:t>
      </w:r>
      <w:r w:rsidR="00916C30" w:rsidRPr="007978DA">
        <w:rPr>
          <w:rFonts w:ascii="Arial" w:hAnsi="Arial" w:cs="Arial"/>
          <w:color w:val="000000" w:themeColor="text1"/>
          <w:sz w:val="24"/>
          <w:szCs w:val="24"/>
        </w:rPr>
        <w:t xml:space="preserve"> rule</w:t>
      </w:r>
      <w:r w:rsidR="00210F7E" w:rsidRPr="007978DA">
        <w:rPr>
          <w:rFonts w:ascii="Arial" w:hAnsi="Arial" w:cs="Arial"/>
          <w:color w:val="000000" w:themeColor="text1"/>
          <w:sz w:val="24"/>
          <w:szCs w:val="24"/>
        </w:rPr>
        <w:t xml:space="preserve">, provided that they are </w:t>
      </w:r>
      <w:r w:rsidRPr="007978DA">
        <w:rPr>
          <w:rFonts w:ascii="Arial" w:hAnsi="Arial" w:cs="Arial"/>
          <w:color w:val="000000" w:themeColor="text1"/>
          <w:sz w:val="24"/>
          <w:szCs w:val="24"/>
        </w:rPr>
        <w:t xml:space="preserve">firstly </w:t>
      </w:r>
      <w:r w:rsidR="00210F7E" w:rsidRPr="007978DA">
        <w:rPr>
          <w:rFonts w:ascii="Arial" w:hAnsi="Arial" w:cs="Arial"/>
          <w:color w:val="000000" w:themeColor="text1"/>
          <w:sz w:val="24"/>
          <w:szCs w:val="24"/>
        </w:rPr>
        <w:t xml:space="preserve">not merely subsidiary reasons for following the main principle, secondly that they were not merely a course of reasoning </w:t>
      </w:r>
      <w:r w:rsidR="00193BB3" w:rsidRPr="007978DA">
        <w:rPr>
          <w:rFonts w:ascii="Arial" w:hAnsi="Arial" w:cs="Arial"/>
          <w:color w:val="000000" w:themeColor="text1"/>
          <w:sz w:val="24"/>
          <w:szCs w:val="24"/>
        </w:rPr>
        <w:t>o</w:t>
      </w:r>
      <w:r w:rsidR="00210F7E" w:rsidRPr="007978DA">
        <w:rPr>
          <w:rFonts w:ascii="Arial" w:hAnsi="Arial" w:cs="Arial"/>
          <w:color w:val="000000" w:themeColor="text1"/>
          <w:sz w:val="24"/>
          <w:szCs w:val="24"/>
        </w:rPr>
        <w:t>n the facts and</w:t>
      </w:r>
      <w:r w:rsidR="009E08BE" w:rsidRPr="007978DA">
        <w:rPr>
          <w:rFonts w:ascii="Arial" w:hAnsi="Arial" w:cs="Arial"/>
          <w:color w:val="000000" w:themeColor="text1"/>
          <w:sz w:val="24"/>
          <w:szCs w:val="24"/>
        </w:rPr>
        <w:t xml:space="preserve"> thirdly that they were necessary for the decision in the sense that along the lines the court actually followed</w:t>
      </w:r>
      <w:r w:rsidR="00EF0F13" w:rsidRPr="007978DA">
        <w:rPr>
          <w:rFonts w:ascii="Arial" w:hAnsi="Arial" w:cs="Arial"/>
          <w:color w:val="000000" w:themeColor="text1"/>
          <w:sz w:val="24"/>
          <w:szCs w:val="24"/>
        </w:rPr>
        <w:t>,</w:t>
      </w:r>
      <w:r w:rsidR="009E08BE" w:rsidRPr="007978DA">
        <w:rPr>
          <w:rFonts w:ascii="Arial" w:hAnsi="Arial" w:cs="Arial"/>
          <w:color w:val="000000" w:themeColor="text1"/>
          <w:sz w:val="24"/>
          <w:szCs w:val="24"/>
        </w:rPr>
        <w:t xml:space="preserve"> the result would have been different, but for the reasons.</w:t>
      </w:r>
      <w:r w:rsidR="009E08BE" w:rsidRPr="007978DA">
        <w:rPr>
          <w:rStyle w:val="FootnoteReference"/>
          <w:rFonts w:ascii="Arial" w:hAnsi="Arial" w:cs="Arial"/>
          <w:color w:val="000000" w:themeColor="text1"/>
          <w:sz w:val="24"/>
          <w:szCs w:val="24"/>
        </w:rPr>
        <w:footnoteReference w:id="28"/>
      </w:r>
      <w:r w:rsidR="00CA1BA7" w:rsidRPr="007978DA">
        <w:rPr>
          <w:rFonts w:ascii="Arial" w:hAnsi="Arial" w:cs="Arial"/>
          <w:color w:val="000000" w:themeColor="text1"/>
          <w:sz w:val="24"/>
          <w:szCs w:val="24"/>
        </w:rPr>
        <w:t xml:space="preserve"> This approach </w:t>
      </w:r>
      <w:r w:rsidR="002852E7" w:rsidRPr="007978DA">
        <w:rPr>
          <w:rFonts w:ascii="Arial" w:hAnsi="Arial" w:cs="Arial"/>
          <w:color w:val="000000" w:themeColor="text1"/>
          <w:sz w:val="24"/>
          <w:szCs w:val="24"/>
        </w:rPr>
        <w:t>has much in common</w:t>
      </w:r>
      <w:r w:rsidR="00CA1BA7" w:rsidRPr="007978DA">
        <w:rPr>
          <w:rFonts w:ascii="Arial" w:hAnsi="Arial" w:cs="Arial"/>
          <w:color w:val="000000" w:themeColor="text1"/>
          <w:sz w:val="24"/>
          <w:szCs w:val="24"/>
        </w:rPr>
        <w:t xml:space="preserve"> with the approach in English law as </w:t>
      </w:r>
      <w:r w:rsidR="00EF0F13" w:rsidRPr="007978DA">
        <w:rPr>
          <w:rFonts w:ascii="Arial" w:hAnsi="Arial" w:cs="Arial"/>
          <w:color w:val="000000" w:themeColor="text1"/>
          <w:sz w:val="24"/>
          <w:szCs w:val="24"/>
        </w:rPr>
        <w:t>helpfully explained</w:t>
      </w:r>
      <w:r w:rsidR="00CA1BA7" w:rsidRPr="007978DA">
        <w:rPr>
          <w:rFonts w:ascii="Arial" w:hAnsi="Arial" w:cs="Arial"/>
          <w:color w:val="000000" w:themeColor="text1"/>
          <w:sz w:val="24"/>
          <w:szCs w:val="24"/>
        </w:rPr>
        <w:t xml:space="preserve"> in </w:t>
      </w:r>
      <w:r w:rsidR="00CA1BA7" w:rsidRPr="007978DA">
        <w:rPr>
          <w:rFonts w:ascii="Arial" w:hAnsi="Arial" w:cs="Arial"/>
          <w:i/>
          <w:color w:val="000000" w:themeColor="text1"/>
          <w:sz w:val="24"/>
          <w:szCs w:val="24"/>
        </w:rPr>
        <w:t>Halsbury’s</w:t>
      </w:r>
      <w:r w:rsidR="00CA1BA7" w:rsidRPr="007978DA">
        <w:rPr>
          <w:rFonts w:ascii="Arial" w:hAnsi="Arial" w:cs="Arial"/>
          <w:color w:val="000000" w:themeColor="text1"/>
          <w:sz w:val="24"/>
          <w:szCs w:val="24"/>
        </w:rPr>
        <w:t xml:space="preserve"> </w:t>
      </w:r>
      <w:r w:rsidR="009224E6" w:rsidRPr="007978DA">
        <w:rPr>
          <w:rFonts w:ascii="Arial" w:hAnsi="Arial" w:cs="Arial"/>
          <w:color w:val="000000" w:themeColor="text1"/>
          <w:sz w:val="24"/>
          <w:szCs w:val="24"/>
        </w:rPr>
        <w:t xml:space="preserve">in </w:t>
      </w:r>
      <w:r w:rsidR="00CA1BA7" w:rsidRPr="007978DA">
        <w:rPr>
          <w:rFonts w:ascii="Arial" w:hAnsi="Arial" w:cs="Arial"/>
          <w:color w:val="000000" w:themeColor="text1"/>
          <w:sz w:val="24"/>
          <w:szCs w:val="24"/>
        </w:rPr>
        <w:t xml:space="preserve">distilling the </w:t>
      </w:r>
      <w:r w:rsidR="00CA1BA7" w:rsidRPr="007978DA">
        <w:rPr>
          <w:rFonts w:ascii="Arial" w:hAnsi="Arial" w:cs="Arial"/>
          <w:i/>
          <w:color w:val="000000" w:themeColor="text1"/>
          <w:sz w:val="24"/>
          <w:szCs w:val="24"/>
        </w:rPr>
        <w:t xml:space="preserve">ratio </w:t>
      </w:r>
      <w:proofErr w:type="spellStart"/>
      <w:r w:rsidR="00CA1BA7" w:rsidRPr="007978DA">
        <w:rPr>
          <w:rFonts w:ascii="Arial" w:hAnsi="Arial" w:cs="Arial"/>
          <w:i/>
          <w:color w:val="000000" w:themeColor="text1"/>
          <w:sz w:val="24"/>
          <w:szCs w:val="24"/>
        </w:rPr>
        <w:t>decidendi</w:t>
      </w:r>
      <w:proofErr w:type="spellEnd"/>
      <w:r w:rsidR="00CA1BA7" w:rsidRPr="007978DA">
        <w:rPr>
          <w:rFonts w:ascii="Arial" w:hAnsi="Arial" w:cs="Arial"/>
          <w:color w:val="000000" w:themeColor="text1"/>
          <w:sz w:val="24"/>
          <w:szCs w:val="24"/>
        </w:rPr>
        <w:t xml:space="preserve"> in a case and what is</w:t>
      </w:r>
      <w:r w:rsidR="002852E7" w:rsidRPr="007978DA">
        <w:rPr>
          <w:rFonts w:ascii="Arial" w:hAnsi="Arial" w:cs="Arial"/>
          <w:color w:val="000000" w:themeColor="text1"/>
          <w:sz w:val="24"/>
          <w:szCs w:val="24"/>
        </w:rPr>
        <w:t xml:space="preserve"> merely stated</w:t>
      </w:r>
      <w:r w:rsidR="00CA1BA7" w:rsidRPr="007978DA">
        <w:rPr>
          <w:rFonts w:ascii="Arial" w:hAnsi="Arial" w:cs="Arial"/>
          <w:color w:val="000000" w:themeColor="text1"/>
          <w:sz w:val="24"/>
          <w:szCs w:val="24"/>
        </w:rPr>
        <w:t xml:space="preserve"> </w:t>
      </w:r>
      <w:r w:rsidR="00CA1BA7" w:rsidRPr="007978DA">
        <w:rPr>
          <w:rFonts w:ascii="Arial" w:hAnsi="Arial" w:cs="Arial"/>
          <w:i/>
          <w:color w:val="000000" w:themeColor="text1"/>
          <w:sz w:val="24"/>
          <w:szCs w:val="24"/>
        </w:rPr>
        <w:t>obiter</w:t>
      </w:r>
      <w:r w:rsidR="002852E7" w:rsidRPr="007978DA">
        <w:rPr>
          <w:rFonts w:ascii="Arial" w:hAnsi="Arial" w:cs="Arial"/>
          <w:color w:val="000000" w:themeColor="text1"/>
          <w:sz w:val="24"/>
          <w:szCs w:val="24"/>
        </w:rPr>
        <w:t>.</w:t>
      </w:r>
    </w:p>
    <w:p w:rsidR="009E08BE" w:rsidRPr="007978DA" w:rsidRDefault="009E08BE" w:rsidP="009E08BE">
      <w:pPr>
        <w:pStyle w:val="NoSpacing"/>
        <w:spacing w:line="480" w:lineRule="auto"/>
        <w:jc w:val="both"/>
        <w:rPr>
          <w:rFonts w:ascii="Arial" w:hAnsi="Arial" w:cs="Arial"/>
          <w:color w:val="000000" w:themeColor="text1"/>
          <w:sz w:val="24"/>
          <w:szCs w:val="24"/>
        </w:rPr>
      </w:pPr>
    </w:p>
    <w:p w:rsidR="00924D6E" w:rsidRPr="007978DA" w:rsidRDefault="00924D6E" w:rsidP="00AA0CF5">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 xml:space="preserve">In the High Court, Levy AJ set aside the </w:t>
      </w:r>
      <w:r w:rsidR="00747BA9" w:rsidRPr="007978DA">
        <w:rPr>
          <w:rFonts w:ascii="Arial" w:hAnsi="Arial" w:cs="Arial"/>
          <w:color w:val="000000" w:themeColor="text1"/>
          <w:sz w:val="24"/>
          <w:szCs w:val="24"/>
        </w:rPr>
        <w:t>b</w:t>
      </w:r>
      <w:r w:rsidRPr="007978DA">
        <w:rPr>
          <w:rFonts w:ascii="Arial" w:hAnsi="Arial" w:cs="Arial"/>
          <w:color w:val="000000" w:themeColor="text1"/>
          <w:sz w:val="24"/>
          <w:szCs w:val="24"/>
        </w:rPr>
        <w:t xml:space="preserve">oard’s decision on review because irrelevant factors were taken into account in making the decision which should not have been. The High Court further found that the matter should not be returned to the </w:t>
      </w:r>
      <w:r w:rsidR="00747BA9" w:rsidRPr="007978DA">
        <w:rPr>
          <w:rFonts w:ascii="Arial" w:hAnsi="Arial" w:cs="Arial"/>
          <w:color w:val="000000" w:themeColor="text1"/>
          <w:sz w:val="24"/>
          <w:szCs w:val="24"/>
        </w:rPr>
        <w:t>b</w:t>
      </w:r>
      <w:r w:rsidRPr="007978DA">
        <w:rPr>
          <w:rFonts w:ascii="Arial" w:hAnsi="Arial" w:cs="Arial"/>
          <w:color w:val="000000" w:themeColor="text1"/>
          <w:sz w:val="24"/>
          <w:szCs w:val="24"/>
        </w:rPr>
        <w:t xml:space="preserve">oard and directed </w:t>
      </w:r>
      <w:r w:rsidR="00CA1BA7" w:rsidRPr="007978DA">
        <w:rPr>
          <w:rFonts w:ascii="Arial" w:hAnsi="Arial" w:cs="Arial"/>
          <w:color w:val="000000" w:themeColor="text1"/>
          <w:sz w:val="24"/>
          <w:szCs w:val="24"/>
        </w:rPr>
        <w:t xml:space="preserve">the </w:t>
      </w:r>
      <w:r w:rsidR="00747BA9" w:rsidRPr="007978DA">
        <w:rPr>
          <w:rFonts w:ascii="Arial" w:hAnsi="Arial" w:cs="Arial"/>
          <w:color w:val="000000" w:themeColor="text1"/>
          <w:sz w:val="24"/>
          <w:szCs w:val="24"/>
        </w:rPr>
        <w:t>b</w:t>
      </w:r>
      <w:r w:rsidR="00CA1BA7" w:rsidRPr="007978DA">
        <w:rPr>
          <w:rFonts w:ascii="Arial" w:hAnsi="Arial" w:cs="Arial"/>
          <w:color w:val="000000" w:themeColor="text1"/>
          <w:sz w:val="24"/>
          <w:szCs w:val="24"/>
        </w:rPr>
        <w:t>oard to</w:t>
      </w:r>
      <w:r w:rsidRPr="007978DA">
        <w:rPr>
          <w:rFonts w:ascii="Arial" w:hAnsi="Arial" w:cs="Arial"/>
          <w:color w:val="000000" w:themeColor="text1"/>
          <w:sz w:val="24"/>
          <w:szCs w:val="24"/>
        </w:rPr>
        <w:t xml:space="preserve"> grant Ms Frank a permanent residence permit because Levy AJ </w:t>
      </w:r>
      <w:r w:rsidR="00ED377F" w:rsidRPr="007978DA">
        <w:rPr>
          <w:rFonts w:ascii="Arial" w:hAnsi="Arial" w:cs="Arial"/>
          <w:color w:val="000000" w:themeColor="text1"/>
          <w:sz w:val="24"/>
          <w:szCs w:val="24"/>
        </w:rPr>
        <w:t>held the view that Ms Frank had met the requisites for that permit.</w:t>
      </w:r>
    </w:p>
    <w:p w:rsidR="00ED377F" w:rsidRPr="007978DA" w:rsidRDefault="00ED377F" w:rsidP="002974B6">
      <w:pPr>
        <w:pStyle w:val="ListParagraph"/>
        <w:spacing w:after="0" w:line="480" w:lineRule="auto"/>
        <w:rPr>
          <w:rFonts w:ascii="Arial" w:hAnsi="Arial" w:cs="Arial"/>
          <w:color w:val="000000" w:themeColor="text1"/>
          <w:sz w:val="24"/>
          <w:szCs w:val="24"/>
        </w:rPr>
      </w:pPr>
    </w:p>
    <w:p w:rsidR="00ED377F" w:rsidRPr="007978DA" w:rsidRDefault="00ED377F" w:rsidP="00AA0CF5">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 xml:space="preserve">Levy AJ’s statement that Ms Frank’s lesbian relationship should have been taken into account by the </w:t>
      </w:r>
      <w:r w:rsidR="00747BA9" w:rsidRPr="007978DA">
        <w:rPr>
          <w:rFonts w:ascii="Arial" w:hAnsi="Arial" w:cs="Arial"/>
          <w:color w:val="000000" w:themeColor="text1"/>
          <w:sz w:val="24"/>
          <w:szCs w:val="24"/>
        </w:rPr>
        <w:t>b</w:t>
      </w:r>
      <w:r w:rsidRPr="007978DA">
        <w:rPr>
          <w:rFonts w:ascii="Arial" w:hAnsi="Arial" w:cs="Arial"/>
          <w:color w:val="000000" w:themeColor="text1"/>
          <w:sz w:val="24"/>
          <w:szCs w:val="24"/>
        </w:rPr>
        <w:t xml:space="preserve">oard as it warranted legal recognition as a universal partnership was not necessary for the decision in the sense </w:t>
      </w:r>
      <w:r w:rsidR="00CA1BA7" w:rsidRPr="007978DA">
        <w:rPr>
          <w:rFonts w:ascii="Arial" w:hAnsi="Arial" w:cs="Arial"/>
          <w:color w:val="000000" w:themeColor="text1"/>
          <w:sz w:val="24"/>
          <w:szCs w:val="24"/>
        </w:rPr>
        <w:t>of not meeting the third disqualifying factor</w:t>
      </w:r>
      <w:r w:rsidRPr="007978DA">
        <w:rPr>
          <w:rFonts w:ascii="Arial" w:hAnsi="Arial" w:cs="Arial"/>
          <w:color w:val="000000" w:themeColor="text1"/>
          <w:sz w:val="24"/>
          <w:szCs w:val="24"/>
        </w:rPr>
        <w:t xml:space="preserve"> listed in </w:t>
      </w:r>
      <w:r w:rsidRPr="007978DA">
        <w:rPr>
          <w:rFonts w:ascii="Arial" w:hAnsi="Arial" w:cs="Arial"/>
          <w:i/>
          <w:color w:val="000000" w:themeColor="text1"/>
          <w:sz w:val="24"/>
          <w:szCs w:val="24"/>
        </w:rPr>
        <w:t>Levinson</w:t>
      </w:r>
      <w:r w:rsidR="002852E7" w:rsidRPr="007978DA">
        <w:rPr>
          <w:rFonts w:ascii="Arial" w:hAnsi="Arial" w:cs="Arial"/>
          <w:i/>
          <w:color w:val="000000" w:themeColor="text1"/>
          <w:sz w:val="24"/>
          <w:szCs w:val="24"/>
        </w:rPr>
        <w:t>.</w:t>
      </w:r>
      <w:r w:rsidRPr="007978DA">
        <w:rPr>
          <w:rFonts w:ascii="Arial" w:hAnsi="Arial" w:cs="Arial"/>
          <w:color w:val="000000" w:themeColor="text1"/>
          <w:sz w:val="24"/>
          <w:szCs w:val="24"/>
        </w:rPr>
        <w:t xml:space="preserve"> </w:t>
      </w:r>
      <w:r w:rsidR="002852E7" w:rsidRPr="007978DA">
        <w:rPr>
          <w:rFonts w:ascii="Arial" w:hAnsi="Arial" w:cs="Arial"/>
          <w:color w:val="000000" w:themeColor="text1"/>
          <w:sz w:val="24"/>
          <w:szCs w:val="24"/>
        </w:rPr>
        <w:t>T</w:t>
      </w:r>
      <w:r w:rsidRPr="007978DA">
        <w:rPr>
          <w:rFonts w:ascii="Arial" w:hAnsi="Arial" w:cs="Arial"/>
          <w:color w:val="000000" w:themeColor="text1"/>
          <w:sz w:val="24"/>
          <w:szCs w:val="24"/>
        </w:rPr>
        <w:t>he result would have been no different but for that state</w:t>
      </w:r>
      <w:r w:rsidR="00CA1BA7" w:rsidRPr="007978DA">
        <w:rPr>
          <w:rFonts w:ascii="Arial" w:hAnsi="Arial" w:cs="Arial"/>
          <w:color w:val="000000" w:themeColor="text1"/>
          <w:sz w:val="24"/>
          <w:szCs w:val="24"/>
        </w:rPr>
        <w:t>ment. I</w:t>
      </w:r>
      <w:r w:rsidRPr="007978DA">
        <w:rPr>
          <w:rFonts w:ascii="Arial" w:hAnsi="Arial" w:cs="Arial"/>
          <w:color w:val="000000" w:themeColor="text1"/>
          <w:sz w:val="24"/>
          <w:szCs w:val="24"/>
        </w:rPr>
        <w:t xml:space="preserve">t was also subsidiary to the main principle articulated in the judgment. It was thus plainly stated </w:t>
      </w:r>
      <w:r w:rsidRPr="007978DA">
        <w:rPr>
          <w:rFonts w:ascii="Arial" w:hAnsi="Arial" w:cs="Arial"/>
          <w:i/>
          <w:color w:val="000000" w:themeColor="text1"/>
          <w:sz w:val="24"/>
          <w:szCs w:val="24"/>
        </w:rPr>
        <w:t>obiter</w:t>
      </w:r>
      <w:r w:rsidRPr="007978DA">
        <w:rPr>
          <w:rFonts w:ascii="Arial" w:hAnsi="Arial" w:cs="Arial"/>
          <w:color w:val="000000" w:themeColor="text1"/>
          <w:sz w:val="24"/>
          <w:szCs w:val="24"/>
        </w:rPr>
        <w:t xml:space="preserve"> – (along the way side)</w:t>
      </w:r>
      <w:r w:rsidR="00EF0F13" w:rsidRPr="007978DA">
        <w:rPr>
          <w:rFonts w:ascii="Arial" w:hAnsi="Arial" w:cs="Arial"/>
          <w:color w:val="000000" w:themeColor="text1"/>
          <w:sz w:val="24"/>
          <w:szCs w:val="24"/>
        </w:rPr>
        <w:t>, as was correctly pointed out by the Full Bench in this matter</w:t>
      </w:r>
      <w:r w:rsidRPr="007978DA">
        <w:rPr>
          <w:rFonts w:ascii="Arial" w:hAnsi="Arial" w:cs="Arial"/>
          <w:color w:val="000000" w:themeColor="text1"/>
          <w:sz w:val="24"/>
          <w:szCs w:val="24"/>
        </w:rPr>
        <w:t>.</w:t>
      </w:r>
    </w:p>
    <w:p w:rsidR="00924D6E" w:rsidRPr="007978DA" w:rsidRDefault="00924D6E" w:rsidP="002974B6">
      <w:pPr>
        <w:pStyle w:val="ListParagraph"/>
        <w:spacing w:after="0" w:line="480" w:lineRule="auto"/>
        <w:rPr>
          <w:rFonts w:ascii="Arial" w:hAnsi="Arial" w:cs="Arial"/>
          <w:color w:val="000000" w:themeColor="text1"/>
          <w:sz w:val="24"/>
          <w:szCs w:val="24"/>
        </w:rPr>
      </w:pPr>
    </w:p>
    <w:p w:rsidR="009E08BE" w:rsidRPr="007978DA" w:rsidRDefault="009E08BE" w:rsidP="00AA0CF5">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 xml:space="preserve">In </w:t>
      </w:r>
      <w:r w:rsidR="00ED377F" w:rsidRPr="007978DA">
        <w:rPr>
          <w:rFonts w:ascii="Arial" w:hAnsi="Arial" w:cs="Arial"/>
          <w:color w:val="000000" w:themeColor="text1"/>
          <w:sz w:val="24"/>
          <w:szCs w:val="24"/>
        </w:rPr>
        <w:t xml:space="preserve">this </w:t>
      </w:r>
      <w:r w:rsidR="008802D7">
        <w:rPr>
          <w:rFonts w:ascii="Arial" w:hAnsi="Arial" w:cs="Arial"/>
          <w:color w:val="000000" w:themeColor="text1"/>
          <w:sz w:val="24"/>
          <w:szCs w:val="24"/>
        </w:rPr>
        <w:t>C</w:t>
      </w:r>
      <w:r w:rsidR="00ED377F" w:rsidRPr="007978DA">
        <w:rPr>
          <w:rFonts w:ascii="Arial" w:hAnsi="Arial" w:cs="Arial"/>
          <w:color w:val="000000" w:themeColor="text1"/>
          <w:sz w:val="24"/>
          <w:szCs w:val="24"/>
        </w:rPr>
        <w:t>ourt</w:t>
      </w:r>
      <w:r w:rsidRPr="007978DA">
        <w:rPr>
          <w:rFonts w:ascii="Arial" w:hAnsi="Arial" w:cs="Arial"/>
          <w:color w:val="000000" w:themeColor="text1"/>
          <w:sz w:val="24"/>
          <w:szCs w:val="24"/>
        </w:rPr>
        <w:t>, the majority</w:t>
      </w:r>
      <w:r w:rsidR="00ED377F" w:rsidRPr="007978DA">
        <w:rPr>
          <w:rFonts w:ascii="Arial" w:hAnsi="Arial" w:cs="Arial"/>
          <w:color w:val="000000" w:themeColor="text1"/>
          <w:sz w:val="24"/>
          <w:szCs w:val="24"/>
        </w:rPr>
        <w:t xml:space="preserve"> in </w:t>
      </w:r>
      <w:r w:rsidR="00ED377F" w:rsidRPr="007978DA">
        <w:rPr>
          <w:rFonts w:ascii="Arial" w:hAnsi="Arial" w:cs="Arial"/>
          <w:i/>
          <w:color w:val="000000" w:themeColor="text1"/>
          <w:sz w:val="24"/>
          <w:szCs w:val="24"/>
        </w:rPr>
        <w:t>Frank</w:t>
      </w:r>
      <w:r w:rsidR="00ED377F" w:rsidRPr="007978DA">
        <w:rPr>
          <w:rFonts w:ascii="Arial" w:hAnsi="Arial" w:cs="Arial"/>
          <w:color w:val="000000" w:themeColor="text1"/>
          <w:sz w:val="24"/>
          <w:szCs w:val="24"/>
        </w:rPr>
        <w:t xml:space="preserve"> </w:t>
      </w:r>
      <w:r w:rsidRPr="007978DA">
        <w:rPr>
          <w:rFonts w:ascii="Arial" w:hAnsi="Arial" w:cs="Arial"/>
          <w:color w:val="000000" w:themeColor="text1"/>
          <w:sz w:val="24"/>
          <w:szCs w:val="24"/>
        </w:rPr>
        <w:t>found that the failure</w:t>
      </w:r>
      <w:r w:rsidR="00CA1BA7" w:rsidRPr="007978DA">
        <w:rPr>
          <w:rFonts w:ascii="Arial" w:hAnsi="Arial" w:cs="Arial"/>
          <w:color w:val="000000" w:themeColor="text1"/>
          <w:sz w:val="24"/>
          <w:szCs w:val="24"/>
        </w:rPr>
        <w:t xml:space="preserve"> on the part of the </w:t>
      </w:r>
      <w:r w:rsidR="00747BA9" w:rsidRPr="007978DA">
        <w:rPr>
          <w:rFonts w:ascii="Arial" w:hAnsi="Arial" w:cs="Arial"/>
          <w:color w:val="000000" w:themeColor="text1"/>
          <w:sz w:val="24"/>
          <w:szCs w:val="24"/>
        </w:rPr>
        <w:t>b</w:t>
      </w:r>
      <w:r w:rsidR="00CA1BA7" w:rsidRPr="007978DA">
        <w:rPr>
          <w:rFonts w:ascii="Arial" w:hAnsi="Arial" w:cs="Arial"/>
          <w:color w:val="000000" w:themeColor="text1"/>
          <w:sz w:val="24"/>
          <w:szCs w:val="24"/>
        </w:rPr>
        <w:t>oard</w:t>
      </w:r>
      <w:r w:rsidRPr="007978DA">
        <w:rPr>
          <w:rFonts w:ascii="Arial" w:hAnsi="Arial" w:cs="Arial"/>
          <w:color w:val="000000" w:themeColor="text1"/>
          <w:sz w:val="24"/>
          <w:szCs w:val="24"/>
        </w:rPr>
        <w:t xml:space="preserve"> to accord Ms Frank her right to be heard as required by Art 18 (in respect of potentially prejudicial information) meant that the decision to refuse her a permanent residence permit was </w:t>
      </w:r>
      <w:r w:rsidR="00ED377F" w:rsidRPr="007978DA">
        <w:rPr>
          <w:rFonts w:ascii="Arial" w:hAnsi="Arial" w:cs="Arial"/>
          <w:color w:val="000000" w:themeColor="text1"/>
          <w:sz w:val="24"/>
          <w:szCs w:val="24"/>
        </w:rPr>
        <w:t xml:space="preserve">to be </w:t>
      </w:r>
      <w:r w:rsidRPr="007978DA">
        <w:rPr>
          <w:rFonts w:ascii="Arial" w:hAnsi="Arial" w:cs="Arial"/>
          <w:color w:val="000000" w:themeColor="text1"/>
          <w:sz w:val="24"/>
          <w:szCs w:val="24"/>
        </w:rPr>
        <w:t xml:space="preserve">set aside on review. The majority further set aside the order of the High Court </w:t>
      </w:r>
      <w:r w:rsidR="008132E9" w:rsidRPr="007978DA">
        <w:rPr>
          <w:rFonts w:ascii="Arial" w:hAnsi="Arial" w:cs="Arial"/>
          <w:color w:val="000000" w:themeColor="text1"/>
          <w:sz w:val="24"/>
          <w:szCs w:val="24"/>
        </w:rPr>
        <w:t xml:space="preserve">directing the </w:t>
      </w:r>
      <w:r w:rsidR="00747BA9" w:rsidRPr="007978DA">
        <w:rPr>
          <w:rFonts w:ascii="Arial" w:hAnsi="Arial" w:cs="Arial"/>
          <w:color w:val="000000" w:themeColor="text1"/>
          <w:sz w:val="24"/>
          <w:szCs w:val="24"/>
        </w:rPr>
        <w:t>b</w:t>
      </w:r>
      <w:r w:rsidR="008132E9" w:rsidRPr="007978DA">
        <w:rPr>
          <w:rFonts w:ascii="Arial" w:hAnsi="Arial" w:cs="Arial"/>
          <w:color w:val="000000" w:themeColor="text1"/>
          <w:sz w:val="24"/>
          <w:szCs w:val="24"/>
        </w:rPr>
        <w:t>oard to grant to</w:t>
      </w:r>
      <w:r w:rsidRPr="007978DA">
        <w:rPr>
          <w:rFonts w:ascii="Arial" w:hAnsi="Arial" w:cs="Arial"/>
          <w:color w:val="000000" w:themeColor="text1"/>
          <w:sz w:val="24"/>
          <w:szCs w:val="24"/>
        </w:rPr>
        <w:t xml:space="preserve"> Ms Frank a permanent residence permit and directed that the matter be referred back to the </w:t>
      </w:r>
      <w:r w:rsidR="00747BA9" w:rsidRPr="007978DA">
        <w:rPr>
          <w:rFonts w:ascii="Arial" w:hAnsi="Arial" w:cs="Arial"/>
          <w:color w:val="000000" w:themeColor="text1"/>
          <w:sz w:val="24"/>
          <w:szCs w:val="24"/>
        </w:rPr>
        <w:t>b</w:t>
      </w:r>
      <w:r w:rsidRPr="007978DA">
        <w:rPr>
          <w:rFonts w:ascii="Arial" w:hAnsi="Arial" w:cs="Arial"/>
          <w:color w:val="000000" w:themeColor="text1"/>
          <w:sz w:val="24"/>
          <w:szCs w:val="24"/>
        </w:rPr>
        <w:t xml:space="preserve">oard for determination. </w:t>
      </w:r>
      <w:proofErr w:type="spellStart"/>
      <w:r w:rsidRPr="007978DA">
        <w:rPr>
          <w:rFonts w:ascii="Arial" w:hAnsi="Arial" w:cs="Arial"/>
          <w:color w:val="000000" w:themeColor="text1"/>
          <w:sz w:val="24"/>
          <w:szCs w:val="24"/>
        </w:rPr>
        <w:t>O’Linn</w:t>
      </w:r>
      <w:proofErr w:type="spellEnd"/>
      <w:r w:rsidRPr="007978DA">
        <w:rPr>
          <w:rFonts w:ascii="Arial" w:hAnsi="Arial" w:cs="Arial"/>
          <w:color w:val="000000" w:themeColor="text1"/>
          <w:sz w:val="24"/>
          <w:szCs w:val="24"/>
        </w:rPr>
        <w:t xml:space="preserve"> AJA added that</w:t>
      </w:r>
      <w:r w:rsidR="002852E7" w:rsidRPr="007978DA">
        <w:rPr>
          <w:rFonts w:ascii="Arial" w:hAnsi="Arial" w:cs="Arial"/>
          <w:color w:val="000000" w:themeColor="text1"/>
          <w:sz w:val="24"/>
          <w:szCs w:val="24"/>
        </w:rPr>
        <w:t>,</w:t>
      </w:r>
      <w:r w:rsidRPr="007978DA">
        <w:rPr>
          <w:rFonts w:ascii="Arial" w:hAnsi="Arial" w:cs="Arial"/>
          <w:color w:val="000000" w:themeColor="text1"/>
          <w:sz w:val="24"/>
          <w:szCs w:val="24"/>
        </w:rPr>
        <w:t xml:space="preserve"> in determining the application, the </w:t>
      </w:r>
      <w:r w:rsidR="00747BA9" w:rsidRPr="007978DA">
        <w:rPr>
          <w:rFonts w:ascii="Arial" w:hAnsi="Arial" w:cs="Arial"/>
          <w:color w:val="000000" w:themeColor="text1"/>
          <w:sz w:val="24"/>
          <w:szCs w:val="24"/>
        </w:rPr>
        <w:t>b</w:t>
      </w:r>
      <w:r w:rsidRPr="007978DA">
        <w:rPr>
          <w:rFonts w:ascii="Arial" w:hAnsi="Arial" w:cs="Arial"/>
          <w:color w:val="000000" w:themeColor="text1"/>
          <w:sz w:val="24"/>
          <w:szCs w:val="24"/>
        </w:rPr>
        <w:t xml:space="preserve">oard ‘may in the exercise of its wide discretion, consider the special relationship (between Ms Frank and Ms </w:t>
      </w:r>
      <w:proofErr w:type="spellStart"/>
      <w:r w:rsidRPr="007978DA">
        <w:rPr>
          <w:rFonts w:ascii="Arial" w:hAnsi="Arial" w:cs="Arial"/>
          <w:color w:val="000000" w:themeColor="text1"/>
          <w:sz w:val="24"/>
          <w:szCs w:val="24"/>
        </w:rPr>
        <w:t>Khaxas</w:t>
      </w:r>
      <w:proofErr w:type="spellEnd"/>
      <w:r w:rsidRPr="007978DA">
        <w:rPr>
          <w:rFonts w:ascii="Arial" w:hAnsi="Arial" w:cs="Arial"/>
          <w:color w:val="000000" w:themeColor="text1"/>
          <w:sz w:val="24"/>
          <w:szCs w:val="24"/>
        </w:rPr>
        <w:t>) and decide whether or not to regard it as a factor in favour of granting the appli</w:t>
      </w:r>
      <w:r w:rsidR="009224E6" w:rsidRPr="007978DA">
        <w:rPr>
          <w:rFonts w:ascii="Arial" w:hAnsi="Arial" w:cs="Arial"/>
          <w:color w:val="000000" w:themeColor="text1"/>
          <w:sz w:val="24"/>
          <w:szCs w:val="24"/>
        </w:rPr>
        <w:t>cation for permanent residence’, as was correctly pointed out by the Full Bench in this matter.</w:t>
      </w:r>
    </w:p>
    <w:p w:rsidR="009E08BE" w:rsidRDefault="009E08BE" w:rsidP="002974B6">
      <w:pPr>
        <w:pStyle w:val="ListParagraph"/>
        <w:spacing w:after="0" w:line="480" w:lineRule="auto"/>
        <w:rPr>
          <w:rFonts w:ascii="Arial" w:hAnsi="Arial" w:cs="Arial"/>
          <w:color w:val="000000" w:themeColor="text1"/>
          <w:sz w:val="24"/>
          <w:szCs w:val="24"/>
        </w:rPr>
      </w:pPr>
    </w:p>
    <w:p w:rsidR="00C61711" w:rsidRPr="007978DA" w:rsidRDefault="00C61711" w:rsidP="002974B6">
      <w:pPr>
        <w:pStyle w:val="ListParagraph"/>
        <w:spacing w:after="0" w:line="480" w:lineRule="auto"/>
        <w:rPr>
          <w:rFonts w:ascii="Arial" w:hAnsi="Arial" w:cs="Arial"/>
          <w:color w:val="000000" w:themeColor="text1"/>
          <w:sz w:val="24"/>
          <w:szCs w:val="24"/>
        </w:rPr>
      </w:pPr>
    </w:p>
    <w:p w:rsidR="009E08BE" w:rsidRPr="007978DA" w:rsidRDefault="009E08BE" w:rsidP="00AA0CF5">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 xml:space="preserve">In applying </w:t>
      </w:r>
      <w:r w:rsidRPr="007978DA">
        <w:rPr>
          <w:rFonts w:ascii="Arial" w:hAnsi="Arial" w:cs="Arial"/>
          <w:i/>
          <w:color w:val="000000" w:themeColor="text1"/>
          <w:sz w:val="24"/>
          <w:szCs w:val="24"/>
        </w:rPr>
        <w:t>Levinson</w:t>
      </w:r>
      <w:r w:rsidRPr="007978DA">
        <w:rPr>
          <w:rFonts w:ascii="Arial" w:hAnsi="Arial" w:cs="Arial"/>
          <w:color w:val="000000" w:themeColor="text1"/>
          <w:sz w:val="24"/>
          <w:szCs w:val="24"/>
        </w:rPr>
        <w:t xml:space="preserve">, </w:t>
      </w:r>
      <w:r w:rsidR="00511196" w:rsidRPr="007978DA">
        <w:rPr>
          <w:rFonts w:ascii="Arial" w:hAnsi="Arial" w:cs="Arial"/>
          <w:color w:val="000000" w:themeColor="text1"/>
          <w:sz w:val="24"/>
          <w:szCs w:val="24"/>
        </w:rPr>
        <w:t xml:space="preserve">the legal rule established in </w:t>
      </w:r>
      <w:r w:rsidR="00511196" w:rsidRPr="007978DA">
        <w:rPr>
          <w:rFonts w:ascii="Arial" w:hAnsi="Arial" w:cs="Arial"/>
          <w:i/>
          <w:color w:val="000000" w:themeColor="text1"/>
          <w:sz w:val="24"/>
          <w:szCs w:val="24"/>
        </w:rPr>
        <w:t>Frank</w:t>
      </w:r>
      <w:r w:rsidR="00511196" w:rsidRPr="007978DA">
        <w:rPr>
          <w:rFonts w:ascii="Arial" w:hAnsi="Arial" w:cs="Arial"/>
          <w:color w:val="000000" w:themeColor="text1"/>
          <w:sz w:val="24"/>
          <w:szCs w:val="24"/>
        </w:rPr>
        <w:t xml:space="preserve"> (which was more eloquently articulated in the </w:t>
      </w:r>
      <w:r w:rsidR="002852E7" w:rsidRPr="007978DA">
        <w:rPr>
          <w:rFonts w:ascii="Arial" w:hAnsi="Arial" w:cs="Arial"/>
          <w:color w:val="000000" w:themeColor="text1"/>
          <w:sz w:val="24"/>
          <w:szCs w:val="24"/>
        </w:rPr>
        <w:t xml:space="preserve">closely reasoned </w:t>
      </w:r>
      <w:r w:rsidR="00511196" w:rsidRPr="007978DA">
        <w:rPr>
          <w:rFonts w:ascii="Arial" w:hAnsi="Arial" w:cs="Arial"/>
          <w:color w:val="000000" w:themeColor="text1"/>
          <w:sz w:val="24"/>
          <w:szCs w:val="24"/>
        </w:rPr>
        <w:t>minority judgment of Strydom CJ</w:t>
      </w:r>
      <w:r w:rsidR="00A44D4D" w:rsidRPr="007978DA">
        <w:rPr>
          <w:rFonts w:ascii="Arial" w:hAnsi="Arial" w:cs="Arial"/>
          <w:color w:val="000000" w:themeColor="text1"/>
          <w:sz w:val="24"/>
          <w:szCs w:val="24"/>
        </w:rPr>
        <w:t xml:space="preserve"> which is preferred</w:t>
      </w:r>
      <w:r w:rsidR="00511196" w:rsidRPr="007978DA">
        <w:rPr>
          <w:rFonts w:ascii="Arial" w:hAnsi="Arial" w:cs="Arial"/>
          <w:color w:val="000000" w:themeColor="text1"/>
          <w:sz w:val="24"/>
          <w:szCs w:val="24"/>
        </w:rPr>
        <w:t>) was that Art 18</w:t>
      </w:r>
      <w:r w:rsidR="00ED377F" w:rsidRPr="007978DA">
        <w:rPr>
          <w:rFonts w:ascii="Arial" w:hAnsi="Arial" w:cs="Arial"/>
          <w:color w:val="000000" w:themeColor="text1"/>
          <w:sz w:val="24"/>
          <w:szCs w:val="24"/>
        </w:rPr>
        <w:t>,</w:t>
      </w:r>
      <w:r w:rsidR="00511196" w:rsidRPr="007978DA">
        <w:rPr>
          <w:rFonts w:ascii="Arial" w:hAnsi="Arial" w:cs="Arial"/>
          <w:color w:val="000000" w:themeColor="text1"/>
          <w:sz w:val="24"/>
          <w:szCs w:val="24"/>
        </w:rPr>
        <w:t xml:space="preserve"> </w:t>
      </w:r>
      <w:r w:rsidR="008132E9" w:rsidRPr="007978DA">
        <w:rPr>
          <w:rFonts w:ascii="Arial" w:hAnsi="Arial" w:cs="Arial"/>
          <w:color w:val="000000" w:themeColor="text1"/>
          <w:sz w:val="24"/>
          <w:szCs w:val="24"/>
        </w:rPr>
        <w:t>protecting the right to</w:t>
      </w:r>
      <w:r w:rsidR="00511196" w:rsidRPr="007978DA">
        <w:rPr>
          <w:rFonts w:ascii="Arial" w:hAnsi="Arial" w:cs="Arial"/>
          <w:color w:val="000000" w:themeColor="text1"/>
          <w:sz w:val="24"/>
          <w:szCs w:val="24"/>
        </w:rPr>
        <w:t xml:space="preserve"> administrative fairness</w:t>
      </w:r>
      <w:r w:rsidR="00ED377F" w:rsidRPr="007978DA">
        <w:rPr>
          <w:rFonts w:ascii="Arial" w:hAnsi="Arial" w:cs="Arial"/>
          <w:color w:val="000000" w:themeColor="text1"/>
          <w:sz w:val="24"/>
          <w:szCs w:val="24"/>
        </w:rPr>
        <w:t>,</w:t>
      </w:r>
      <w:r w:rsidR="00511196" w:rsidRPr="007978DA">
        <w:rPr>
          <w:rFonts w:ascii="Arial" w:hAnsi="Arial" w:cs="Arial"/>
          <w:color w:val="000000" w:themeColor="text1"/>
          <w:sz w:val="24"/>
          <w:szCs w:val="24"/>
        </w:rPr>
        <w:t xml:space="preserve"> required that an applicant in the position of Ms Frank was entitled to be heard in respect of potentially prejudicial information considered by the </w:t>
      </w:r>
      <w:r w:rsidR="00747BA9" w:rsidRPr="007978DA">
        <w:rPr>
          <w:rFonts w:ascii="Arial" w:hAnsi="Arial" w:cs="Arial"/>
          <w:color w:val="000000" w:themeColor="text1"/>
          <w:sz w:val="24"/>
          <w:szCs w:val="24"/>
        </w:rPr>
        <w:t>b</w:t>
      </w:r>
      <w:r w:rsidR="00511196" w:rsidRPr="007978DA">
        <w:rPr>
          <w:rFonts w:ascii="Arial" w:hAnsi="Arial" w:cs="Arial"/>
          <w:color w:val="000000" w:themeColor="text1"/>
          <w:sz w:val="24"/>
          <w:szCs w:val="24"/>
        </w:rPr>
        <w:t>oard. The failure to d</w:t>
      </w:r>
      <w:r w:rsidR="00ED377F" w:rsidRPr="007978DA">
        <w:rPr>
          <w:rFonts w:ascii="Arial" w:hAnsi="Arial" w:cs="Arial"/>
          <w:color w:val="000000" w:themeColor="text1"/>
          <w:sz w:val="24"/>
          <w:szCs w:val="24"/>
        </w:rPr>
        <w:t xml:space="preserve">o so breached her right to be heard entrenched in Art 18, </w:t>
      </w:r>
      <w:r w:rsidR="00511196" w:rsidRPr="007978DA">
        <w:rPr>
          <w:rFonts w:ascii="Arial" w:hAnsi="Arial" w:cs="Arial"/>
          <w:color w:val="000000" w:themeColor="text1"/>
          <w:sz w:val="24"/>
          <w:szCs w:val="24"/>
        </w:rPr>
        <w:t>and vitiate</w:t>
      </w:r>
      <w:r w:rsidR="00ED377F" w:rsidRPr="007978DA">
        <w:rPr>
          <w:rFonts w:ascii="Arial" w:hAnsi="Arial" w:cs="Arial"/>
          <w:color w:val="000000" w:themeColor="text1"/>
          <w:sz w:val="24"/>
          <w:szCs w:val="24"/>
        </w:rPr>
        <w:t>d</w:t>
      </w:r>
      <w:r w:rsidR="00511196" w:rsidRPr="007978DA">
        <w:rPr>
          <w:rFonts w:ascii="Arial" w:hAnsi="Arial" w:cs="Arial"/>
          <w:color w:val="000000" w:themeColor="text1"/>
          <w:sz w:val="24"/>
          <w:szCs w:val="24"/>
        </w:rPr>
        <w:t xml:space="preserve"> the decision making. (Strydom CJ </w:t>
      </w:r>
      <w:r w:rsidR="00ED377F" w:rsidRPr="007978DA">
        <w:rPr>
          <w:rFonts w:ascii="Arial" w:hAnsi="Arial" w:cs="Arial"/>
          <w:color w:val="000000" w:themeColor="text1"/>
          <w:sz w:val="24"/>
          <w:szCs w:val="24"/>
        </w:rPr>
        <w:t xml:space="preserve">aptly </w:t>
      </w:r>
      <w:r w:rsidR="00511196" w:rsidRPr="007978DA">
        <w:rPr>
          <w:rFonts w:ascii="Arial" w:hAnsi="Arial" w:cs="Arial"/>
          <w:color w:val="000000" w:themeColor="text1"/>
          <w:sz w:val="24"/>
          <w:szCs w:val="24"/>
        </w:rPr>
        <w:t xml:space="preserve">went further in finding that the failure to provide reasons for the decision was unfair and </w:t>
      </w:r>
      <w:r w:rsidR="00ED377F" w:rsidRPr="007978DA">
        <w:rPr>
          <w:rFonts w:ascii="Arial" w:hAnsi="Arial" w:cs="Arial"/>
          <w:color w:val="000000" w:themeColor="text1"/>
          <w:sz w:val="24"/>
          <w:szCs w:val="24"/>
        </w:rPr>
        <w:t xml:space="preserve">also </w:t>
      </w:r>
      <w:r w:rsidR="00511196" w:rsidRPr="007978DA">
        <w:rPr>
          <w:rFonts w:ascii="Arial" w:hAnsi="Arial" w:cs="Arial"/>
          <w:color w:val="000000" w:themeColor="text1"/>
          <w:sz w:val="24"/>
          <w:szCs w:val="24"/>
        </w:rPr>
        <w:t>breached Art 18).</w:t>
      </w:r>
    </w:p>
    <w:p w:rsidR="00511196" w:rsidRPr="007978DA" w:rsidRDefault="00511196" w:rsidP="002974B6">
      <w:pPr>
        <w:pStyle w:val="ListParagraph"/>
        <w:spacing w:after="0" w:line="480" w:lineRule="auto"/>
        <w:rPr>
          <w:rFonts w:ascii="Arial" w:hAnsi="Arial" w:cs="Arial"/>
          <w:color w:val="000000" w:themeColor="text1"/>
          <w:sz w:val="24"/>
          <w:szCs w:val="24"/>
        </w:rPr>
      </w:pPr>
    </w:p>
    <w:p w:rsidR="00511196" w:rsidRPr="007978DA" w:rsidRDefault="00ED377F" w:rsidP="00AA0CF5">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A</w:t>
      </w:r>
      <w:r w:rsidR="00511196" w:rsidRPr="007978DA">
        <w:rPr>
          <w:rFonts w:ascii="Arial" w:hAnsi="Arial" w:cs="Arial"/>
          <w:color w:val="000000" w:themeColor="text1"/>
          <w:sz w:val="24"/>
          <w:szCs w:val="24"/>
        </w:rPr>
        <w:t xml:space="preserve"> further legal rule decided by the majority in </w:t>
      </w:r>
      <w:r w:rsidR="00511196" w:rsidRPr="007978DA">
        <w:rPr>
          <w:rFonts w:ascii="Arial" w:hAnsi="Arial" w:cs="Arial"/>
          <w:i/>
          <w:color w:val="000000" w:themeColor="text1"/>
          <w:sz w:val="24"/>
          <w:szCs w:val="24"/>
        </w:rPr>
        <w:t xml:space="preserve">Frank </w:t>
      </w:r>
      <w:r w:rsidR="00511196" w:rsidRPr="007978DA">
        <w:rPr>
          <w:rFonts w:ascii="Arial" w:hAnsi="Arial" w:cs="Arial"/>
          <w:color w:val="000000" w:themeColor="text1"/>
          <w:sz w:val="24"/>
          <w:szCs w:val="24"/>
        </w:rPr>
        <w:t xml:space="preserve">was that the matter should be referred back to the </w:t>
      </w:r>
      <w:r w:rsidR="00747BA9" w:rsidRPr="007978DA">
        <w:rPr>
          <w:rFonts w:ascii="Arial" w:hAnsi="Arial" w:cs="Arial"/>
          <w:color w:val="000000" w:themeColor="text1"/>
          <w:sz w:val="24"/>
          <w:szCs w:val="24"/>
        </w:rPr>
        <w:t>b</w:t>
      </w:r>
      <w:r w:rsidR="00511196" w:rsidRPr="007978DA">
        <w:rPr>
          <w:rFonts w:ascii="Arial" w:hAnsi="Arial" w:cs="Arial"/>
          <w:color w:val="000000" w:themeColor="text1"/>
          <w:sz w:val="24"/>
          <w:szCs w:val="24"/>
        </w:rPr>
        <w:t xml:space="preserve">oard to exercise its discretion </w:t>
      </w:r>
      <w:r w:rsidRPr="007978DA">
        <w:rPr>
          <w:rFonts w:ascii="Arial" w:hAnsi="Arial" w:cs="Arial"/>
          <w:color w:val="000000" w:themeColor="text1"/>
          <w:sz w:val="24"/>
          <w:szCs w:val="24"/>
        </w:rPr>
        <w:t xml:space="preserve">whether </w:t>
      </w:r>
      <w:r w:rsidR="00036BFA" w:rsidRPr="007978DA">
        <w:rPr>
          <w:rFonts w:ascii="Arial" w:hAnsi="Arial" w:cs="Arial"/>
          <w:color w:val="000000" w:themeColor="text1"/>
          <w:sz w:val="24"/>
          <w:szCs w:val="24"/>
        </w:rPr>
        <w:t xml:space="preserve">or </w:t>
      </w:r>
      <w:r w:rsidRPr="007978DA">
        <w:rPr>
          <w:rFonts w:ascii="Arial" w:hAnsi="Arial" w:cs="Arial"/>
          <w:color w:val="000000" w:themeColor="text1"/>
          <w:sz w:val="24"/>
          <w:szCs w:val="24"/>
        </w:rPr>
        <w:t xml:space="preserve">not to grant the application </w:t>
      </w:r>
      <w:r w:rsidR="00511196" w:rsidRPr="007978DA">
        <w:rPr>
          <w:rFonts w:ascii="Arial" w:hAnsi="Arial" w:cs="Arial"/>
          <w:color w:val="000000" w:themeColor="text1"/>
          <w:sz w:val="24"/>
          <w:szCs w:val="24"/>
        </w:rPr>
        <w:t>and that the High Court should not have directed that the permit be granted</w:t>
      </w:r>
      <w:r w:rsidRPr="007978DA">
        <w:rPr>
          <w:rFonts w:ascii="Arial" w:hAnsi="Arial" w:cs="Arial"/>
          <w:color w:val="000000" w:themeColor="text1"/>
          <w:sz w:val="24"/>
          <w:szCs w:val="24"/>
        </w:rPr>
        <w:t xml:space="preserve">, and in doing so, the </w:t>
      </w:r>
      <w:r w:rsidR="00747BA9" w:rsidRPr="007978DA">
        <w:rPr>
          <w:rFonts w:ascii="Arial" w:hAnsi="Arial" w:cs="Arial"/>
          <w:color w:val="000000" w:themeColor="text1"/>
          <w:sz w:val="24"/>
          <w:szCs w:val="24"/>
        </w:rPr>
        <w:t>b</w:t>
      </w:r>
      <w:r w:rsidRPr="007978DA">
        <w:rPr>
          <w:rFonts w:ascii="Arial" w:hAnsi="Arial" w:cs="Arial"/>
          <w:color w:val="000000" w:themeColor="text1"/>
          <w:sz w:val="24"/>
          <w:szCs w:val="24"/>
        </w:rPr>
        <w:t xml:space="preserve">oard may in the exercise of its discretion consider the </w:t>
      </w:r>
      <w:r w:rsidR="008132E9" w:rsidRPr="007978DA">
        <w:rPr>
          <w:rFonts w:ascii="Arial" w:hAnsi="Arial" w:cs="Arial"/>
          <w:color w:val="000000" w:themeColor="text1"/>
          <w:sz w:val="24"/>
          <w:szCs w:val="24"/>
        </w:rPr>
        <w:t xml:space="preserve">‘special </w:t>
      </w:r>
      <w:r w:rsidRPr="007978DA">
        <w:rPr>
          <w:rFonts w:ascii="Arial" w:hAnsi="Arial" w:cs="Arial"/>
          <w:color w:val="000000" w:themeColor="text1"/>
          <w:sz w:val="24"/>
          <w:szCs w:val="24"/>
        </w:rPr>
        <w:t>relationship</w:t>
      </w:r>
      <w:r w:rsidR="008132E9" w:rsidRPr="007978DA">
        <w:rPr>
          <w:rFonts w:ascii="Arial" w:hAnsi="Arial" w:cs="Arial"/>
          <w:color w:val="000000" w:themeColor="text1"/>
          <w:sz w:val="24"/>
          <w:szCs w:val="24"/>
        </w:rPr>
        <w:t>’</w:t>
      </w:r>
      <w:r w:rsidRPr="007978DA">
        <w:rPr>
          <w:rFonts w:ascii="Arial" w:hAnsi="Arial" w:cs="Arial"/>
          <w:color w:val="000000" w:themeColor="text1"/>
          <w:sz w:val="24"/>
          <w:szCs w:val="24"/>
        </w:rPr>
        <w:t xml:space="preserve"> between Ms Frank and Ms </w:t>
      </w:r>
      <w:proofErr w:type="spellStart"/>
      <w:r w:rsidRPr="007978DA">
        <w:rPr>
          <w:rFonts w:ascii="Arial" w:hAnsi="Arial" w:cs="Arial"/>
          <w:color w:val="000000" w:themeColor="text1"/>
          <w:sz w:val="24"/>
          <w:szCs w:val="24"/>
        </w:rPr>
        <w:t>Khaxas</w:t>
      </w:r>
      <w:proofErr w:type="spellEnd"/>
      <w:r w:rsidRPr="007978DA">
        <w:rPr>
          <w:rFonts w:ascii="Arial" w:hAnsi="Arial" w:cs="Arial"/>
          <w:color w:val="000000" w:themeColor="text1"/>
          <w:sz w:val="24"/>
          <w:szCs w:val="24"/>
        </w:rPr>
        <w:t xml:space="preserve"> and decide whether or not to regard it as a factor in favour of granting the application</w:t>
      </w:r>
      <w:r w:rsidR="00511196" w:rsidRPr="007978DA">
        <w:rPr>
          <w:rFonts w:ascii="Arial" w:hAnsi="Arial" w:cs="Arial"/>
          <w:color w:val="000000" w:themeColor="text1"/>
          <w:sz w:val="24"/>
          <w:szCs w:val="24"/>
        </w:rPr>
        <w:t xml:space="preserve">. </w:t>
      </w:r>
    </w:p>
    <w:p w:rsidR="009E08BE" w:rsidRPr="007978DA" w:rsidRDefault="009E08BE" w:rsidP="002974B6">
      <w:pPr>
        <w:spacing w:after="0" w:line="480" w:lineRule="auto"/>
        <w:rPr>
          <w:rFonts w:ascii="Arial" w:hAnsi="Arial" w:cs="Arial"/>
          <w:color w:val="000000" w:themeColor="text1"/>
          <w:sz w:val="24"/>
          <w:szCs w:val="24"/>
        </w:rPr>
      </w:pPr>
    </w:p>
    <w:p w:rsidR="00A066D6" w:rsidRPr="007978DA" w:rsidRDefault="00A066D6" w:rsidP="00AA0CF5">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 xml:space="preserve">The </w:t>
      </w:r>
      <w:r w:rsidRPr="007978DA">
        <w:rPr>
          <w:rFonts w:ascii="Arial" w:hAnsi="Arial" w:cs="Arial"/>
          <w:i/>
          <w:color w:val="000000" w:themeColor="text1"/>
          <w:sz w:val="24"/>
          <w:szCs w:val="24"/>
        </w:rPr>
        <w:t>ratio</w:t>
      </w:r>
      <w:r w:rsidRPr="007978DA">
        <w:rPr>
          <w:rFonts w:ascii="Arial" w:hAnsi="Arial" w:cs="Arial"/>
          <w:color w:val="000000" w:themeColor="text1"/>
          <w:sz w:val="24"/>
          <w:szCs w:val="24"/>
        </w:rPr>
        <w:t xml:space="preserve"> for these legal rules is confined to the reasons that were necessary for </w:t>
      </w:r>
      <w:r w:rsidRPr="007978DA">
        <w:rPr>
          <w:rFonts w:ascii="Arial" w:hAnsi="Arial" w:cs="Arial"/>
          <w:color w:val="000000" w:themeColor="text1"/>
          <w:sz w:val="24"/>
          <w:szCs w:val="24"/>
          <w:u w:val="single"/>
        </w:rPr>
        <w:t>these</w:t>
      </w:r>
      <w:r w:rsidRPr="007978DA">
        <w:rPr>
          <w:rFonts w:ascii="Arial" w:hAnsi="Arial" w:cs="Arial"/>
          <w:color w:val="000000" w:themeColor="text1"/>
          <w:sz w:val="24"/>
          <w:szCs w:val="24"/>
        </w:rPr>
        <w:t xml:space="preserve"> outcomes ‘in the sense the majority actually followed, the result would have been different but for those reasons’</w:t>
      </w:r>
      <w:r w:rsidRPr="007978DA">
        <w:rPr>
          <w:rStyle w:val="FootnoteReference"/>
          <w:rFonts w:ascii="Arial" w:hAnsi="Arial" w:cs="Arial"/>
          <w:color w:val="000000" w:themeColor="text1"/>
          <w:sz w:val="24"/>
          <w:szCs w:val="24"/>
        </w:rPr>
        <w:footnoteReference w:id="29"/>
      </w:r>
      <w:r w:rsidRPr="007978DA">
        <w:rPr>
          <w:rFonts w:ascii="Arial" w:hAnsi="Arial" w:cs="Arial"/>
          <w:color w:val="000000" w:themeColor="text1"/>
          <w:sz w:val="24"/>
          <w:szCs w:val="24"/>
        </w:rPr>
        <w:t xml:space="preserve"> </w:t>
      </w:r>
      <w:r w:rsidR="008132E9" w:rsidRPr="007978DA">
        <w:rPr>
          <w:rFonts w:ascii="Arial" w:hAnsi="Arial" w:cs="Arial"/>
          <w:color w:val="000000" w:themeColor="text1"/>
          <w:sz w:val="24"/>
          <w:szCs w:val="24"/>
        </w:rPr>
        <w:t xml:space="preserve">and </w:t>
      </w:r>
      <w:proofErr w:type="spellStart"/>
      <w:r w:rsidR="008132E9" w:rsidRPr="007978DA">
        <w:rPr>
          <w:rFonts w:ascii="Arial" w:hAnsi="Arial" w:cs="Arial"/>
          <w:color w:val="000000" w:themeColor="text1"/>
          <w:sz w:val="24"/>
          <w:szCs w:val="24"/>
        </w:rPr>
        <w:t>not</w:t>
      </w:r>
      <w:proofErr w:type="spellEnd"/>
      <w:r w:rsidRPr="007978DA">
        <w:rPr>
          <w:rFonts w:ascii="Arial" w:hAnsi="Arial" w:cs="Arial"/>
          <w:color w:val="000000" w:themeColor="text1"/>
          <w:sz w:val="24"/>
          <w:szCs w:val="24"/>
        </w:rPr>
        <w:t xml:space="preserve"> </w:t>
      </w:r>
      <w:r w:rsidR="00A44D4D" w:rsidRPr="007978DA">
        <w:rPr>
          <w:rFonts w:ascii="Arial" w:hAnsi="Arial" w:cs="Arial"/>
          <w:color w:val="000000" w:themeColor="text1"/>
          <w:sz w:val="24"/>
          <w:szCs w:val="24"/>
        </w:rPr>
        <w:t xml:space="preserve">other statements which </w:t>
      </w:r>
      <w:r w:rsidRPr="007978DA">
        <w:rPr>
          <w:rFonts w:ascii="Arial" w:hAnsi="Arial" w:cs="Arial"/>
          <w:color w:val="000000" w:themeColor="text1"/>
          <w:sz w:val="24"/>
          <w:szCs w:val="24"/>
        </w:rPr>
        <w:t>amount</w:t>
      </w:r>
      <w:r w:rsidR="00A44D4D" w:rsidRPr="007978DA">
        <w:rPr>
          <w:rFonts w:ascii="Arial" w:hAnsi="Arial" w:cs="Arial"/>
          <w:color w:val="000000" w:themeColor="text1"/>
          <w:sz w:val="24"/>
          <w:szCs w:val="24"/>
        </w:rPr>
        <w:t>ed</w:t>
      </w:r>
      <w:r w:rsidRPr="007978DA">
        <w:rPr>
          <w:rFonts w:ascii="Arial" w:hAnsi="Arial" w:cs="Arial"/>
          <w:color w:val="000000" w:themeColor="text1"/>
          <w:sz w:val="24"/>
          <w:szCs w:val="24"/>
        </w:rPr>
        <w:t xml:space="preserve"> to subsidiary reasons.</w:t>
      </w:r>
      <w:r w:rsidRPr="007978DA">
        <w:rPr>
          <w:rStyle w:val="FootnoteReference"/>
          <w:rFonts w:ascii="Arial" w:hAnsi="Arial" w:cs="Arial"/>
          <w:color w:val="000000" w:themeColor="text1"/>
          <w:sz w:val="24"/>
          <w:szCs w:val="24"/>
        </w:rPr>
        <w:footnoteReference w:id="30"/>
      </w:r>
    </w:p>
    <w:p w:rsidR="00A066D6" w:rsidRPr="007978DA" w:rsidRDefault="00A066D6" w:rsidP="00A066D6">
      <w:pPr>
        <w:pStyle w:val="NoSpacing"/>
        <w:spacing w:line="480" w:lineRule="auto"/>
        <w:jc w:val="both"/>
        <w:rPr>
          <w:rFonts w:ascii="Arial" w:hAnsi="Arial" w:cs="Arial"/>
          <w:color w:val="000000" w:themeColor="text1"/>
          <w:sz w:val="24"/>
          <w:szCs w:val="24"/>
        </w:rPr>
      </w:pPr>
    </w:p>
    <w:p w:rsidR="00A066D6" w:rsidRPr="007978DA" w:rsidRDefault="00A066D6" w:rsidP="00AA0CF5">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 xml:space="preserve">The </w:t>
      </w:r>
      <w:r w:rsidR="00E75DF0" w:rsidRPr="007978DA">
        <w:rPr>
          <w:rFonts w:ascii="Arial" w:hAnsi="Arial" w:cs="Arial"/>
          <w:color w:val="000000" w:themeColor="text1"/>
          <w:sz w:val="24"/>
          <w:szCs w:val="24"/>
        </w:rPr>
        <w:t xml:space="preserve">entire </w:t>
      </w:r>
      <w:r w:rsidRPr="007978DA">
        <w:rPr>
          <w:rFonts w:ascii="Arial" w:hAnsi="Arial" w:cs="Arial"/>
          <w:color w:val="000000" w:themeColor="text1"/>
          <w:sz w:val="24"/>
          <w:szCs w:val="24"/>
        </w:rPr>
        <w:t xml:space="preserve">digression of the majority in </w:t>
      </w:r>
      <w:r w:rsidRPr="007978DA">
        <w:rPr>
          <w:rFonts w:ascii="Arial" w:hAnsi="Arial" w:cs="Arial"/>
          <w:i/>
          <w:color w:val="000000" w:themeColor="text1"/>
          <w:sz w:val="24"/>
          <w:szCs w:val="24"/>
        </w:rPr>
        <w:t>Frank</w:t>
      </w:r>
      <w:r w:rsidRPr="007978DA">
        <w:rPr>
          <w:rFonts w:ascii="Arial" w:hAnsi="Arial" w:cs="Arial"/>
          <w:color w:val="000000" w:themeColor="text1"/>
          <w:sz w:val="24"/>
          <w:szCs w:val="24"/>
        </w:rPr>
        <w:t xml:space="preserve"> under the heading ‘</w:t>
      </w:r>
      <w:r w:rsidR="00BE7387" w:rsidRPr="007978DA">
        <w:rPr>
          <w:rFonts w:ascii="Arial" w:hAnsi="Arial" w:cs="Arial"/>
          <w:color w:val="000000" w:themeColor="text1"/>
          <w:sz w:val="24"/>
          <w:szCs w:val="24"/>
        </w:rPr>
        <w:t>T</w:t>
      </w:r>
      <w:r w:rsidRPr="007978DA">
        <w:rPr>
          <w:rFonts w:ascii="Arial" w:hAnsi="Arial" w:cs="Arial"/>
          <w:color w:val="000000" w:themeColor="text1"/>
          <w:sz w:val="24"/>
          <w:szCs w:val="24"/>
        </w:rPr>
        <w:t>he issue of the respondents’ lesbian relationship and the alleged breach of their fundamental rights</w:t>
      </w:r>
      <w:r w:rsidR="00E75DF0" w:rsidRPr="007978DA">
        <w:rPr>
          <w:rFonts w:ascii="Arial" w:hAnsi="Arial" w:cs="Arial"/>
          <w:color w:val="000000" w:themeColor="text1"/>
          <w:sz w:val="24"/>
          <w:szCs w:val="24"/>
        </w:rPr>
        <w:t>’</w:t>
      </w:r>
      <w:r w:rsidR="00F34F69" w:rsidRPr="007978DA">
        <w:rPr>
          <w:rFonts w:ascii="Arial" w:hAnsi="Arial" w:cs="Arial"/>
          <w:color w:val="000000" w:themeColor="text1"/>
          <w:sz w:val="24"/>
          <w:szCs w:val="24"/>
        </w:rPr>
        <w:t xml:space="preserve"> </w:t>
      </w:r>
      <w:r w:rsidR="00F34F69" w:rsidRPr="007978DA">
        <w:rPr>
          <w:rFonts w:ascii="Arial" w:hAnsi="Arial" w:cs="Arial"/>
          <w:color w:val="000000" w:themeColor="text1"/>
          <w:sz w:val="24"/>
          <w:szCs w:val="24"/>
        </w:rPr>
        <w:lastRenderedPageBreak/>
        <w:t>wa</w:t>
      </w:r>
      <w:r w:rsidR="009D3A38" w:rsidRPr="007978DA">
        <w:rPr>
          <w:rFonts w:ascii="Arial" w:hAnsi="Arial" w:cs="Arial"/>
          <w:color w:val="000000" w:themeColor="text1"/>
          <w:sz w:val="24"/>
          <w:szCs w:val="24"/>
        </w:rPr>
        <w:t>s in no way determinative of the outcome and was not necessary in the sense that along the lines the majority actually followed</w:t>
      </w:r>
      <w:r w:rsidR="00614765" w:rsidRPr="007978DA">
        <w:rPr>
          <w:rFonts w:ascii="Arial" w:hAnsi="Arial" w:cs="Arial"/>
          <w:color w:val="000000" w:themeColor="text1"/>
          <w:sz w:val="24"/>
          <w:szCs w:val="24"/>
        </w:rPr>
        <w:t>,</w:t>
      </w:r>
      <w:r w:rsidR="009D3A38" w:rsidRPr="007978DA">
        <w:rPr>
          <w:rFonts w:ascii="Arial" w:hAnsi="Arial" w:cs="Arial"/>
          <w:color w:val="000000" w:themeColor="text1"/>
          <w:sz w:val="24"/>
          <w:szCs w:val="24"/>
        </w:rPr>
        <w:t xml:space="preserve"> the result would otherwise have been different.</w:t>
      </w:r>
      <w:r w:rsidR="002852E7" w:rsidRPr="007978DA">
        <w:rPr>
          <w:rFonts w:ascii="Arial" w:hAnsi="Arial" w:cs="Arial"/>
          <w:color w:val="000000" w:themeColor="text1"/>
          <w:sz w:val="24"/>
          <w:szCs w:val="24"/>
        </w:rPr>
        <w:t xml:space="preserve"> (The result would thus have been no different but for this length</w:t>
      </w:r>
      <w:r w:rsidR="00614765" w:rsidRPr="007978DA">
        <w:rPr>
          <w:rFonts w:ascii="Arial" w:hAnsi="Arial" w:cs="Arial"/>
          <w:color w:val="000000" w:themeColor="text1"/>
          <w:sz w:val="24"/>
          <w:szCs w:val="24"/>
        </w:rPr>
        <w:t>y</w:t>
      </w:r>
      <w:r w:rsidR="002852E7" w:rsidRPr="007978DA">
        <w:rPr>
          <w:rFonts w:ascii="Arial" w:hAnsi="Arial" w:cs="Arial"/>
          <w:color w:val="000000" w:themeColor="text1"/>
          <w:sz w:val="24"/>
          <w:szCs w:val="24"/>
        </w:rPr>
        <w:t xml:space="preserve"> digression).</w:t>
      </w:r>
    </w:p>
    <w:p w:rsidR="009D3A38" w:rsidRPr="007978DA" w:rsidRDefault="009D3A38" w:rsidP="002974B6">
      <w:pPr>
        <w:pStyle w:val="ListParagraph"/>
        <w:spacing w:after="0" w:line="480" w:lineRule="auto"/>
        <w:rPr>
          <w:rFonts w:ascii="Arial" w:hAnsi="Arial" w:cs="Arial"/>
          <w:color w:val="000000" w:themeColor="text1"/>
          <w:sz w:val="24"/>
          <w:szCs w:val="24"/>
        </w:rPr>
      </w:pPr>
    </w:p>
    <w:p w:rsidR="009D3A38" w:rsidRPr="007978DA" w:rsidRDefault="009D3A38" w:rsidP="00AA0CF5">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 xml:space="preserve">The third disqualifying factor listed in </w:t>
      </w:r>
      <w:r w:rsidRPr="007978DA">
        <w:rPr>
          <w:rFonts w:ascii="Arial" w:hAnsi="Arial" w:cs="Arial"/>
          <w:i/>
          <w:color w:val="000000" w:themeColor="text1"/>
          <w:sz w:val="24"/>
          <w:szCs w:val="24"/>
        </w:rPr>
        <w:t>Levinson</w:t>
      </w:r>
      <w:r w:rsidRPr="007978DA">
        <w:rPr>
          <w:rFonts w:ascii="Arial" w:hAnsi="Arial" w:cs="Arial"/>
          <w:color w:val="000000" w:themeColor="text1"/>
          <w:sz w:val="24"/>
          <w:szCs w:val="24"/>
        </w:rPr>
        <w:t xml:space="preserve"> would mean that this segment of the judgment would not constitute the </w:t>
      </w:r>
      <w:r w:rsidRPr="007978DA">
        <w:rPr>
          <w:rFonts w:ascii="Arial" w:hAnsi="Arial" w:cs="Arial"/>
          <w:i/>
          <w:color w:val="000000" w:themeColor="text1"/>
          <w:sz w:val="24"/>
          <w:szCs w:val="24"/>
        </w:rPr>
        <w:t xml:space="preserve">ratio </w:t>
      </w:r>
      <w:proofErr w:type="spellStart"/>
      <w:r w:rsidRPr="007978DA">
        <w:rPr>
          <w:rFonts w:ascii="Arial" w:hAnsi="Arial" w:cs="Arial"/>
          <w:i/>
          <w:color w:val="000000" w:themeColor="text1"/>
          <w:sz w:val="24"/>
          <w:szCs w:val="24"/>
        </w:rPr>
        <w:t>decidendi</w:t>
      </w:r>
      <w:proofErr w:type="spellEnd"/>
      <w:r w:rsidRPr="007978DA">
        <w:rPr>
          <w:rFonts w:ascii="Arial" w:hAnsi="Arial" w:cs="Arial"/>
          <w:color w:val="000000" w:themeColor="text1"/>
          <w:sz w:val="24"/>
          <w:szCs w:val="24"/>
        </w:rPr>
        <w:t xml:space="preserve"> of </w:t>
      </w:r>
      <w:r w:rsidRPr="007978DA">
        <w:rPr>
          <w:rFonts w:ascii="Arial" w:hAnsi="Arial" w:cs="Arial"/>
          <w:i/>
          <w:color w:val="000000" w:themeColor="text1"/>
          <w:sz w:val="24"/>
          <w:szCs w:val="24"/>
        </w:rPr>
        <w:t>Frank</w:t>
      </w:r>
      <w:r w:rsidRPr="007978DA">
        <w:rPr>
          <w:rFonts w:ascii="Arial" w:hAnsi="Arial" w:cs="Arial"/>
          <w:color w:val="000000" w:themeColor="text1"/>
          <w:sz w:val="24"/>
          <w:szCs w:val="24"/>
        </w:rPr>
        <w:t xml:space="preserve">. Another disqualifying factor listed in </w:t>
      </w:r>
      <w:r w:rsidRPr="007978DA">
        <w:rPr>
          <w:rFonts w:ascii="Arial" w:hAnsi="Arial" w:cs="Arial"/>
          <w:i/>
          <w:color w:val="000000" w:themeColor="text1"/>
          <w:sz w:val="24"/>
          <w:szCs w:val="24"/>
        </w:rPr>
        <w:t>Levinson</w:t>
      </w:r>
      <w:r w:rsidRPr="007978DA">
        <w:rPr>
          <w:rFonts w:ascii="Arial" w:hAnsi="Arial" w:cs="Arial"/>
          <w:color w:val="000000" w:themeColor="text1"/>
          <w:sz w:val="24"/>
          <w:szCs w:val="24"/>
        </w:rPr>
        <w:t xml:space="preserve"> would also rule out this segment of the judgment as being part of the </w:t>
      </w:r>
      <w:r w:rsidRPr="007978DA">
        <w:rPr>
          <w:rFonts w:ascii="Arial" w:hAnsi="Arial" w:cs="Arial"/>
          <w:i/>
          <w:color w:val="000000" w:themeColor="text1"/>
          <w:sz w:val="24"/>
          <w:szCs w:val="24"/>
        </w:rPr>
        <w:t xml:space="preserve">ratio </w:t>
      </w:r>
      <w:proofErr w:type="spellStart"/>
      <w:r w:rsidRPr="007978DA">
        <w:rPr>
          <w:rFonts w:ascii="Arial" w:hAnsi="Arial" w:cs="Arial"/>
          <w:i/>
          <w:color w:val="000000" w:themeColor="text1"/>
          <w:sz w:val="24"/>
          <w:szCs w:val="24"/>
        </w:rPr>
        <w:t>decidendi</w:t>
      </w:r>
      <w:proofErr w:type="spellEnd"/>
      <w:r w:rsidRPr="007978DA">
        <w:rPr>
          <w:rFonts w:ascii="Arial" w:hAnsi="Arial" w:cs="Arial"/>
          <w:color w:val="000000" w:themeColor="text1"/>
          <w:sz w:val="24"/>
          <w:szCs w:val="24"/>
        </w:rPr>
        <w:t xml:space="preserve"> in that it was entirely subsidiary</w:t>
      </w:r>
      <w:r w:rsidR="00614765" w:rsidRPr="007978DA">
        <w:rPr>
          <w:rFonts w:ascii="Arial" w:hAnsi="Arial" w:cs="Arial"/>
          <w:color w:val="000000" w:themeColor="text1"/>
          <w:sz w:val="24"/>
          <w:szCs w:val="24"/>
        </w:rPr>
        <w:t>, extraneous and unnecessary</w:t>
      </w:r>
      <w:r w:rsidRPr="007978DA">
        <w:rPr>
          <w:rFonts w:ascii="Arial" w:hAnsi="Arial" w:cs="Arial"/>
          <w:color w:val="000000" w:themeColor="text1"/>
          <w:sz w:val="24"/>
          <w:szCs w:val="24"/>
        </w:rPr>
        <w:t xml:space="preserve"> to the legal rule established in that case.</w:t>
      </w:r>
    </w:p>
    <w:p w:rsidR="00614765" w:rsidRPr="007978DA" w:rsidRDefault="00614765" w:rsidP="002974B6">
      <w:pPr>
        <w:pStyle w:val="ListParagraph"/>
        <w:spacing w:after="0" w:line="480" w:lineRule="auto"/>
        <w:rPr>
          <w:rFonts w:ascii="Arial" w:hAnsi="Arial" w:cs="Arial"/>
          <w:color w:val="000000" w:themeColor="text1"/>
          <w:sz w:val="24"/>
          <w:szCs w:val="24"/>
        </w:rPr>
      </w:pPr>
    </w:p>
    <w:p w:rsidR="00614765" w:rsidRPr="007978DA" w:rsidRDefault="005C405B" w:rsidP="00AA0CF5">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 xml:space="preserve">The majority in </w:t>
      </w:r>
      <w:r w:rsidRPr="007978DA">
        <w:rPr>
          <w:rFonts w:ascii="Arial" w:hAnsi="Arial" w:cs="Arial"/>
          <w:i/>
          <w:color w:val="000000" w:themeColor="text1"/>
          <w:sz w:val="24"/>
          <w:szCs w:val="24"/>
        </w:rPr>
        <w:t>Frank</w:t>
      </w:r>
      <w:r w:rsidRPr="007978DA">
        <w:rPr>
          <w:rFonts w:ascii="Arial" w:hAnsi="Arial" w:cs="Arial"/>
          <w:color w:val="000000" w:themeColor="text1"/>
          <w:sz w:val="24"/>
          <w:szCs w:val="24"/>
        </w:rPr>
        <w:t xml:space="preserve"> unfortunately failed to heed the very sound salutary practice articulated by this </w:t>
      </w:r>
      <w:r w:rsidR="00BE7387" w:rsidRPr="007978DA">
        <w:rPr>
          <w:rFonts w:ascii="Arial" w:hAnsi="Arial" w:cs="Arial"/>
          <w:color w:val="000000" w:themeColor="text1"/>
          <w:sz w:val="24"/>
          <w:szCs w:val="24"/>
        </w:rPr>
        <w:t>C</w:t>
      </w:r>
      <w:r w:rsidRPr="007978DA">
        <w:rPr>
          <w:rFonts w:ascii="Arial" w:hAnsi="Arial" w:cs="Arial"/>
          <w:color w:val="000000" w:themeColor="text1"/>
          <w:sz w:val="24"/>
          <w:szCs w:val="24"/>
        </w:rPr>
        <w:t xml:space="preserve">ourt in </w:t>
      </w:r>
      <w:proofErr w:type="spellStart"/>
      <w:r w:rsidRPr="007978DA">
        <w:rPr>
          <w:rFonts w:ascii="Arial" w:hAnsi="Arial" w:cs="Arial"/>
          <w:i/>
          <w:color w:val="000000" w:themeColor="text1"/>
          <w:sz w:val="24"/>
          <w:szCs w:val="24"/>
        </w:rPr>
        <w:t>Kauesa</w:t>
      </w:r>
      <w:proofErr w:type="spellEnd"/>
      <w:r w:rsidRPr="007978DA">
        <w:rPr>
          <w:rFonts w:ascii="Arial" w:hAnsi="Arial" w:cs="Arial"/>
          <w:i/>
          <w:color w:val="000000" w:themeColor="text1"/>
          <w:sz w:val="24"/>
          <w:szCs w:val="24"/>
        </w:rPr>
        <w:t xml:space="preserve"> v Minister of Home Affairs &amp; others</w:t>
      </w:r>
      <w:r w:rsidRPr="007978DA">
        <w:rPr>
          <w:rStyle w:val="FootnoteReference"/>
          <w:rFonts w:ascii="Arial" w:hAnsi="Arial" w:cs="Arial"/>
          <w:color w:val="000000" w:themeColor="text1"/>
          <w:sz w:val="24"/>
          <w:szCs w:val="24"/>
        </w:rPr>
        <w:footnoteReference w:id="31"/>
      </w:r>
      <w:r w:rsidRPr="007978DA">
        <w:rPr>
          <w:rFonts w:ascii="Arial" w:hAnsi="Arial" w:cs="Arial"/>
          <w:color w:val="000000" w:themeColor="text1"/>
          <w:sz w:val="24"/>
          <w:szCs w:val="24"/>
        </w:rPr>
        <w:t xml:space="preserve"> that a court ought to decide no more than what is absolutely necessary for the decision of a case, particularly in constitutional matters.</w:t>
      </w:r>
    </w:p>
    <w:p w:rsidR="009D3A38" w:rsidRPr="007978DA" w:rsidRDefault="009D3A38" w:rsidP="002974B6">
      <w:pPr>
        <w:pStyle w:val="ListParagraph"/>
        <w:spacing w:after="0" w:line="480" w:lineRule="auto"/>
        <w:rPr>
          <w:rFonts w:ascii="Arial" w:hAnsi="Arial" w:cs="Arial"/>
          <w:color w:val="000000" w:themeColor="text1"/>
          <w:sz w:val="24"/>
          <w:szCs w:val="24"/>
        </w:rPr>
      </w:pPr>
    </w:p>
    <w:p w:rsidR="009D3A38" w:rsidRPr="007978DA" w:rsidRDefault="009D3A38" w:rsidP="00AA0CF5">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 xml:space="preserve">The facts relating to the relationship </w:t>
      </w:r>
      <w:r w:rsidR="005C405B" w:rsidRPr="007978DA">
        <w:rPr>
          <w:rFonts w:ascii="Arial" w:hAnsi="Arial" w:cs="Arial"/>
          <w:color w:val="000000" w:themeColor="text1"/>
          <w:sz w:val="24"/>
          <w:szCs w:val="24"/>
        </w:rPr>
        <w:t>between</w:t>
      </w:r>
      <w:r w:rsidRPr="007978DA">
        <w:rPr>
          <w:rFonts w:ascii="Arial" w:hAnsi="Arial" w:cs="Arial"/>
          <w:color w:val="000000" w:themeColor="text1"/>
          <w:sz w:val="24"/>
          <w:szCs w:val="24"/>
        </w:rPr>
        <w:t xml:space="preserve"> Ms Frank and Ms </w:t>
      </w:r>
      <w:proofErr w:type="spellStart"/>
      <w:r w:rsidRPr="007978DA">
        <w:rPr>
          <w:rFonts w:ascii="Arial" w:hAnsi="Arial" w:cs="Arial"/>
          <w:color w:val="000000" w:themeColor="text1"/>
          <w:sz w:val="24"/>
          <w:szCs w:val="24"/>
        </w:rPr>
        <w:t>Khaxas</w:t>
      </w:r>
      <w:proofErr w:type="spellEnd"/>
      <w:r w:rsidRPr="007978DA">
        <w:rPr>
          <w:rFonts w:ascii="Arial" w:hAnsi="Arial" w:cs="Arial"/>
          <w:color w:val="000000" w:themeColor="text1"/>
          <w:sz w:val="24"/>
          <w:szCs w:val="24"/>
        </w:rPr>
        <w:t xml:space="preserve"> </w:t>
      </w:r>
      <w:r w:rsidR="00E75DF0" w:rsidRPr="007978DA">
        <w:rPr>
          <w:rFonts w:ascii="Arial" w:hAnsi="Arial" w:cs="Arial"/>
          <w:color w:val="000000" w:themeColor="text1"/>
          <w:sz w:val="24"/>
          <w:szCs w:val="24"/>
        </w:rPr>
        <w:t>were</w:t>
      </w:r>
      <w:r w:rsidRPr="007978DA">
        <w:rPr>
          <w:rFonts w:ascii="Arial" w:hAnsi="Arial" w:cs="Arial"/>
          <w:color w:val="000000" w:themeColor="text1"/>
          <w:sz w:val="24"/>
          <w:szCs w:val="24"/>
        </w:rPr>
        <w:t xml:space="preserve"> </w:t>
      </w:r>
      <w:r w:rsidR="005C405B" w:rsidRPr="007978DA">
        <w:rPr>
          <w:rFonts w:ascii="Arial" w:hAnsi="Arial" w:cs="Arial"/>
          <w:color w:val="000000" w:themeColor="text1"/>
          <w:sz w:val="24"/>
          <w:szCs w:val="24"/>
        </w:rPr>
        <w:t xml:space="preserve">also </w:t>
      </w:r>
      <w:r w:rsidRPr="007978DA">
        <w:rPr>
          <w:rFonts w:ascii="Arial" w:hAnsi="Arial" w:cs="Arial"/>
          <w:color w:val="000000" w:themeColor="text1"/>
          <w:sz w:val="24"/>
          <w:szCs w:val="24"/>
        </w:rPr>
        <w:t xml:space="preserve">not material to the decision reached by the court in finding that Ms Frank’s </w:t>
      </w:r>
      <w:r w:rsidR="00E75DF0" w:rsidRPr="007978DA">
        <w:rPr>
          <w:rFonts w:ascii="Arial" w:hAnsi="Arial" w:cs="Arial"/>
          <w:color w:val="000000" w:themeColor="text1"/>
          <w:sz w:val="24"/>
          <w:szCs w:val="24"/>
        </w:rPr>
        <w:t>A</w:t>
      </w:r>
      <w:r w:rsidRPr="007978DA">
        <w:rPr>
          <w:rFonts w:ascii="Arial" w:hAnsi="Arial" w:cs="Arial"/>
          <w:color w:val="000000" w:themeColor="text1"/>
          <w:sz w:val="24"/>
          <w:szCs w:val="24"/>
        </w:rPr>
        <w:t xml:space="preserve">rt 18 rights had been breached. Nor were they material to the decision to set aside the </w:t>
      </w:r>
      <w:r w:rsidR="00C5362C" w:rsidRPr="007978DA">
        <w:rPr>
          <w:rFonts w:ascii="Arial" w:hAnsi="Arial" w:cs="Arial"/>
          <w:color w:val="000000" w:themeColor="text1"/>
          <w:sz w:val="24"/>
          <w:szCs w:val="24"/>
        </w:rPr>
        <w:t xml:space="preserve">direction to grant the application and instead refer it back to the </w:t>
      </w:r>
      <w:r w:rsidR="00747BA9" w:rsidRPr="007978DA">
        <w:rPr>
          <w:rFonts w:ascii="Arial" w:hAnsi="Arial" w:cs="Arial"/>
          <w:color w:val="000000" w:themeColor="text1"/>
          <w:sz w:val="24"/>
          <w:szCs w:val="24"/>
        </w:rPr>
        <w:t>b</w:t>
      </w:r>
      <w:r w:rsidR="00C5362C" w:rsidRPr="007978DA">
        <w:rPr>
          <w:rFonts w:ascii="Arial" w:hAnsi="Arial" w:cs="Arial"/>
          <w:color w:val="000000" w:themeColor="text1"/>
          <w:sz w:val="24"/>
          <w:szCs w:val="24"/>
        </w:rPr>
        <w:t>oard.</w:t>
      </w:r>
      <w:r w:rsidR="00A44D4D" w:rsidRPr="007978DA">
        <w:rPr>
          <w:rFonts w:ascii="Arial" w:hAnsi="Arial" w:cs="Arial"/>
          <w:color w:val="000000" w:themeColor="text1"/>
          <w:sz w:val="24"/>
          <w:szCs w:val="24"/>
        </w:rPr>
        <w:t xml:space="preserve"> When the majority expressed a contrary view </w:t>
      </w:r>
      <w:r w:rsidR="00EF0F13" w:rsidRPr="007978DA">
        <w:rPr>
          <w:rFonts w:ascii="Arial" w:hAnsi="Arial" w:cs="Arial"/>
          <w:color w:val="000000" w:themeColor="text1"/>
          <w:sz w:val="24"/>
          <w:szCs w:val="24"/>
        </w:rPr>
        <w:t xml:space="preserve">to that </w:t>
      </w:r>
      <w:r w:rsidR="00A44D4D" w:rsidRPr="007978DA">
        <w:rPr>
          <w:rFonts w:ascii="Arial" w:hAnsi="Arial" w:cs="Arial"/>
          <w:color w:val="000000" w:themeColor="text1"/>
          <w:sz w:val="24"/>
          <w:szCs w:val="24"/>
        </w:rPr>
        <w:t xml:space="preserve">of Levy AJ’s </w:t>
      </w:r>
      <w:r w:rsidR="00A44D4D" w:rsidRPr="007978DA">
        <w:rPr>
          <w:rFonts w:ascii="Arial" w:hAnsi="Arial" w:cs="Arial"/>
          <w:i/>
          <w:color w:val="000000" w:themeColor="text1"/>
          <w:sz w:val="24"/>
          <w:szCs w:val="24"/>
        </w:rPr>
        <w:t>obiter</w:t>
      </w:r>
      <w:r w:rsidR="00A44D4D" w:rsidRPr="007978DA">
        <w:rPr>
          <w:rFonts w:ascii="Arial" w:hAnsi="Arial" w:cs="Arial"/>
          <w:color w:val="000000" w:themeColor="text1"/>
          <w:sz w:val="24"/>
          <w:szCs w:val="24"/>
        </w:rPr>
        <w:t xml:space="preserve"> view concerning the recognition of a lesbian relationship by the law when it amounts to a universal partnership, th</w:t>
      </w:r>
      <w:r w:rsidR="00EF0F13" w:rsidRPr="007978DA">
        <w:rPr>
          <w:rFonts w:ascii="Arial" w:hAnsi="Arial" w:cs="Arial"/>
          <w:color w:val="000000" w:themeColor="text1"/>
          <w:sz w:val="24"/>
          <w:szCs w:val="24"/>
        </w:rPr>
        <w:t>at</w:t>
      </w:r>
      <w:r w:rsidR="00A44D4D" w:rsidRPr="007978DA">
        <w:rPr>
          <w:rFonts w:ascii="Arial" w:hAnsi="Arial" w:cs="Arial"/>
          <w:color w:val="000000" w:themeColor="text1"/>
          <w:sz w:val="24"/>
          <w:szCs w:val="24"/>
        </w:rPr>
        <w:t xml:space="preserve"> aspect remained </w:t>
      </w:r>
      <w:r w:rsidR="00A44D4D" w:rsidRPr="007978DA">
        <w:rPr>
          <w:rFonts w:ascii="Arial" w:hAnsi="Arial" w:cs="Arial"/>
          <w:i/>
          <w:color w:val="000000" w:themeColor="text1"/>
          <w:sz w:val="24"/>
          <w:szCs w:val="24"/>
        </w:rPr>
        <w:t>obiter</w:t>
      </w:r>
      <w:r w:rsidR="00A44D4D" w:rsidRPr="007978DA">
        <w:rPr>
          <w:rFonts w:ascii="Arial" w:hAnsi="Arial" w:cs="Arial"/>
          <w:color w:val="000000" w:themeColor="text1"/>
          <w:sz w:val="24"/>
          <w:szCs w:val="24"/>
        </w:rPr>
        <w:t xml:space="preserve"> as it remained subsidiary to the determination of the matter.</w:t>
      </w:r>
    </w:p>
    <w:p w:rsidR="00C5362C" w:rsidRPr="007978DA" w:rsidRDefault="00C5362C" w:rsidP="002974B6">
      <w:pPr>
        <w:pStyle w:val="ListParagraph"/>
        <w:spacing w:after="0" w:line="480" w:lineRule="auto"/>
        <w:rPr>
          <w:rFonts w:ascii="Arial" w:hAnsi="Arial" w:cs="Arial"/>
          <w:color w:val="000000" w:themeColor="text1"/>
          <w:sz w:val="24"/>
          <w:szCs w:val="24"/>
        </w:rPr>
      </w:pPr>
    </w:p>
    <w:p w:rsidR="00C5362C" w:rsidRPr="007978DA" w:rsidRDefault="00C5362C" w:rsidP="00AA0CF5">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 xml:space="preserve">The opinions expressed in that segment were thus not necessary to the decision in </w:t>
      </w:r>
      <w:r w:rsidRPr="007978DA">
        <w:rPr>
          <w:rFonts w:ascii="Arial" w:hAnsi="Arial" w:cs="Arial"/>
          <w:i/>
          <w:color w:val="000000" w:themeColor="text1"/>
          <w:sz w:val="24"/>
          <w:szCs w:val="24"/>
        </w:rPr>
        <w:t>Frank</w:t>
      </w:r>
      <w:r w:rsidRPr="007978DA">
        <w:rPr>
          <w:rFonts w:ascii="Arial" w:hAnsi="Arial" w:cs="Arial"/>
          <w:color w:val="000000" w:themeColor="text1"/>
          <w:sz w:val="24"/>
          <w:szCs w:val="24"/>
        </w:rPr>
        <w:t xml:space="preserve"> and went ‘beyond the occasion</w:t>
      </w:r>
      <w:r w:rsidR="00E75DF0" w:rsidRPr="007978DA">
        <w:rPr>
          <w:rFonts w:ascii="Arial" w:hAnsi="Arial" w:cs="Arial"/>
          <w:color w:val="000000" w:themeColor="text1"/>
          <w:sz w:val="24"/>
          <w:szCs w:val="24"/>
        </w:rPr>
        <w:t xml:space="preserve">’ </w:t>
      </w:r>
      <w:r w:rsidRPr="007978DA">
        <w:rPr>
          <w:rFonts w:ascii="Arial" w:hAnsi="Arial" w:cs="Arial"/>
          <w:color w:val="000000" w:themeColor="text1"/>
          <w:sz w:val="24"/>
          <w:szCs w:val="24"/>
        </w:rPr>
        <w:t xml:space="preserve">and sought to lay down rules which were </w:t>
      </w:r>
      <w:r w:rsidRPr="007978DA">
        <w:rPr>
          <w:rFonts w:ascii="Arial" w:hAnsi="Arial" w:cs="Arial"/>
          <w:color w:val="000000" w:themeColor="text1"/>
          <w:sz w:val="24"/>
          <w:szCs w:val="24"/>
        </w:rPr>
        <w:lastRenderedPageBreak/>
        <w:t xml:space="preserve">entirely unnecessary for the purpose </w:t>
      </w:r>
      <w:r w:rsidR="008132E9" w:rsidRPr="007978DA">
        <w:rPr>
          <w:rFonts w:ascii="Arial" w:hAnsi="Arial" w:cs="Arial"/>
          <w:color w:val="000000" w:themeColor="text1"/>
          <w:sz w:val="24"/>
          <w:szCs w:val="24"/>
        </w:rPr>
        <w:t>at</w:t>
      </w:r>
      <w:r w:rsidRPr="007978DA">
        <w:rPr>
          <w:rFonts w:ascii="Arial" w:hAnsi="Arial" w:cs="Arial"/>
          <w:color w:val="000000" w:themeColor="text1"/>
          <w:sz w:val="24"/>
          <w:szCs w:val="24"/>
        </w:rPr>
        <w:t xml:space="preserve"> hand. They constitute </w:t>
      </w:r>
      <w:r w:rsidRPr="007978DA">
        <w:rPr>
          <w:rFonts w:ascii="Arial" w:hAnsi="Arial" w:cs="Arial"/>
          <w:i/>
          <w:color w:val="000000" w:themeColor="text1"/>
          <w:sz w:val="24"/>
          <w:szCs w:val="24"/>
        </w:rPr>
        <w:t>obiter dicta</w:t>
      </w:r>
      <w:r w:rsidRPr="007978DA">
        <w:rPr>
          <w:rFonts w:ascii="Arial" w:hAnsi="Arial" w:cs="Arial"/>
          <w:color w:val="000000" w:themeColor="text1"/>
          <w:sz w:val="24"/>
          <w:szCs w:val="24"/>
        </w:rPr>
        <w:t xml:space="preserve"> </w:t>
      </w:r>
      <w:r w:rsidR="005C405B" w:rsidRPr="007978DA">
        <w:rPr>
          <w:rFonts w:ascii="Arial" w:hAnsi="Arial" w:cs="Arial"/>
          <w:color w:val="000000" w:themeColor="text1"/>
          <w:sz w:val="24"/>
          <w:szCs w:val="24"/>
        </w:rPr>
        <w:t>(statements made along the way)</w:t>
      </w:r>
      <w:r w:rsidRPr="007978DA">
        <w:rPr>
          <w:rFonts w:ascii="Arial" w:hAnsi="Arial" w:cs="Arial"/>
          <w:color w:val="000000" w:themeColor="text1"/>
          <w:sz w:val="24"/>
          <w:szCs w:val="24"/>
        </w:rPr>
        <w:t xml:space="preserve"> </w:t>
      </w:r>
      <w:r w:rsidR="002852E7" w:rsidRPr="007978DA">
        <w:rPr>
          <w:rFonts w:ascii="Arial" w:hAnsi="Arial" w:cs="Arial"/>
          <w:color w:val="000000" w:themeColor="text1"/>
          <w:sz w:val="24"/>
          <w:szCs w:val="24"/>
        </w:rPr>
        <w:t>on an application of both</w:t>
      </w:r>
      <w:r w:rsidR="00A44D4D" w:rsidRPr="007978DA">
        <w:rPr>
          <w:rFonts w:ascii="Arial" w:hAnsi="Arial" w:cs="Arial"/>
          <w:color w:val="000000" w:themeColor="text1"/>
          <w:sz w:val="24"/>
          <w:szCs w:val="24"/>
        </w:rPr>
        <w:t xml:space="preserve"> the common law set out in</w:t>
      </w:r>
      <w:r w:rsidR="002852E7" w:rsidRPr="007978DA">
        <w:rPr>
          <w:rFonts w:ascii="Arial" w:hAnsi="Arial" w:cs="Arial"/>
          <w:color w:val="000000" w:themeColor="text1"/>
          <w:sz w:val="24"/>
          <w:szCs w:val="24"/>
        </w:rPr>
        <w:t xml:space="preserve"> </w:t>
      </w:r>
      <w:r w:rsidR="002852E7" w:rsidRPr="007978DA">
        <w:rPr>
          <w:rFonts w:ascii="Arial" w:hAnsi="Arial" w:cs="Arial"/>
          <w:i/>
          <w:color w:val="000000" w:themeColor="text1"/>
          <w:sz w:val="24"/>
          <w:szCs w:val="24"/>
        </w:rPr>
        <w:t>Levinson</w:t>
      </w:r>
      <w:r w:rsidR="002852E7" w:rsidRPr="007978DA">
        <w:rPr>
          <w:rFonts w:ascii="Arial" w:hAnsi="Arial" w:cs="Arial"/>
          <w:color w:val="000000" w:themeColor="text1"/>
          <w:sz w:val="24"/>
          <w:szCs w:val="24"/>
        </w:rPr>
        <w:t xml:space="preserve"> and English law. They </w:t>
      </w:r>
      <w:r w:rsidR="008132E9" w:rsidRPr="007978DA">
        <w:rPr>
          <w:rFonts w:ascii="Arial" w:hAnsi="Arial" w:cs="Arial"/>
          <w:color w:val="000000" w:themeColor="text1"/>
          <w:sz w:val="24"/>
          <w:szCs w:val="24"/>
        </w:rPr>
        <w:t xml:space="preserve">were </w:t>
      </w:r>
      <w:r w:rsidRPr="007978DA">
        <w:rPr>
          <w:rFonts w:ascii="Arial" w:hAnsi="Arial" w:cs="Arial"/>
          <w:color w:val="000000" w:themeColor="text1"/>
          <w:sz w:val="24"/>
          <w:szCs w:val="24"/>
        </w:rPr>
        <w:t xml:space="preserve">peripheral and subsidiary to what was decided, and although they may have some persuasive efficacy, emanating from a majority of this </w:t>
      </w:r>
      <w:r w:rsidR="00BE7387" w:rsidRPr="007978DA">
        <w:rPr>
          <w:rFonts w:ascii="Arial" w:hAnsi="Arial" w:cs="Arial"/>
          <w:color w:val="000000" w:themeColor="text1"/>
          <w:sz w:val="24"/>
          <w:szCs w:val="24"/>
        </w:rPr>
        <w:t>C</w:t>
      </w:r>
      <w:r w:rsidRPr="007978DA">
        <w:rPr>
          <w:rFonts w:ascii="Arial" w:hAnsi="Arial" w:cs="Arial"/>
          <w:color w:val="000000" w:themeColor="text1"/>
          <w:sz w:val="24"/>
          <w:szCs w:val="24"/>
        </w:rPr>
        <w:t>ourt, they have no binding authority. The High Court</w:t>
      </w:r>
      <w:r w:rsidR="005C405B" w:rsidRPr="007978DA">
        <w:rPr>
          <w:rFonts w:ascii="Arial" w:hAnsi="Arial" w:cs="Arial"/>
          <w:color w:val="000000" w:themeColor="text1"/>
          <w:sz w:val="24"/>
          <w:szCs w:val="24"/>
        </w:rPr>
        <w:t xml:space="preserve"> accordingly</w:t>
      </w:r>
      <w:r w:rsidRPr="007978DA">
        <w:rPr>
          <w:rFonts w:ascii="Arial" w:hAnsi="Arial" w:cs="Arial"/>
          <w:color w:val="000000" w:themeColor="text1"/>
          <w:sz w:val="24"/>
          <w:szCs w:val="24"/>
        </w:rPr>
        <w:t xml:space="preserve"> erred in regarding them as binding upon it. </w:t>
      </w:r>
    </w:p>
    <w:p w:rsidR="00C5362C" w:rsidRPr="007978DA" w:rsidRDefault="00C5362C" w:rsidP="002974B6">
      <w:pPr>
        <w:pStyle w:val="ListParagraph"/>
        <w:spacing w:after="0" w:line="480" w:lineRule="auto"/>
        <w:rPr>
          <w:rFonts w:ascii="Arial" w:hAnsi="Arial" w:cs="Arial"/>
          <w:color w:val="000000" w:themeColor="text1"/>
          <w:sz w:val="24"/>
          <w:szCs w:val="24"/>
        </w:rPr>
      </w:pPr>
    </w:p>
    <w:p w:rsidR="00C5362C" w:rsidRPr="007978DA" w:rsidRDefault="00C5362C" w:rsidP="005E1DDC">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 xml:space="preserve">There is yet a further reason </w:t>
      </w:r>
      <w:r w:rsidR="00E75DF0" w:rsidRPr="007978DA">
        <w:rPr>
          <w:rFonts w:ascii="Arial" w:hAnsi="Arial" w:cs="Arial"/>
          <w:color w:val="000000" w:themeColor="text1"/>
          <w:sz w:val="24"/>
          <w:szCs w:val="24"/>
        </w:rPr>
        <w:t>for</w:t>
      </w:r>
      <w:r w:rsidRPr="007978DA">
        <w:rPr>
          <w:rFonts w:ascii="Arial" w:hAnsi="Arial" w:cs="Arial"/>
          <w:color w:val="000000" w:themeColor="text1"/>
          <w:sz w:val="24"/>
          <w:szCs w:val="24"/>
        </w:rPr>
        <w:t xml:space="preserve"> the High Court not </w:t>
      </w:r>
      <w:r w:rsidR="00E75DF0" w:rsidRPr="007978DA">
        <w:rPr>
          <w:rFonts w:ascii="Arial" w:hAnsi="Arial" w:cs="Arial"/>
          <w:color w:val="000000" w:themeColor="text1"/>
          <w:sz w:val="24"/>
          <w:szCs w:val="24"/>
        </w:rPr>
        <w:t xml:space="preserve">to </w:t>
      </w:r>
      <w:r w:rsidRPr="007978DA">
        <w:rPr>
          <w:rFonts w:ascii="Arial" w:hAnsi="Arial" w:cs="Arial"/>
          <w:color w:val="000000" w:themeColor="text1"/>
          <w:sz w:val="24"/>
          <w:szCs w:val="24"/>
        </w:rPr>
        <w:t xml:space="preserve">follow the </w:t>
      </w:r>
      <w:r w:rsidR="005C405B" w:rsidRPr="007978DA">
        <w:rPr>
          <w:rFonts w:ascii="Arial" w:hAnsi="Arial" w:cs="Arial"/>
          <w:color w:val="000000" w:themeColor="text1"/>
          <w:sz w:val="24"/>
          <w:szCs w:val="24"/>
        </w:rPr>
        <w:t xml:space="preserve">approach of the </w:t>
      </w:r>
      <w:r w:rsidRPr="007978DA">
        <w:rPr>
          <w:rFonts w:ascii="Arial" w:hAnsi="Arial" w:cs="Arial"/>
          <w:color w:val="000000" w:themeColor="text1"/>
          <w:sz w:val="24"/>
          <w:szCs w:val="24"/>
        </w:rPr>
        <w:t xml:space="preserve">majority in </w:t>
      </w:r>
      <w:r w:rsidRPr="007978DA">
        <w:rPr>
          <w:rFonts w:ascii="Arial" w:hAnsi="Arial" w:cs="Arial"/>
          <w:i/>
          <w:color w:val="000000" w:themeColor="text1"/>
          <w:sz w:val="24"/>
          <w:szCs w:val="24"/>
        </w:rPr>
        <w:t>Frank</w:t>
      </w:r>
      <w:r w:rsidRPr="007978DA">
        <w:rPr>
          <w:rFonts w:ascii="Arial" w:hAnsi="Arial" w:cs="Arial"/>
          <w:color w:val="000000" w:themeColor="text1"/>
          <w:sz w:val="24"/>
          <w:szCs w:val="24"/>
        </w:rPr>
        <w:t xml:space="preserve">. </w:t>
      </w:r>
    </w:p>
    <w:p w:rsidR="00F75CCB" w:rsidRPr="007978DA" w:rsidRDefault="00F75CCB" w:rsidP="00F75CCB">
      <w:pPr>
        <w:pStyle w:val="NoSpacing"/>
        <w:spacing w:line="480" w:lineRule="auto"/>
        <w:jc w:val="both"/>
        <w:rPr>
          <w:rFonts w:ascii="Arial" w:hAnsi="Arial" w:cs="Arial"/>
          <w:color w:val="000000" w:themeColor="text1"/>
          <w:sz w:val="24"/>
          <w:szCs w:val="24"/>
        </w:rPr>
      </w:pPr>
    </w:p>
    <w:p w:rsidR="00F75CCB" w:rsidRPr="007978DA" w:rsidRDefault="00F75CCB" w:rsidP="00F75CCB">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 xml:space="preserve">The facts in these two appeals are in our view also distinguishable from the facts in </w:t>
      </w:r>
      <w:r w:rsidRPr="007978DA">
        <w:rPr>
          <w:rFonts w:ascii="Arial" w:hAnsi="Arial" w:cs="Arial"/>
          <w:i/>
          <w:color w:val="000000" w:themeColor="text1"/>
          <w:sz w:val="24"/>
          <w:szCs w:val="24"/>
        </w:rPr>
        <w:t>Frank</w:t>
      </w:r>
      <w:r w:rsidRPr="007978DA">
        <w:rPr>
          <w:rFonts w:ascii="Arial" w:hAnsi="Arial" w:cs="Arial"/>
          <w:color w:val="000000" w:themeColor="text1"/>
          <w:sz w:val="24"/>
          <w:szCs w:val="24"/>
        </w:rPr>
        <w:t xml:space="preserve">. As we have already pointed out, the applicants in </w:t>
      </w:r>
      <w:r w:rsidRPr="007978DA">
        <w:rPr>
          <w:rFonts w:ascii="Arial" w:hAnsi="Arial" w:cs="Arial"/>
          <w:i/>
          <w:color w:val="000000" w:themeColor="text1"/>
          <w:sz w:val="24"/>
          <w:szCs w:val="24"/>
        </w:rPr>
        <w:t>Frank</w:t>
      </w:r>
      <w:r w:rsidRPr="007978DA">
        <w:rPr>
          <w:rFonts w:ascii="Arial" w:hAnsi="Arial" w:cs="Arial"/>
          <w:color w:val="000000" w:themeColor="text1"/>
          <w:sz w:val="24"/>
          <w:szCs w:val="24"/>
        </w:rPr>
        <w:t xml:space="preserve"> were </w:t>
      </w:r>
      <w:r w:rsidR="005B640A" w:rsidRPr="007978DA">
        <w:rPr>
          <w:rFonts w:ascii="Arial" w:hAnsi="Arial" w:cs="Arial"/>
          <w:color w:val="000000" w:themeColor="text1"/>
          <w:sz w:val="24"/>
          <w:szCs w:val="24"/>
        </w:rPr>
        <w:t>same-sex</w:t>
      </w:r>
      <w:r w:rsidRPr="007978DA">
        <w:rPr>
          <w:rFonts w:ascii="Arial" w:hAnsi="Arial" w:cs="Arial"/>
          <w:color w:val="000000" w:themeColor="text1"/>
          <w:sz w:val="24"/>
          <w:szCs w:val="24"/>
        </w:rPr>
        <w:t xml:space="preserve"> partners in a committed long term relationship. But they had not concluded a lawful marriage in a jurisdiction recognising such a marriage. What was important to </w:t>
      </w:r>
      <w:proofErr w:type="spellStart"/>
      <w:r w:rsidRPr="007978DA">
        <w:rPr>
          <w:rFonts w:ascii="Arial" w:hAnsi="Arial" w:cs="Arial"/>
          <w:color w:val="000000" w:themeColor="text1"/>
          <w:sz w:val="24"/>
          <w:szCs w:val="24"/>
        </w:rPr>
        <w:t>O’Linn</w:t>
      </w:r>
      <w:proofErr w:type="spellEnd"/>
      <w:r w:rsidRPr="007978DA">
        <w:rPr>
          <w:rFonts w:ascii="Arial" w:hAnsi="Arial" w:cs="Arial"/>
          <w:color w:val="000000" w:themeColor="text1"/>
          <w:sz w:val="24"/>
          <w:szCs w:val="24"/>
        </w:rPr>
        <w:t xml:space="preserve"> AJA was the lack of statutory recognition of the relationship in question. It was thus also open to the High Court to distinguish </w:t>
      </w:r>
      <w:r w:rsidRPr="007978DA">
        <w:rPr>
          <w:rFonts w:ascii="Arial" w:hAnsi="Arial" w:cs="Arial"/>
          <w:i/>
          <w:color w:val="000000" w:themeColor="text1"/>
          <w:sz w:val="24"/>
          <w:szCs w:val="24"/>
        </w:rPr>
        <w:t>Frank</w:t>
      </w:r>
      <w:r w:rsidRPr="007978DA">
        <w:rPr>
          <w:rFonts w:ascii="Arial" w:hAnsi="Arial" w:cs="Arial"/>
          <w:color w:val="000000" w:themeColor="text1"/>
          <w:sz w:val="24"/>
          <w:szCs w:val="24"/>
        </w:rPr>
        <w:t xml:space="preserve"> on the facts, given the fact that the respective appellants in these appeals had concluded valid marriages as provided for and recognised by statute in the respective jurisdictions where contracted. </w:t>
      </w:r>
    </w:p>
    <w:p w:rsidR="00BE0D19" w:rsidRPr="007978DA" w:rsidRDefault="00BE0D19" w:rsidP="00F75CCB">
      <w:pPr>
        <w:pStyle w:val="NoSpacing"/>
        <w:spacing w:line="480" w:lineRule="auto"/>
        <w:jc w:val="both"/>
        <w:rPr>
          <w:rFonts w:ascii="Arial" w:hAnsi="Arial" w:cs="Arial"/>
          <w:color w:val="000000" w:themeColor="text1"/>
          <w:sz w:val="24"/>
          <w:szCs w:val="24"/>
          <w:u w:val="single"/>
        </w:rPr>
      </w:pPr>
    </w:p>
    <w:p w:rsidR="00F75CCB" w:rsidRPr="007978DA" w:rsidRDefault="007F17C1" w:rsidP="00F75CCB">
      <w:pPr>
        <w:pStyle w:val="NoSpacing"/>
        <w:spacing w:line="480" w:lineRule="auto"/>
        <w:jc w:val="both"/>
        <w:rPr>
          <w:rFonts w:ascii="Arial" w:hAnsi="Arial" w:cs="Arial"/>
          <w:color w:val="000000" w:themeColor="text1"/>
          <w:sz w:val="24"/>
          <w:szCs w:val="24"/>
          <w:u w:val="single"/>
        </w:rPr>
      </w:pPr>
      <w:r w:rsidRPr="007978DA">
        <w:rPr>
          <w:rFonts w:ascii="Arial" w:hAnsi="Arial" w:cs="Arial"/>
          <w:color w:val="000000" w:themeColor="text1"/>
          <w:sz w:val="24"/>
          <w:szCs w:val="24"/>
          <w:u w:val="single"/>
        </w:rPr>
        <w:t>Recognition of a</w:t>
      </w:r>
      <w:r w:rsidR="00F75CCB" w:rsidRPr="007978DA">
        <w:rPr>
          <w:rFonts w:ascii="Arial" w:hAnsi="Arial" w:cs="Arial"/>
          <w:color w:val="000000" w:themeColor="text1"/>
          <w:sz w:val="24"/>
          <w:szCs w:val="24"/>
          <w:u w:val="single"/>
        </w:rPr>
        <w:t>ppellants’ marriages</w:t>
      </w:r>
    </w:p>
    <w:p w:rsidR="00A44D4D" w:rsidRPr="007978DA" w:rsidRDefault="00A44D4D" w:rsidP="005E1DDC">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According to the well-established general principle of common law, if a marriage is duly concluded in accordance with the statutory requirements for a valid marriage in a foreign jurisdiction, it falls to be recognised in Namibia.</w:t>
      </w:r>
      <w:r w:rsidRPr="007978DA">
        <w:rPr>
          <w:rStyle w:val="FootnoteReference"/>
          <w:rFonts w:ascii="Arial" w:hAnsi="Arial" w:cs="Arial"/>
          <w:color w:val="000000" w:themeColor="text1"/>
          <w:sz w:val="24"/>
          <w:szCs w:val="24"/>
        </w:rPr>
        <w:footnoteReference w:id="32"/>
      </w:r>
      <w:r w:rsidRPr="007978DA">
        <w:rPr>
          <w:rFonts w:ascii="Arial" w:hAnsi="Arial" w:cs="Arial"/>
          <w:color w:val="000000" w:themeColor="text1"/>
          <w:sz w:val="24"/>
          <w:szCs w:val="24"/>
        </w:rPr>
        <w:t xml:space="preserve"> That principle finds application to these matters.</w:t>
      </w:r>
    </w:p>
    <w:p w:rsidR="00A066D6" w:rsidRPr="007978DA" w:rsidRDefault="00A066D6" w:rsidP="00A066D6">
      <w:pPr>
        <w:pStyle w:val="NoSpacing"/>
        <w:spacing w:line="480" w:lineRule="auto"/>
        <w:jc w:val="both"/>
        <w:rPr>
          <w:rFonts w:ascii="Arial" w:hAnsi="Arial" w:cs="Arial"/>
          <w:color w:val="000000" w:themeColor="text1"/>
          <w:sz w:val="24"/>
          <w:szCs w:val="24"/>
        </w:rPr>
      </w:pPr>
    </w:p>
    <w:p w:rsidR="00F34F69" w:rsidRPr="007978DA" w:rsidRDefault="00F34F69" w:rsidP="00F34F69">
      <w:pPr>
        <w:pStyle w:val="ListParagraph"/>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The term ‘spouse’ is not defined in the Act. Its ordinary meaning connotes ‘a married person; a wife; a husband’.</w:t>
      </w:r>
      <w:r w:rsidR="00A44D4D" w:rsidRPr="007978DA">
        <w:rPr>
          <w:rStyle w:val="FootnoteReference"/>
          <w:rFonts w:ascii="Arial" w:hAnsi="Arial" w:cs="Arial"/>
          <w:color w:val="000000" w:themeColor="text1"/>
          <w:sz w:val="24"/>
          <w:szCs w:val="24"/>
        </w:rPr>
        <w:footnoteReference w:id="33"/>
      </w:r>
      <w:r w:rsidRPr="007978DA">
        <w:rPr>
          <w:rFonts w:ascii="Arial" w:hAnsi="Arial" w:cs="Arial"/>
          <w:color w:val="000000" w:themeColor="text1"/>
          <w:sz w:val="24"/>
          <w:szCs w:val="24"/>
        </w:rPr>
        <w:t xml:space="preserve"> The use of the term in s 2(1</w:t>
      </w:r>
      <w:proofErr w:type="gramStart"/>
      <w:r w:rsidRPr="007978DA">
        <w:rPr>
          <w:rFonts w:ascii="Arial" w:hAnsi="Arial" w:cs="Arial"/>
          <w:color w:val="000000" w:themeColor="text1"/>
          <w:sz w:val="24"/>
          <w:szCs w:val="24"/>
        </w:rPr>
        <w:t>)</w:t>
      </w:r>
      <w:r w:rsidRPr="007978DA">
        <w:rPr>
          <w:rFonts w:ascii="Arial" w:hAnsi="Arial" w:cs="Arial"/>
          <w:i/>
          <w:color w:val="000000" w:themeColor="text1"/>
          <w:sz w:val="24"/>
          <w:szCs w:val="24"/>
        </w:rPr>
        <w:t>(</w:t>
      </w:r>
      <w:proofErr w:type="gramEnd"/>
      <w:r w:rsidRPr="007978DA">
        <w:rPr>
          <w:rFonts w:ascii="Arial" w:hAnsi="Arial" w:cs="Arial"/>
          <w:i/>
          <w:color w:val="000000" w:themeColor="text1"/>
          <w:sz w:val="24"/>
          <w:szCs w:val="24"/>
        </w:rPr>
        <w:t>c)</w:t>
      </w:r>
      <w:r w:rsidRPr="007978DA">
        <w:rPr>
          <w:rFonts w:ascii="Arial" w:hAnsi="Arial" w:cs="Arial"/>
          <w:color w:val="000000" w:themeColor="text1"/>
          <w:sz w:val="24"/>
          <w:szCs w:val="24"/>
        </w:rPr>
        <w:t xml:space="preserve"> would not contemplate a wider meaning than this, being a person who has entered a marriage. The term marriage is likewise not defined in the Act and would contemplate valid marriages duly concluded and ordinarily recognised, including those validly contracted outside Namibia in accordance with the law applicable where the marriage is concluded in accordance with the general principle of common law, already referred to. </w:t>
      </w:r>
      <w:r w:rsidR="00A44D4D" w:rsidRPr="007978DA">
        <w:rPr>
          <w:rFonts w:ascii="Arial" w:hAnsi="Arial" w:cs="Arial"/>
          <w:color w:val="000000" w:themeColor="text1"/>
          <w:sz w:val="24"/>
          <w:szCs w:val="24"/>
        </w:rPr>
        <w:t>That is the interpretation to be given to the term ‘spouse’ in s 2(1</w:t>
      </w:r>
      <w:proofErr w:type="gramStart"/>
      <w:r w:rsidR="00A44D4D" w:rsidRPr="007978DA">
        <w:rPr>
          <w:rFonts w:ascii="Arial" w:hAnsi="Arial" w:cs="Arial"/>
          <w:color w:val="000000" w:themeColor="text1"/>
          <w:sz w:val="24"/>
          <w:szCs w:val="24"/>
        </w:rPr>
        <w:t>)</w:t>
      </w:r>
      <w:r w:rsidR="00A44D4D" w:rsidRPr="007978DA">
        <w:rPr>
          <w:rFonts w:ascii="Arial" w:hAnsi="Arial" w:cs="Arial"/>
          <w:i/>
          <w:color w:val="000000" w:themeColor="text1"/>
          <w:sz w:val="24"/>
          <w:szCs w:val="24"/>
        </w:rPr>
        <w:t>(</w:t>
      </w:r>
      <w:proofErr w:type="gramEnd"/>
      <w:r w:rsidR="00A44D4D" w:rsidRPr="007978DA">
        <w:rPr>
          <w:rFonts w:ascii="Arial" w:hAnsi="Arial" w:cs="Arial"/>
          <w:i/>
          <w:color w:val="000000" w:themeColor="text1"/>
          <w:sz w:val="24"/>
          <w:szCs w:val="24"/>
        </w:rPr>
        <w:t>c).</w:t>
      </w:r>
    </w:p>
    <w:p w:rsidR="00F7743D" w:rsidRPr="007978DA" w:rsidRDefault="00F7743D" w:rsidP="002974B6">
      <w:pPr>
        <w:pStyle w:val="ListParagraph"/>
        <w:spacing w:after="0" w:line="480" w:lineRule="auto"/>
        <w:rPr>
          <w:rFonts w:ascii="Arial" w:hAnsi="Arial" w:cs="Arial"/>
          <w:color w:val="000000" w:themeColor="text1"/>
          <w:sz w:val="24"/>
          <w:szCs w:val="24"/>
        </w:rPr>
      </w:pPr>
    </w:p>
    <w:p w:rsidR="00F7743D" w:rsidRPr="007978DA" w:rsidRDefault="00D565C9" w:rsidP="00AA0CF5">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 xml:space="preserve">The Ministry has not raised any reason relating to public policy as </w:t>
      </w:r>
      <w:r w:rsidR="00527581" w:rsidRPr="007978DA">
        <w:rPr>
          <w:rFonts w:ascii="Arial" w:hAnsi="Arial" w:cs="Arial"/>
          <w:color w:val="000000" w:themeColor="text1"/>
          <w:sz w:val="24"/>
          <w:szCs w:val="24"/>
        </w:rPr>
        <w:t xml:space="preserve">to </w:t>
      </w:r>
      <w:r w:rsidRPr="007978DA">
        <w:rPr>
          <w:rFonts w:ascii="Arial" w:hAnsi="Arial" w:cs="Arial"/>
          <w:color w:val="000000" w:themeColor="text1"/>
          <w:sz w:val="24"/>
          <w:szCs w:val="24"/>
        </w:rPr>
        <w:t>why the appellants’ marriages should not be recognised in accordance with this general principle of common law. Nor did the Ministry question the validity of the</w:t>
      </w:r>
      <w:r w:rsidR="005C405B" w:rsidRPr="007978DA">
        <w:rPr>
          <w:rFonts w:ascii="Arial" w:hAnsi="Arial" w:cs="Arial"/>
          <w:color w:val="000000" w:themeColor="text1"/>
          <w:sz w:val="24"/>
          <w:szCs w:val="24"/>
        </w:rPr>
        <w:t xml:space="preserve"> appellants’</w:t>
      </w:r>
      <w:r w:rsidRPr="007978DA">
        <w:rPr>
          <w:rFonts w:ascii="Arial" w:hAnsi="Arial" w:cs="Arial"/>
          <w:color w:val="000000" w:themeColor="text1"/>
          <w:sz w:val="24"/>
          <w:szCs w:val="24"/>
        </w:rPr>
        <w:t xml:space="preserve"> respective marriages. </w:t>
      </w:r>
    </w:p>
    <w:p w:rsidR="00096764" w:rsidRPr="007978DA" w:rsidRDefault="00096764" w:rsidP="002974B6">
      <w:pPr>
        <w:spacing w:after="0" w:line="480" w:lineRule="auto"/>
        <w:rPr>
          <w:rFonts w:ascii="Arial" w:hAnsi="Arial" w:cs="Arial"/>
          <w:color w:val="000000" w:themeColor="text1"/>
          <w:sz w:val="24"/>
          <w:szCs w:val="24"/>
        </w:rPr>
      </w:pPr>
    </w:p>
    <w:p w:rsidR="00BE7387" w:rsidRPr="007978DA" w:rsidRDefault="00F13184" w:rsidP="00BE7387">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On this basis alone, the appellants’ respective marriages should have been recognised by the Ministry for the purpose of s 2(1</w:t>
      </w:r>
      <w:proofErr w:type="gramStart"/>
      <w:r w:rsidRPr="007978DA">
        <w:rPr>
          <w:rFonts w:ascii="Arial" w:hAnsi="Arial" w:cs="Arial"/>
          <w:color w:val="000000" w:themeColor="text1"/>
          <w:sz w:val="24"/>
          <w:szCs w:val="24"/>
        </w:rPr>
        <w:t>)</w:t>
      </w:r>
      <w:r w:rsidRPr="007978DA">
        <w:rPr>
          <w:rFonts w:ascii="Arial" w:hAnsi="Arial" w:cs="Arial"/>
          <w:i/>
          <w:color w:val="000000" w:themeColor="text1"/>
          <w:sz w:val="24"/>
          <w:szCs w:val="24"/>
        </w:rPr>
        <w:t>(</w:t>
      </w:r>
      <w:proofErr w:type="gramEnd"/>
      <w:r w:rsidRPr="007978DA">
        <w:rPr>
          <w:rFonts w:ascii="Arial" w:hAnsi="Arial" w:cs="Arial"/>
          <w:i/>
          <w:color w:val="000000" w:themeColor="text1"/>
          <w:sz w:val="24"/>
          <w:szCs w:val="24"/>
        </w:rPr>
        <w:t>c)</w:t>
      </w:r>
      <w:r w:rsidR="00A44D4D" w:rsidRPr="007978DA">
        <w:rPr>
          <w:rFonts w:ascii="Arial" w:hAnsi="Arial" w:cs="Arial"/>
          <w:color w:val="000000" w:themeColor="text1"/>
          <w:sz w:val="24"/>
          <w:szCs w:val="24"/>
        </w:rPr>
        <w:t xml:space="preserve"> and </w:t>
      </w:r>
      <w:r w:rsidR="00BE7387" w:rsidRPr="007978DA">
        <w:rPr>
          <w:rFonts w:ascii="Arial" w:hAnsi="Arial" w:cs="Arial"/>
          <w:color w:val="000000" w:themeColor="text1"/>
          <w:sz w:val="24"/>
          <w:szCs w:val="24"/>
        </w:rPr>
        <w:t xml:space="preserve">Mr </w:t>
      </w:r>
      <w:proofErr w:type="spellStart"/>
      <w:r w:rsidR="00BE7387" w:rsidRPr="007978DA">
        <w:rPr>
          <w:rFonts w:ascii="Arial" w:hAnsi="Arial" w:cs="Arial"/>
          <w:color w:val="000000" w:themeColor="text1"/>
          <w:sz w:val="24"/>
          <w:szCs w:val="24"/>
        </w:rPr>
        <w:t>Digashu</w:t>
      </w:r>
      <w:proofErr w:type="spellEnd"/>
      <w:r w:rsidR="00BE7387" w:rsidRPr="007978DA">
        <w:rPr>
          <w:rFonts w:ascii="Arial" w:hAnsi="Arial" w:cs="Arial"/>
          <w:color w:val="000000" w:themeColor="text1"/>
          <w:sz w:val="24"/>
          <w:szCs w:val="24"/>
        </w:rPr>
        <w:t xml:space="preserve"> and Ms Seiler-</w:t>
      </w:r>
      <w:proofErr w:type="spellStart"/>
      <w:r w:rsidR="00BE7387" w:rsidRPr="007978DA">
        <w:rPr>
          <w:rFonts w:ascii="Arial" w:hAnsi="Arial" w:cs="Arial"/>
          <w:color w:val="000000" w:themeColor="text1"/>
          <w:sz w:val="24"/>
          <w:szCs w:val="24"/>
        </w:rPr>
        <w:t>Lilles</w:t>
      </w:r>
      <w:proofErr w:type="spellEnd"/>
      <w:r w:rsidR="00BE7387" w:rsidRPr="007978DA">
        <w:rPr>
          <w:rFonts w:ascii="Arial" w:hAnsi="Arial" w:cs="Arial"/>
          <w:color w:val="000000" w:themeColor="text1"/>
          <w:sz w:val="24"/>
          <w:szCs w:val="24"/>
        </w:rPr>
        <w:t xml:space="preserve"> are</w:t>
      </w:r>
      <w:r w:rsidR="00A44D4D" w:rsidRPr="007978DA">
        <w:rPr>
          <w:rFonts w:ascii="Arial" w:hAnsi="Arial" w:cs="Arial"/>
          <w:color w:val="000000" w:themeColor="text1"/>
          <w:sz w:val="24"/>
          <w:szCs w:val="24"/>
        </w:rPr>
        <w:t xml:space="preserve"> to </w:t>
      </w:r>
      <w:r w:rsidR="005C405B" w:rsidRPr="007978DA">
        <w:rPr>
          <w:rFonts w:ascii="Arial" w:hAnsi="Arial" w:cs="Arial"/>
          <w:color w:val="000000" w:themeColor="text1"/>
          <w:sz w:val="24"/>
          <w:szCs w:val="24"/>
        </w:rPr>
        <w:t>be regarded as a spouse</w:t>
      </w:r>
      <w:r w:rsidR="00BE7387" w:rsidRPr="007978DA">
        <w:rPr>
          <w:rFonts w:ascii="Arial" w:hAnsi="Arial" w:cs="Arial"/>
          <w:color w:val="000000" w:themeColor="text1"/>
          <w:sz w:val="24"/>
          <w:szCs w:val="24"/>
        </w:rPr>
        <w:t xml:space="preserve"> </w:t>
      </w:r>
      <w:r w:rsidR="005C405B" w:rsidRPr="007978DA">
        <w:rPr>
          <w:rFonts w:ascii="Arial" w:hAnsi="Arial" w:cs="Arial"/>
          <w:color w:val="000000" w:themeColor="text1"/>
          <w:sz w:val="24"/>
          <w:szCs w:val="24"/>
        </w:rPr>
        <w:t>for the purpose of s 2(1)</w:t>
      </w:r>
      <w:r w:rsidR="005C405B" w:rsidRPr="007978DA">
        <w:rPr>
          <w:rFonts w:ascii="Arial" w:hAnsi="Arial" w:cs="Arial"/>
          <w:i/>
          <w:color w:val="000000" w:themeColor="text1"/>
          <w:sz w:val="24"/>
          <w:szCs w:val="24"/>
        </w:rPr>
        <w:t>(c)</w:t>
      </w:r>
      <w:r w:rsidR="00A44D4D" w:rsidRPr="007978DA">
        <w:rPr>
          <w:rFonts w:ascii="Arial" w:hAnsi="Arial" w:cs="Arial"/>
          <w:color w:val="000000" w:themeColor="text1"/>
          <w:sz w:val="24"/>
          <w:szCs w:val="24"/>
        </w:rPr>
        <w:t xml:space="preserve"> and thus ex</w:t>
      </w:r>
      <w:r w:rsidR="00545C42" w:rsidRPr="007978DA">
        <w:rPr>
          <w:rFonts w:ascii="Arial" w:hAnsi="Arial" w:cs="Arial"/>
          <w:color w:val="000000" w:themeColor="text1"/>
          <w:sz w:val="24"/>
          <w:szCs w:val="24"/>
        </w:rPr>
        <w:t>empt from Part V of the Act</w:t>
      </w:r>
      <w:r w:rsidR="005C405B" w:rsidRPr="007978DA">
        <w:rPr>
          <w:rFonts w:ascii="Arial" w:hAnsi="Arial" w:cs="Arial"/>
          <w:color w:val="000000" w:themeColor="text1"/>
          <w:sz w:val="24"/>
          <w:szCs w:val="24"/>
        </w:rPr>
        <w:t>.</w:t>
      </w:r>
    </w:p>
    <w:p w:rsidR="009A5EDC" w:rsidRPr="007978DA" w:rsidRDefault="009A5EDC" w:rsidP="00BE7387">
      <w:pPr>
        <w:pStyle w:val="ListParagraph"/>
        <w:spacing w:after="0" w:line="480" w:lineRule="auto"/>
        <w:rPr>
          <w:rFonts w:ascii="Arial" w:hAnsi="Arial" w:cs="Arial"/>
          <w:color w:val="000000" w:themeColor="text1"/>
          <w:sz w:val="24"/>
          <w:szCs w:val="24"/>
        </w:rPr>
      </w:pPr>
    </w:p>
    <w:p w:rsidR="002D1CB5" w:rsidRPr="007978DA" w:rsidRDefault="00BE7387" w:rsidP="001B77C2">
      <w:pPr>
        <w:pStyle w:val="ListParagraph"/>
        <w:numPr>
          <w:ilvl w:val="0"/>
          <w:numId w:val="1"/>
        </w:numPr>
        <w:spacing w:after="160" w:line="480" w:lineRule="auto"/>
        <w:ind w:left="0" w:firstLine="0"/>
        <w:jc w:val="both"/>
        <w:rPr>
          <w:rFonts w:ascii="Arial" w:hAnsi="Arial" w:cs="Arial"/>
          <w:sz w:val="24"/>
          <w:szCs w:val="24"/>
        </w:rPr>
      </w:pPr>
      <w:r w:rsidRPr="007978DA">
        <w:rPr>
          <w:rFonts w:ascii="Arial" w:hAnsi="Arial" w:cs="Arial"/>
          <w:sz w:val="24"/>
          <w:szCs w:val="24"/>
        </w:rPr>
        <w:t xml:space="preserve">We have had the privilege of reading in advance the dissenting judgment written by our brother Mainga JA. </w:t>
      </w:r>
      <w:r w:rsidR="009A5EDC" w:rsidRPr="007978DA">
        <w:rPr>
          <w:rFonts w:ascii="Arial" w:hAnsi="Arial" w:cs="Arial"/>
          <w:sz w:val="24"/>
          <w:szCs w:val="24"/>
        </w:rPr>
        <w:t xml:space="preserve">The reliance in the dissenting judgment upon </w:t>
      </w:r>
      <w:r w:rsidR="009A5EDC" w:rsidRPr="007978DA">
        <w:rPr>
          <w:rFonts w:ascii="Arial" w:hAnsi="Arial" w:cs="Arial"/>
          <w:i/>
          <w:sz w:val="24"/>
          <w:szCs w:val="24"/>
        </w:rPr>
        <w:t>Wilkinson v Kitzinger</w:t>
      </w:r>
      <w:r w:rsidR="00780A5A" w:rsidRPr="007978DA">
        <w:rPr>
          <w:rFonts w:ascii="Arial" w:hAnsi="Arial" w:cs="Arial"/>
          <w:i/>
          <w:sz w:val="24"/>
          <w:szCs w:val="24"/>
        </w:rPr>
        <w:t xml:space="preserve"> &amp; others</w:t>
      </w:r>
      <w:r w:rsidR="009A5EDC" w:rsidRPr="007978DA">
        <w:rPr>
          <w:rStyle w:val="FootnoteReference"/>
          <w:rFonts w:ascii="Arial" w:hAnsi="Arial" w:cs="Arial"/>
          <w:sz w:val="24"/>
          <w:szCs w:val="24"/>
        </w:rPr>
        <w:footnoteReference w:id="34"/>
      </w:r>
      <w:r w:rsidR="009A5EDC" w:rsidRPr="007978DA">
        <w:rPr>
          <w:rFonts w:ascii="Arial" w:hAnsi="Arial" w:cs="Arial"/>
          <w:sz w:val="24"/>
          <w:szCs w:val="24"/>
        </w:rPr>
        <w:t xml:space="preserve"> (not raised by any of the parties)</w:t>
      </w:r>
      <w:r w:rsidRPr="007978DA">
        <w:rPr>
          <w:rFonts w:ascii="Arial" w:hAnsi="Arial" w:cs="Arial"/>
          <w:sz w:val="24"/>
          <w:szCs w:val="24"/>
        </w:rPr>
        <w:t xml:space="preserve"> </w:t>
      </w:r>
      <w:r w:rsidR="009A5EDC" w:rsidRPr="007978DA">
        <w:rPr>
          <w:rFonts w:ascii="Arial" w:hAnsi="Arial" w:cs="Arial"/>
          <w:sz w:val="24"/>
          <w:szCs w:val="24"/>
        </w:rPr>
        <w:t xml:space="preserve">– by a single judge in the Family Division of the High Court in the United Kingdom – does not however support the stance </w:t>
      </w:r>
      <w:r w:rsidR="009A5EDC" w:rsidRPr="007978DA">
        <w:rPr>
          <w:rFonts w:ascii="Arial" w:hAnsi="Arial" w:cs="Arial"/>
          <w:sz w:val="24"/>
          <w:szCs w:val="24"/>
        </w:rPr>
        <w:lastRenderedPageBreak/>
        <w:t>adopted in the dissent. That matter concerned a challenge by a petitioner who sought a declaration of validity of her marriage under s 55 of the United Kingdom Family Law Act 1996 (the FLA). The petitioner and her same-sex partner who were domiciled in the United Kingdom were lawfully married in Canada. Upon her return to the United Kingdom, the petitioner instituted the proceedings in the United Kingdom. Section 11(c) of the Matrimonial Causes Act 1973 (the MCA) stood in her way. It provided that a marriage is void if it is between two persons of the same sex. Shortly after their marriage, the Civil Partnership Act 2004 (the CPA) was passed recognising same-sex unions. It provided</w:t>
      </w:r>
      <w:r w:rsidR="009A5EDC" w:rsidRPr="007978DA">
        <w:rPr>
          <w:rStyle w:val="FootnoteReference"/>
          <w:rFonts w:ascii="Arial" w:hAnsi="Arial" w:cs="Arial"/>
          <w:sz w:val="24"/>
          <w:szCs w:val="24"/>
        </w:rPr>
        <w:footnoteReference w:id="35"/>
      </w:r>
      <w:r w:rsidR="009A5EDC" w:rsidRPr="007978DA">
        <w:rPr>
          <w:rFonts w:ascii="Arial" w:hAnsi="Arial" w:cs="Arial"/>
          <w:sz w:val="24"/>
          <w:szCs w:val="24"/>
        </w:rPr>
        <w:t xml:space="preserve"> that any same-sex marriage entered into abroad shall be regarded as a civil partnership rather than a marriage. The petitioner soug</w:t>
      </w:r>
      <w:r w:rsidR="00AA3EAF" w:rsidRPr="007978DA">
        <w:rPr>
          <w:rFonts w:ascii="Arial" w:hAnsi="Arial" w:cs="Arial"/>
          <w:sz w:val="24"/>
          <w:szCs w:val="24"/>
        </w:rPr>
        <w:t>ht an order that s 11 of the MCA</w:t>
      </w:r>
      <w:r w:rsidR="009A5EDC" w:rsidRPr="007978DA">
        <w:rPr>
          <w:rFonts w:ascii="Arial" w:hAnsi="Arial" w:cs="Arial"/>
          <w:sz w:val="24"/>
          <w:szCs w:val="24"/>
        </w:rPr>
        <w:t xml:space="preserve"> was incompatible with Arts 8, 12 and 14 of the European Convention on Human Rights (the Convention) in seeking recognition of her marriage in the United Kingdom.</w:t>
      </w:r>
    </w:p>
    <w:p w:rsidR="00186D51" w:rsidRPr="007978DA" w:rsidRDefault="00186D51" w:rsidP="008802D7">
      <w:pPr>
        <w:pStyle w:val="ListParagraph"/>
        <w:spacing w:after="0" w:line="480" w:lineRule="auto"/>
        <w:ind w:left="0"/>
        <w:jc w:val="both"/>
        <w:rPr>
          <w:rFonts w:ascii="Arial" w:hAnsi="Arial" w:cs="Arial"/>
          <w:sz w:val="24"/>
          <w:szCs w:val="24"/>
        </w:rPr>
      </w:pPr>
    </w:p>
    <w:p w:rsidR="002D1CB5" w:rsidRPr="007978DA" w:rsidRDefault="009A5EDC" w:rsidP="001B77C2">
      <w:pPr>
        <w:pStyle w:val="ListParagraph"/>
        <w:numPr>
          <w:ilvl w:val="0"/>
          <w:numId w:val="1"/>
        </w:numPr>
        <w:spacing w:after="160" w:line="480" w:lineRule="auto"/>
        <w:ind w:left="0" w:firstLine="0"/>
        <w:jc w:val="both"/>
        <w:rPr>
          <w:rFonts w:ascii="Arial" w:hAnsi="Arial" w:cs="Arial"/>
          <w:sz w:val="24"/>
          <w:szCs w:val="24"/>
        </w:rPr>
      </w:pPr>
      <w:r w:rsidRPr="007978DA">
        <w:rPr>
          <w:rFonts w:ascii="Arial" w:hAnsi="Arial" w:cs="Arial"/>
          <w:sz w:val="24"/>
          <w:szCs w:val="24"/>
        </w:rPr>
        <w:t xml:space="preserve">The court rejected the primary basis of the challenge mounted with reference to </w:t>
      </w:r>
      <w:r w:rsidR="00AA3EAF" w:rsidRPr="007978DA">
        <w:rPr>
          <w:rFonts w:ascii="Arial" w:hAnsi="Arial" w:cs="Arial"/>
          <w:sz w:val="24"/>
          <w:szCs w:val="24"/>
        </w:rPr>
        <w:t xml:space="preserve">the </w:t>
      </w:r>
      <w:r w:rsidRPr="007978DA">
        <w:rPr>
          <w:rFonts w:ascii="Arial" w:hAnsi="Arial" w:cs="Arial"/>
          <w:sz w:val="24"/>
          <w:szCs w:val="24"/>
        </w:rPr>
        <w:t>Convention rights asserted.</w:t>
      </w:r>
      <w:r w:rsidR="002D1CB5" w:rsidRPr="007978DA">
        <w:rPr>
          <w:rFonts w:ascii="Arial" w:hAnsi="Arial" w:cs="Arial"/>
          <w:color w:val="000000" w:themeColor="text1"/>
          <w:sz w:val="24"/>
          <w:szCs w:val="24"/>
        </w:rPr>
        <w:t xml:space="preserve"> Its approach stands in stark contrast to the approach adopted by the House of Lords some two years before in</w:t>
      </w:r>
      <w:r w:rsidR="002D1CB5" w:rsidRPr="007978DA">
        <w:rPr>
          <w:rFonts w:ascii="Arial" w:hAnsi="Arial" w:cs="Arial"/>
          <w:i/>
          <w:color w:val="000000" w:themeColor="text1"/>
          <w:sz w:val="24"/>
          <w:szCs w:val="24"/>
        </w:rPr>
        <w:t xml:space="preserve"> </w:t>
      </w:r>
      <w:proofErr w:type="spellStart"/>
      <w:r w:rsidR="002D1CB5" w:rsidRPr="007978DA">
        <w:rPr>
          <w:rFonts w:ascii="Arial" w:hAnsi="Arial" w:cs="Arial"/>
          <w:i/>
          <w:color w:val="000000" w:themeColor="text1"/>
          <w:sz w:val="24"/>
          <w:szCs w:val="24"/>
        </w:rPr>
        <w:t>Ghaidan</w:t>
      </w:r>
      <w:proofErr w:type="spellEnd"/>
      <w:r w:rsidR="002D1CB5" w:rsidRPr="007978DA">
        <w:rPr>
          <w:rFonts w:ascii="Arial" w:hAnsi="Arial" w:cs="Arial"/>
          <w:i/>
          <w:color w:val="000000" w:themeColor="text1"/>
          <w:sz w:val="24"/>
          <w:szCs w:val="24"/>
        </w:rPr>
        <w:t xml:space="preserve"> v Godin-Mendoza (FC)</w:t>
      </w:r>
      <w:r w:rsidR="002D1CB5" w:rsidRPr="007978DA">
        <w:rPr>
          <w:rStyle w:val="FootnoteReference"/>
          <w:rFonts w:ascii="Arial" w:hAnsi="Arial" w:cs="Arial"/>
          <w:color w:val="000000" w:themeColor="text1"/>
          <w:sz w:val="24"/>
          <w:szCs w:val="24"/>
        </w:rPr>
        <w:footnoteReference w:id="36"/>
      </w:r>
      <w:r w:rsidR="002D1CB5" w:rsidRPr="007978DA">
        <w:rPr>
          <w:rFonts w:ascii="Arial" w:hAnsi="Arial" w:cs="Arial"/>
          <w:color w:val="000000" w:themeColor="text1"/>
          <w:sz w:val="24"/>
          <w:szCs w:val="24"/>
        </w:rPr>
        <w:t xml:space="preserve"> – although in relation to </w:t>
      </w:r>
      <w:r w:rsidR="00EA3D9A" w:rsidRPr="007978DA">
        <w:rPr>
          <w:rFonts w:ascii="Arial" w:hAnsi="Arial" w:cs="Arial"/>
          <w:color w:val="000000" w:themeColor="text1"/>
          <w:sz w:val="24"/>
          <w:szCs w:val="24"/>
        </w:rPr>
        <w:t xml:space="preserve">a </w:t>
      </w:r>
      <w:r w:rsidR="002D1CB5" w:rsidRPr="007978DA">
        <w:rPr>
          <w:rFonts w:ascii="Arial" w:hAnsi="Arial" w:cs="Arial"/>
          <w:color w:val="000000" w:themeColor="text1"/>
          <w:sz w:val="24"/>
          <w:szCs w:val="24"/>
        </w:rPr>
        <w:t xml:space="preserve">different statutory question. </w:t>
      </w:r>
      <w:proofErr w:type="spellStart"/>
      <w:r w:rsidR="002D1CB5" w:rsidRPr="007978DA">
        <w:rPr>
          <w:rFonts w:ascii="Arial" w:hAnsi="Arial" w:cs="Arial"/>
          <w:i/>
          <w:color w:val="000000" w:themeColor="text1"/>
          <w:sz w:val="24"/>
          <w:szCs w:val="24"/>
        </w:rPr>
        <w:t>Ghaidan</w:t>
      </w:r>
      <w:proofErr w:type="spellEnd"/>
      <w:r w:rsidR="002D1CB5" w:rsidRPr="007978DA">
        <w:rPr>
          <w:rFonts w:ascii="Arial" w:hAnsi="Arial" w:cs="Arial"/>
          <w:color w:val="000000" w:themeColor="text1"/>
          <w:sz w:val="24"/>
          <w:szCs w:val="24"/>
        </w:rPr>
        <w:t xml:space="preserve"> concerned a challenge to legislation which protected the r</w:t>
      </w:r>
      <w:r w:rsidR="00EA3D9A" w:rsidRPr="007978DA">
        <w:rPr>
          <w:rFonts w:ascii="Arial" w:hAnsi="Arial" w:cs="Arial"/>
          <w:color w:val="000000" w:themeColor="text1"/>
          <w:sz w:val="24"/>
          <w:szCs w:val="24"/>
        </w:rPr>
        <w:t>ight of a partner in a marriage</w:t>
      </w:r>
      <w:r w:rsidR="008802D7">
        <w:rPr>
          <w:rFonts w:ascii="Arial" w:hAnsi="Arial" w:cs="Arial"/>
          <w:color w:val="000000" w:themeColor="text1"/>
          <w:sz w:val="24"/>
          <w:szCs w:val="24"/>
        </w:rPr>
        <w:t>-</w:t>
      </w:r>
      <w:r w:rsidR="002D1CB5" w:rsidRPr="007978DA">
        <w:rPr>
          <w:rFonts w:ascii="Arial" w:hAnsi="Arial" w:cs="Arial"/>
          <w:color w:val="000000" w:themeColor="text1"/>
          <w:sz w:val="24"/>
          <w:szCs w:val="24"/>
        </w:rPr>
        <w:t xml:space="preserve">like relationship to be a statutory tenant upon the death of his or her partner. A previous decision of the House of Lords had decided that this protection did not include persons in a same-sex relationship. This was challenged on the basis of the applicability of Art 14 of the European Convention protecting people from discrimination in terms similar to our Art 10. The House of Lords held by a majority of 4 - 1 that the exclusion of persons in a marriage-like same-sex relationship to be discriminatory and in conflict with the right </w:t>
      </w:r>
      <w:r w:rsidR="002D1CB5" w:rsidRPr="007978DA">
        <w:rPr>
          <w:rFonts w:ascii="Arial" w:hAnsi="Arial" w:cs="Arial"/>
          <w:color w:val="000000" w:themeColor="text1"/>
          <w:sz w:val="24"/>
          <w:szCs w:val="24"/>
        </w:rPr>
        <w:lastRenderedPageBreak/>
        <w:t>to equality protected in Art 14 and that the protection provided by the statute was applicable to a surviving spouse in a same-sex relationship. As was stressed in her concurrence, Baroness Hale stated with reference to Art 14 that:</w:t>
      </w:r>
    </w:p>
    <w:p w:rsidR="002D1CB5" w:rsidRPr="007978DA" w:rsidRDefault="002D1CB5" w:rsidP="001B77C2">
      <w:pPr>
        <w:pStyle w:val="ListParagraph"/>
        <w:spacing w:after="160" w:line="480" w:lineRule="auto"/>
        <w:ind w:left="0"/>
        <w:jc w:val="both"/>
        <w:rPr>
          <w:rFonts w:ascii="Arial" w:hAnsi="Arial" w:cs="Arial"/>
          <w:sz w:val="24"/>
          <w:szCs w:val="24"/>
        </w:rPr>
      </w:pPr>
    </w:p>
    <w:p w:rsidR="002D1CB5" w:rsidRPr="007978DA" w:rsidRDefault="00D6315A" w:rsidP="001B77C2">
      <w:pPr>
        <w:pStyle w:val="NormalWeb"/>
        <w:shd w:val="clear" w:color="auto" w:fill="FFFFFF"/>
        <w:spacing w:before="0" w:beforeAutospacing="0" w:after="0" w:afterAutospacing="0" w:line="360" w:lineRule="auto"/>
        <w:ind w:left="720"/>
        <w:jc w:val="both"/>
        <w:rPr>
          <w:rFonts w:ascii="Arial" w:hAnsi="Arial" w:cs="Arial"/>
          <w:color w:val="000000" w:themeColor="text1"/>
          <w:sz w:val="22"/>
          <w:szCs w:val="22"/>
        </w:rPr>
      </w:pPr>
      <w:r w:rsidRPr="007978DA">
        <w:rPr>
          <w:rFonts w:ascii="Arial" w:hAnsi="Arial" w:cs="Arial"/>
          <w:color w:val="000000" w:themeColor="text1"/>
          <w:sz w:val="22"/>
          <w:szCs w:val="22"/>
        </w:rPr>
        <w:t>‘131.</w:t>
      </w:r>
      <w:r w:rsidRPr="007978DA">
        <w:rPr>
          <w:rFonts w:ascii="Arial" w:hAnsi="Arial" w:cs="Arial"/>
          <w:color w:val="000000" w:themeColor="text1"/>
          <w:sz w:val="22"/>
          <w:szCs w:val="22"/>
        </w:rPr>
        <w:tab/>
      </w:r>
      <w:r w:rsidR="002D1CB5" w:rsidRPr="007978DA">
        <w:rPr>
          <w:rFonts w:ascii="Arial" w:hAnsi="Arial" w:cs="Arial"/>
          <w:color w:val="000000" w:themeColor="text1"/>
          <w:sz w:val="22"/>
          <w:szCs w:val="22"/>
        </w:rPr>
        <w:t>. . .The state's duty under article 14, to secure that those rights and freedoms are enjoyed without discrimination based on such suspect grounds, is fundamental to the scheme of the Convention as a whole. It would be a poor human rights instrument indeed if it obliged the state to respect the homes or private lives of one group of people but not the homes or private lives of another.</w:t>
      </w:r>
    </w:p>
    <w:p w:rsidR="002D1CB5" w:rsidRPr="007978DA" w:rsidRDefault="002D1CB5" w:rsidP="001B77C2">
      <w:pPr>
        <w:pStyle w:val="NormalWeb"/>
        <w:shd w:val="clear" w:color="auto" w:fill="FFFFFF"/>
        <w:spacing w:before="0" w:beforeAutospacing="0" w:after="0" w:afterAutospacing="0" w:line="360" w:lineRule="auto"/>
        <w:ind w:left="720"/>
        <w:jc w:val="both"/>
        <w:rPr>
          <w:rFonts w:ascii="Arial" w:hAnsi="Arial" w:cs="Arial"/>
          <w:color w:val="000000" w:themeColor="text1"/>
          <w:sz w:val="22"/>
          <w:szCs w:val="22"/>
        </w:rPr>
      </w:pPr>
    </w:p>
    <w:p w:rsidR="002D1CB5" w:rsidRPr="007978DA" w:rsidRDefault="00D6315A" w:rsidP="001B77C2">
      <w:pPr>
        <w:pStyle w:val="NormalWeb"/>
        <w:shd w:val="clear" w:color="auto" w:fill="FFFFFF"/>
        <w:spacing w:before="0" w:beforeAutospacing="0" w:after="0" w:afterAutospacing="0" w:line="360" w:lineRule="auto"/>
        <w:ind w:left="720"/>
        <w:jc w:val="both"/>
        <w:rPr>
          <w:rFonts w:ascii="Arial" w:hAnsi="Arial" w:cs="Arial"/>
          <w:color w:val="000000" w:themeColor="text1"/>
          <w:sz w:val="22"/>
          <w:szCs w:val="22"/>
        </w:rPr>
      </w:pPr>
      <w:r w:rsidRPr="007978DA">
        <w:rPr>
          <w:rFonts w:ascii="Arial" w:hAnsi="Arial" w:cs="Arial"/>
          <w:color w:val="000000" w:themeColor="text1"/>
          <w:sz w:val="22"/>
          <w:szCs w:val="22"/>
        </w:rPr>
        <w:t>132.</w:t>
      </w:r>
      <w:r w:rsidRPr="007978DA">
        <w:rPr>
          <w:rFonts w:ascii="Arial" w:hAnsi="Arial" w:cs="Arial"/>
          <w:color w:val="000000" w:themeColor="text1"/>
          <w:sz w:val="22"/>
          <w:szCs w:val="22"/>
        </w:rPr>
        <w:tab/>
      </w:r>
      <w:r w:rsidR="002D1CB5" w:rsidRPr="007978DA">
        <w:rPr>
          <w:rFonts w:ascii="Arial" w:hAnsi="Arial" w:cs="Arial"/>
          <w:color w:val="000000" w:themeColor="text1"/>
          <w:sz w:val="22"/>
          <w:szCs w:val="22"/>
        </w:rPr>
        <w:t>Such a guarantee of equal treatment is also essential to democracy. Democracy is founded on the principle that each individual has equal value. Treating some as automatically having less value than others not only causes pain and distress to that person but also violates his or her dignity as a human being. The essence of the Convention, as has often been said, is respect for human dignity and human freedom: see </w:t>
      </w:r>
      <w:r w:rsidR="002D1CB5" w:rsidRPr="007978DA">
        <w:rPr>
          <w:rFonts w:ascii="Arial" w:hAnsi="Arial" w:cs="Arial"/>
          <w:i/>
          <w:iCs/>
          <w:color w:val="000000" w:themeColor="text1"/>
          <w:sz w:val="22"/>
          <w:szCs w:val="22"/>
        </w:rPr>
        <w:t>Pretty v United Kingdom</w:t>
      </w:r>
      <w:r w:rsidR="002D1CB5" w:rsidRPr="007978DA">
        <w:rPr>
          <w:rFonts w:ascii="Arial" w:hAnsi="Arial" w:cs="Arial"/>
          <w:color w:val="000000" w:themeColor="text1"/>
          <w:sz w:val="22"/>
          <w:szCs w:val="22"/>
        </w:rPr>
        <w:t> (2002) 35 EHRR 1, 37, para 65. Second, such treatment is damaging to society as a whole. Wrongly to assume that some people have talent and others do not is a huge waste of human resources. It also damages social cohesion, creating not only an under-class, but an under-class with a rational grievance. Third, it is the reverse of the rational behaviour we now expect of government and the state. Power must not be exercised arbitrarily. If distinctions are to be drawn, particularly upon a group basis, it is an important discipline to look for a rational basis for those distinctions. Finally, it is a purpose of all human rights instruments to secure the protection of the essential rights of members of minority groups, even when they are unpopular with the majority. Democracy values everyone equally even if the majority does not.’</w:t>
      </w:r>
    </w:p>
    <w:p w:rsidR="002D1CB5" w:rsidRPr="007978DA" w:rsidRDefault="002D1CB5" w:rsidP="001B77C2">
      <w:pPr>
        <w:pStyle w:val="NormalWeb"/>
        <w:shd w:val="clear" w:color="auto" w:fill="FFFFFF"/>
        <w:spacing w:before="0" w:beforeAutospacing="0" w:after="0" w:afterAutospacing="0" w:line="480" w:lineRule="auto"/>
        <w:ind w:left="720"/>
        <w:jc w:val="both"/>
        <w:rPr>
          <w:rFonts w:ascii="Arial" w:hAnsi="Arial" w:cs="Arial"/>
          <w:color w:val="000000" w:themeColor="text1"/>
        </w:rPr>
      </w:pPr>
    </w:p>
    <w:p w:rsidR="009A5EDC" w:rsidRPr="007978DA" w:rsidRDefault="009A5EDC" w:rsidP="00186D51">
      <w:pPr>
        <w:pStyle w:val="ListParagraph"/>
        <w:numPr>
          <w:ilvl w:val="0"/>
          <w:numId w:val="1"/>
        </w:numPr>
        <w:spacing w:after="160" w:line="480" w:lineRule="auto"/>
        <w:ind w:left="0" w:firstLine="0"/>
        <w:jc w:val="both"/>
        <w:rPr>
          <w:rFonts w:ascii="Arial" w:hAnsi="Arial" w:cs="Arial"/>
          <w:sz w:val="24"/>
          <w:szCs w:val="24"/>
        </w:rPr>
      </w:pPr>
      <w:r w:rsidRPr="007978DA">
        <w:rPr>
          <w:rFonts w:ascii="Arial" w:hAnsi="Arial" w:cs="Arial"/>
          <w:sz w:val="24"/>
          <w:szCs w:val="24"/>
        </w:rPr>
        <w:t>The court</w:t>
      </w:r>
      <w:r w:rsidR="002D1CB5" w:rsidRPr="007978DA">
        <w:rPr>
          <w:rFonts w:ascii="Arial" w:hAnsi="Arial" w:cs="Arial"/>
          <w:sz w:val="24"/>
          <w:szCs w:val="24"/>
        </w:rPr>
        <w:t xml:space="preserve"> in </w:t>
      </w:r>
      <w:r w:rsidR="002D1CB5" w:rsidRPr="007978DA">
        <w:rPr>
          <w:rFonts w:ascii="Arial" w:hAnsi="Arial" w:cs="Arial"/>
          <w:i/>
          <w:sz w:val="24"/>
          <w:szCs w:val="24"/>
        </w:rPr>
        <w:t>Wilkinson</w:t>
      </w:r>
      <w:r w:rsidRPr="007978DA">
        <w:rPr>
          <w:rFonts w:ascii="Arial" w:hAnsi="Arial" w:cs="Arial"/>
          <w:sz w:val="24"/>
          <w:szCs w:val="24"/>
        </w:rPr>
        <w:t xml:space="preserve"> also rejected an argument that it ‘should develop the common law to recognise their marriage under English common law’.</w:t>
      </w:r>
    </w:p>
    <w:p w:rsidR="009A5EDC" w:rsidRPr="007978DA" w:rsidRDefault="009A5EDC" w:rsidP="009A5EDC">
      <w:pPr>
        <w:rPr>
          <w:rFonts w:ascii="Arial" w:hAnsi="Arial" w:cs="Arial"/>
          <w:sz w:val="24"/>
          <w:szCs w:val="24"/>
        </w:rPr>
      </w:pPr>
    </w:p>
    <w:p w:rsidR="009A5EDC" w:rsidRPr="007978DA" w:rsidRDefault="009A5EDC" w:rsidP="00797289">
      <w:pPr>
        <w:pStyle w:val="ListParagraph"/>
        <w:numPr>
          <w:ilvl w:val="0"/>
          <w:numId w:val="1"/>
        </w:numPr>
        <w:spacing w:after="160" w:line="480" w:lineRule="auto"/>
        <w:ind w:left="0" w:firstLine="0"/>
        <w:jc w:val="both"/>
        <w:rPr>
          <w:rFonts w:ascii="Arial" w:hAnsi="Arial" w:cs="Arial"/>
          <w:sz w:val="24"/>
          <w:szCs w:val="24"/>
        </w:rPr>
      </w:pPr>
      <w:r w:rsidRPr="007978DA">
        <w:rPr>
          <w:rFonts w:ascii="Arial" w:hAnsi="Arial" w:cs="Arial"/>
          <w:sz w:val="24"/>
          <w:szCs w:val="24"/>
        </w:rPr>
        <w:t xml:space="preserve">The </w:t>
      </w:r>
      <w:r w:rsidR="00AA3EAF" w:rsidRPr="007978DA">
        <w:rPr>
          <w:rFonts w:ascii="Arial" w:hAnsi="Arial" w:cs="Arial"/>
          <w:sz w:val="24"/>
          <w:szCs w:val="24"/>
        </w:rPr>
        <w:t xml:space="preserve">application of the </w:t>
      </w:r>
      <w:r w:rsidRPr="007978DA">
        <w:rPr>
          <w:rFonts w:ascii="Arial" w:hAnsi="Arial" w:cs="Arial"/>
          <w:sz w:val="24"/>
          <w:szCs w:val="24"/>
        </w:rPr>
        <w:t xml:space="preserve">common law principles referred to </w:t>
      </w:r>
      <w:r w:rsidR="00AA3EAF" w:rsidRPr="007978DA">
        <w:rPr>
          <w:rFonts w:ascii="Arial" w:hAnsi="Arial" w:cs="Arial"/>
          <w:sz w:val="24"/>
          <w:szCs w:val="24"/>
        </w:rPr>
        <w:t>in that matter differ,</w:t>
      </w:r>
      <w:r w:rsidRPr="007978DA">
        <w:rPr>
          <w:rFonts w:ascii="Arial" w:hAnsi="Arial" w:cs="Arial"/>
          <w:sz w:val="24"/>
          <w:szCs w:val="24"/>
        </w:rPr>
        <w:t xml:space="preserve"> as well as the entirely different statutory setting. As the court acknowledged under the English rules of private international law, whereas the form of marriage is governed by </w:t>
      </w:r>
      <w:r w:rsidRPr="007978DA">
        <w:rPr>
          <w:rFonts w:ascii="Arial" w:hAnsi="Arial" w:cs="Arial"/>
          <w:sz w:val="24"/>
          <w:szCs w:val="24"/>
        </w:rPr>
        <w:lastRenderedPageBreak/>
        <w:t>the local law of the place of celebration (as in the common law of Namibia), the capacity of the parties to marry is generally governed by the law of each party’s ante-nuptial domicile</w:t>
      </w:r>
      <w:r w:rsidR="00CA47CD" w:rsidRPr="007978DA">
        <w:rPr>
          <w:rFonts w:ascii="Arial" w:hAnsi="Arial" w:cs="Arial"/>
          <w:sz w:val="24"/>
          <w:szCs w:val="24"/>
        </w:rPr>
        <w:t>.</w:t>
      </w:r>
      <w:r w:rsidRPr="007978DA">
        <w:rPr>
          <w:rStyle w:val="FootnoteReference"/>
          <w:rFonts w:ascii="Arial" w:hAnsi="Arial" w:cs="Arial"/>
          <w:sz w:val="24"/>
          <w:szCs w:val="24"/>
        </w:rPr>
        <w:footnoteReference w:id="37"/>
      </w:r>
      <w:r w:rsidRPr="007978DA">
        <w:rPr>
          <w:rFonts w:ascii="Arial" w:hAnsi="Arial" w:cs="Arial"/>
          <w:sz w:val="24"/>
          <w:szCs w:val="24"/>
        </w:rPr>
        <w:t xml:space="preserve"> The court found that the express provisions of s 11(c) of the MCA preclud</w:t>
      </w:r>
      <w:r w:rsidR="00A66981">
        <w:rPr>
          <w:rFonts w:ascii="Arial" w:hAnsi="Arial" w:cs="Arial"/>
          <w:sz w:val="24"/>
          <w:szCs w:val="24"/>
        </w:rPr>
        <w:t xml:space="preserve">ing </w:t>
      </w:r>
      <w:r w:rsidRPr="007978DA">
        <w:rPr>
          <w:rFonts w:ascii="Arial" w:hAnsi="Arial" w:cs="Arial"/>
          <w:sz w:val="24"/>
          <w:szCs w:val="24"/>
        </w:rPr>
        <w:t>persons of the same-sex entering a valid marriage meant that the development of the common law contended for by the petitioners directly would be inconsistent with that statute. The court also found that it would run counter to public policy as expressed in s 215 of the CPA which expressly provided that a foreign same-sex marriage be treated as a civil partnership</w:t>
      </w:r>
      <w:r w:rsidR="00CA47CD" w:rsidRPr="007978DA">
        <w:rPr>
          <w:rFonts w:ascii="Arial" w:hAnsi="Arial" w:cs="Arial"/>
          <w:sz w:val="24"/>
          <w:szCs w:val="24"/>
        </w:rPr>
        <w:t>.</w:t>
      </w:r>
      <w:r w:rsidRPr="007978DA">
        <w:rPr>
          <w:rStyle w:val="FootnoteReference"/>
          <w:rFonts w:ascii="Arial" w:hAnsi="Arial" w:cs="Arial"/>
          <w:sz w:val="24"/>
          <w:szCs w:val="24"/>
        </w:rPr>
        <w:footnoteReference w:id="38"/>
      </w:r>
      <w:r w:rsidR="00AA3EAF" w:rsidRPr="007978DA">
        <w:rPr>
          <w:rFonts w:ascii="Arial" w:hAnsi="Arial" w:cs="Arial"/>
          <w:sz w:val="24"/>
          <w:szCs w:val="24"/>
        </w:rPr>
        <w:t xml:space="preserve"> I</w:t>
      </w:r>
      <w:r w:rsidRPr="007978DA">
        <w:rPr>
          <w:rFonts w:ascii="Arial" w:hAnsi="Arial" w:cs="Arial"/>
          <w:sz w:val="24"/>
          <w:szCs w:val="24"/>
        </w:rPr>
        <w:t>n</w:t>
      </w:r>
      <w:r w:rsidR="00AA3EAF" w:rsidRPr="007978DA">
        <w:rPr>
          <w:rFonts w:ascii="Arial" w:hAnsi="Arial" w:cs="Arial"/>
          <w:sz w:val="24"/>
          <w:szCs w:val="24"/>
        </w:rPr>
        <w:t xml:space="preserve"> </w:t>
      </w:r>
      <w:r w:rsidRPr="007978DA">
        <w:rPr>
          <w:rFonts w:ascii="Arial" w:hAnsi="Arial" w:cs="Arial"/>
          <w:sz w:val="24"/>
          <w:szCs w:val="24"/>
        </w:rPr>
        <w:t xml:space="preserve">Namibia, there are no statutory provisions relating to marriage </w:t>
      </w:r>
      <w:r w:rsidR="00AA3EAF" w:rsidRPr="007978DA">
        <w:rPr>
          <w:rFonts w:ascii="Arial" w:hAnsi="Arial" w:cs="Arial"/>
          <w:sz w:val="24"/>
          <w:szCs w:val="24"/>
        </w:rPr>
        <w:t xml:space="preserve">which </w:t>
      </w:r>
      <w:r w:rsidRPr="007978DA">
        <w:rPr>
          <w:rFonts w:ascii="Arial" w:hAnsi="Arial" w:cs="Arial"/>
          <w:sz w:val="24"/>
          <w:szCs w:val="24"/>
        </w:rPr>
        <w:t xml:space="preserve">would preclude the operation of the common law principle. Nor </w:t>
      </w:r>
      <w:r w:rsidR="00193BB3" w:rsidRPr="007978DA">
        <w:rPr>
          <w:rFonts w:ascii="Arial" w:hAnsi="Arial" w:cs="Arial"/>
          <w:sz w:val="24"/>
          <w:szCs w:val="24"/>
        </w:rPr>
        <w:t>were</w:t>
      </w:r>
      <w:r w:rsidRPr="007978DA">
        <w:rPr>
          <w:rFonts w:ascii="Arial" w:hAnsi="Arial" w:cs="Arial"/>
          <w:sz w:val="24"/>
          <w:szCs w:val="24"/>
        </w:rPr>
        <w:t xml:space="preserve"> any raised.</w:t>
      </w:r>
    </w:p>
    <w:p w:rsidR="009A5EDC" w:rsidRPr="007978DA" w:rsidRDefault="009A5EDC" w:rsidP="00122F8F">
      <w:pPr>
        <w:pStyle w:val="ListParagraph"/>
        <w:spacing w:after="0" w:line="480" w:lineRule="auto"/>
        <w:ind w:left="0"/>
        <w:jc w:val="both"/>
        <w:rPr>
          <w:rFonts w:ascii="Arial" w:hAnsi="Arial" w:cs="Arial"/>
          <w:sz w:val="24"/>
          <w:szCs w:val="24"/>
        </w:rPr>
      </w:pPr>
    </w:p>
    <w:p w:rsidR="009A5EDC" w:rsidRPr="007978DA" w:rsidRDefault="009A5EDC" w:rsidP="00797289">
      <w:pPr>
        <w:pStyle w:val="ListParagraph"/>
        <w:numPr>
          <w:ilvl w:val="0"/>
          <w:numId w:val="1"/>
        </w:numPr>
        <w:spacing w:after="160" w:line="480" w:lineRule="auto"/>
        <w:ind w:left="0" w:firstLine="0"/>
        <w:jc w:val="both"/>
        <w:rPr>
          <w:rFonts w:ascii="Arial" w:hAnsi="Arial" w:cs="Arial"/>
          <w:sz w:val="24"/>
          <w:szCs w:val="24"/>
        </w:rPr>
      </w:pPr>
      <w:r w:rsidRPr="007978DA">
        <w:rPr>
          <w:rFonts w:ascii="Arial" w:hAnsi="Arial" w:cs="Arial"/>
          <w:sz w:val="24"/>
          <w:szCs w:val="24"/>
        </w:rPr>
        <w:t>There are no similar provisions to s 11(c) of the MC</w:t>
      </w:r>
      <w:r w:rsidR="00440C36" w:rsidRPr="007978DA">
        <w:rPr>
          <w:rFonts w:ascii="Arial" w:hAnsi="Arial" w:cs="Arial"/>
          <w:sz w:val="24"/>
          <w:szCs w:val="24"/>
        </w:rPr>
        <w:t>A</w:t>
      </w:r>
      <w:r w:rsidRPr="007978DA">
        <w:rPr>
          <w:rFonts w:ascii="Arial" w:hAnsi="Arial" w:cs="Arial"/>
          <w:sz w:val="24"/>
          <w:szCs w:val="24"/>
        </w:rPr>
        <w:t xml:space="preserve"> or s 215 of the CPA which apply in Namibia and which would preclude this </w:t>
      </w:r>
      <w:r w:rsidR="00713E66" w:rsidRPr="007978DA">
        <w:rPr>
          <w:rFonts w:ascii="Arial" w:hAnsi="Arial" w:cs="Arial"/>
          <w:sz w:val="24"/>
          <w:szCs w:val="24"/>
        </w:rPr>
        <w:t>C</w:t>
      </w:r>
      <w:r w:rsidRPr="007978DA">
        <w:rPr>
          <w:rFonts w:ascii="Arial" w:hAnsi="Arial" w:cs="Arial"/>
          <w:sz w:val="24"/>
          <w:szCs w:val="24"/>
        </w:rPr>
        <w:t xml:space="preserve">ourt from applying the common law principle in </w:t>
      </w:r>
      <w:proofErr w:type="spellStart"/>
      <w:r w:rsidRPr="007978DA">
        <w:rPr>
          <w:rFonts w:ascii="Arial" w:hAnsi="Arial" w:cs="Arial"/>
          <w:i/>
          <w:sz w:val="24"/>
          <w:szCs w:val="24"/>
        </w:rPr>
        <w:t>Seedat’s</w:t>
      </w:r>
      <w:proofErr w:type="spellEnd"/>
      <w:r w:rsidRPr="007978DA">
        <w:rPr>
          <w:rFonts w:ascii="Arial" w:hAnsi="Arial" w:cs="Arial"/>
          <w:i/>
          <w:sz w:val="24"/>
          <w:szCs w:val="24"/>
        </w:rPr>
        <w:t xml:space="preserve"> Executors</w:t>
      </w:r>
      <w:r w:rsidRPr="007978DA">
        <w:rPr>
          <w:rFonts w:ascii="Arial" w:hAnsi="Arial" w:cs="Arial"/>
          <w:sz w:val="24"/>
          <w:szCs w:val="24"/>
        </w:rPr>
        <w:t xml:space="preserve">. Nor, as we have stressed, did the Ministry plead or </w:t>
      </w:r>
      <w:r w:rsidR="00AA3EAF" w:rsidRPr="007978DA">
        <w:rPr>
          <w:rFonts w:ascii="Arial" w:hAnsi="Arial" w:cs="Arial"/>
          <w:sz w:val="24"/>
          <w:szCs w:val="24"/>
        </w:rPr>
        <w:t>argue</w:t>
      </w:r>
      <w:r w:rsidRPr="007978DA">
        <w:rPr>
          <w:rFonts w:ascii="Arial" w:hAnsi="Arial" w:cs="Arial"/>
          <w:sz w:val="24"/>
          <w:szCs w:val="24"/>
        </w:rPr>
        <w:t xml:space="preserve"> that the interpretation sought for the definition of spouse on s 2(1) of the Act would run counter to public policy.</w:t>
      </w:r>
    </w:p>
    <w:p w:rsidR="009A5EDC" w:rsidRPr="007978DA" w:rsidRDefault="009A5EDC" w:rsidP="00122F8F">
      <w:pPr>
        <w:pStyle w:val="ListParagraph"/>
        <w:spacing w:after="0" w:line="480" w:lineRule="auto"/>
        <w:ind w:left="0"/>
        <w:jc w:val="both"/>
        <w:rPr>
          <w:rFonts w:ascii="Arial" w:hAnsi="Arial" w:cs="Arial"/>
          <w:sz w:val="24"/>
          <w:szCs w:val="24"/>
        </w:rPr>
      </w:pPr>
    </w:p>
    <w:p w:rsidR="009A5EDC" w:rsidRPr="007978DA" w:rsidRDefault="009A5EDC" w:rsidP="00797289">
      <w:pPr>
        <w:pStyle w:val="ListParagraph"/>
        <w:numPr>
          <w:ilvl w:val="0"/>
          <w:numId w:val="1"/>
        </w:numPr>
        <w:spacing w:after="160" w:line="480" w:lineRule="auto"/>
        <w:ind w:left="0" w:firstLine="0"/>
        <w:jc w:val="both"/>
        <w:rPr>
          <w:rFonts w:ascii="Arial" w:hAnsi="Arial" w:cs="Arial"/>
          <w:sz w:val="24"/>
          <w:szCs w:val="24"/>
        </w:rPr>
      </w:pPr>
      <w:r w:rsidRPr="007978DA">
        <w:rPr>
          <w:rFonts w:ascii="Arial" w:hAnsi="Arial" w:cs="Arial"/>
          <w:sz w:val="24"/>
          <w:szCs w:val="24"/>
        </w:rPr>
        <w:t>Apart from this distinguishing feature, it is also to be noted that the CPA was in 2013 replaced in the United Kingdom by the Marriage (Same-Sex Couples) Act 2013. It came into force in March 2014. It provides that same-sex couples married abroad who were treated as civil partners under the CPA, are under the 2013 Act recognised as being married.</w:t>
      </w:r>
    </w:p>
    <w:p w:rsidR="00AA3EAF" w:rsidRPr="007978DA" w:rsidRDefault="00AA3EAF" w:rsidP="00713E66">
      <w:pPr>
        <w:pStyle w:val="ListParagraph"/>
        <w:spacing w:after="0" w:line="480" w:lineRule="auto"/>
        <w:ind w:left="360"/>
        <w:jc w:val="both"/>
        <w:rPr>
          <w:rFonts w:ascii="Arial" w:hAnsi="Arial" w:cs="Arial"/>
          <w:sz w:val="24"/>
          <w:szCs w:val="24"/>
        </w:rPr>
      </w:pPr>
    </w:p>
    <w:p w:rsidR="009A5EDC" w:rsidRPr="007978DA" w:rsidRDefault="009A5EDC" w:rsidP="00122F8F">
      <w:pPr>
        <w:pStyle w:val="ListParagraph"/>
        <w:numPr>
          <w:ilvl w:val="0"/>
          <w:numId w:val="1"/>
        </w:numPr>
        <w:spacing w:after="0" w:line="480" w:lineRule="auto"/>
        <w:ind w:left="0" w:firstLine="0"/>
        <w:jc w:val="both"/>
        <w:rPr>
          <w:rFonts w:ascii="Arial" w:hAnsi="Arial" w:cs="Arial"/>
          <w:sz w:val="24"/>
          <w:szCs w:val="24"/>
        </w:rPr>
      </w:pPr>
      <w:r w:rsidRPr="007978DA">
        <w:rPr>
          <w:rFonts w:ascii="Arial" w:hAnsi="Arial" w:cs="Arial"/>
          <w:sz w:val="24"/>
          <w:szCs w:val="24"/>
        </w:rPr>
        <w:t xml:space="preserve">The reference in </w:t>
      </w:r>
      <w:r w:rsidRPr="007978DA">
        <w:rPr>
          <w:rFonts w:ascii="Arial" w:hAnsi="Arial" w:cs="Arial"/>
          <w:i/>
          <w:sz w:val="24"/>
          <w:szCs w:val="24"/>
        </w:rPr>
        <w:t>Wilkinson</w:t>
      </w:r>
      <w:r w:rsidRPr="007978DA">
        <w:rPr>
          <w:rFonts w:ascii="Arial" w:hAnsi="Arial" w:cs="Arial"/>
          <w:sz w:val="24"/>
          <w:szCs w:val="24"/>
        </w:rPr>
        <w:t xml:space="preserve"> to the general move towards legal recognition of same-sex marriages, cited in the dissent, as well as the position subsequently as at </w:t>
      </w:r>
      <w:r w:rsidRPr="007978DA">
        <w:rPr>
          <w:rFonts w:ascii="Arial" w:hAnsi="Arial" w:cs="Arial"/>
          <w:sz w:val="24"/>
          <w:szCs w:val="24"/>
        </w:rPr>
        <w:lastRenderedPageBreak/>
        <w:t xml:space="preserve">2010, referred in </w:t>
      </w:r>
      <w:proofErr w:type="spellStart"/>
      <w:r w:rsidRPr="007978DA">
        <w:rPr>
          <w:rFonts w:ascii="Arial" w:hAnsi="Arial" w:cs="Arial"/>
          <w:i/>
          <w:sz w:val="24"/>
          <w:szCs w:val="24"/>
        </w:rPr>
        <w:t>Schalk</w:t>
      </w:r>
      <w:proofErr w:type="spellEnd"/>
      <w:r w:rsidRPr="007978DA">
        <w:rPr>
          <w:rFonts w:ascii="Arial" w:hAnsi="Arial" w:cs="Arial"/>
          <w:i/>
          <w:sz w:val="24"/>
          <w:szCs w:val="24"/>
        </w:rPr>
        <w:t xml:space="preserve"> and Kopf v Austria</w:t>
      </w:r>
      <w:r w:rsidRPr="007978DA">
        <w:rPr>
          <w:rStyle w:val="FootnoteReference"/>
          <w:rFonts w:ascii="Arial" w:hAnsi="Arial" w:cs="Arial"/>
          <w:sz w:val="24"/>
          <w:szCs w:val="24"/>
        </w:rPr>
        <w:footnoteReference w:id="39"/>
      </w:r>
      <w:r w:rsidRPr="007978DA">
        <w:rPr>
          <w:rFonts w:ascii="Arial" w:hAnsi="Arial" w:cs="Arial"/>
          <w:sz w:val="24"/>
          <w:szCs w:val="24"/>
        </w:rPr>
        <w:t xml:space="preserve"> </w:t>
      </w:r>
      <w:r w:rsidR="00F00510" w:rsidRPr="007978DA">
        <w:rPr>
          <w:rFonts w:ascii="Arial" w:hAnsi="Arial" w:cs="Arial"/>
          <w:sz w:val="24"/>
          <w:szCs w:val="24"/>
        </w:rPr>
        <w:t xml:space="preserve">by the European Court of Human Rights </w:t>
      </w:r>
      <w:r w:rsidRPr="007978DA">
        <w:rPr>
          <w:rFonts w:ascii="Arial" w:hAnsi="Arial" w:cs="Arial"/>
          <w:sz w:val="24"/>
          <w:szCs w:val="24"/>
        </w:rPr>
        <w:t>also cited in the dissent (and also not raised by any of the parties), have undergone further change since.</w:t>
      </w:r>
    </w:p>
    <w:p w:rsidR="009A5EDC" w:rsidRPr="007978DA" w:rsidRDefault="009A5EDC" w:rsidP="00122F8F">
      <w:pPr>
        <w:spacing w:after="0" w:line="480" w:lineRule="auto"/>
        <w:rPr>
          <w:rFonts w:ascii="Arial" w:hAnsi="Arial" w:cs="Arial"/>
          <w:sz w:val="24"/>
          <w:szCs w:val="24"/>
        </w:rPr>
      </w:pPr>
    </w:p>
    <w:p w:rsidR="009A5EDC" w:rsidRPr="007978DA" w:rsidRDefault="009A5EDC" w:rsidP="00122F8F">
      <w:pPr>
        <w:pStyle w:val="ListParagraph"/>
        <w:numPr>
          <w:ilvl w:val="0"/>
          <w:numId w:val="1"/>
        </w:numPr>
        <w:spacing w:after="0" w:line="480" w:lineRule="auto"/>
        <w:ind w:left="0" w:firstLine="0"/>
        <w:jc w:val="both"/>
        <w:rPr>
          <w:rFonts w:ascii="Arial" w:hAnsi="Arial" w:cs="Arial"/>
          <w:sz w:val="24"/>
          <w:szCs w:val="24"/>
        </w:rPr>
      </w:pPr>
      <w:r w:rsidRPr="007978DA">
        <w:rPr>
          <w:rFonts w:ascii="Arial" w:hAnsi="Arial" w:cs="Arial"/>
          <w:sz w:val="24"/>
          <w:szCs w:val="24"/>
        </w:rPr>
        <w:t xml:space="preserve">In </w:t>
      </w:r>
      <w:proofErr w:type="spellStart"/>
      <w:r w:rsidRPr="007978DA">
        <w:rPr>
          <w:rFonts w:ascii="Arial" w:hAnsi="Arial" w:cs="Arial"/>
          <w:i/>
          <w:sz w:val="24"/>
          <w:szCs w:val="24"/>
        </w:rPr>
        <w:t>Schalk</w:t>
      </w:r>
      <w:proofErr w:type="spellEnd"/>
      <w:r w:rsidRPr="007978DA">
        <w:rPr>
          <w:rFonts w:ascii="Arial" w:hAnsi="Arial" w:cs="Arial"/>
          <w:i/>
          <w:sz w:val="24"/>
          <w:szCs w:val="24"/>
        </w:rPr>
        <w:t xml:space="preserve"> and Kopf</w:t>
      </w:r>
      <w:r w:rsidRPr="007978DA">
        <w:rPr>
          <w:rFonts w:ascii="Arial" w:hAnsi="Arial" w:cs="Arial"/>
          <w:sz w:val="24"/>
          <w:szCs w:val="24"/>
        </w:rPr>
        <w:t xml:space="preserve">, the court decided by a 4 – 3 majority that there was no violation of Convention rights where Austria had shortly before the hearing in 2010 passed the Registered Partnership Act </w:t>
      </w:r>
      <w:r w:rsidRPr="007978DA">
        <w:rPr>
          <w:rFonts w:ascii="Arial" w:hAnsi="Arial" w:cs="Arial"/>
          <w:sz w:val="24"/>
          <w:szCs w:val="24"/>
          <w:shd w:val="clear" w:color="auto" w:fill="FFFFFF"/>
        </w:rPr>
        <w:t>(Text No. 135/2009), providing same-sex couples with a formal mechanism for recognition and giving effect to their relationships. In the course of their judgment, the majority referred to the growing trend prior to the hearing in 2010 of European Union State affording legal recognition to same-sex couples</w:t>
      </w:r>
      <w:r w:rsidR="00440C36" w:rsidRPr="007978DA">
        <w:rPr>
          <w:rFonts w:ascii="Arial" w:hAnsi="Arial" w:cs="Arial"/>
          <w:sz w:val="24"/>
          <w:szCs w:val="24"/>
          <w:shd w:val="clear" w:color="auto" w:fill="FFFFFF"/>
        </w:rPr>
        <w:t>,</w:t>
      </w:r>
      <w:r w:rsidRPr="007978DA">
        <w:rPr>
          <w:rStyle w:val="FootnoteReference"/>
          <w:rFonts w:ascii="Arial" w:hAnsi="Arial" w:cs="Arial"/>
          <w:sz w:val="24"/>
          <w:szCs w:val="24"/>
          <w:shd w:val="clear" w:color="auto" w:fill="FFFFFF"/>
        </w:rPr>
        <w:footnoteReference w:id="40"/>
      </w:r>
      <w:r w:rsidRPr="007978DA">
        <w:rPr>
          <w:rFonts w:ascii="Arial" w:hAnsi="Arial" w:cs="Arial"/>
          <w:sz w:val="24"/>
          <w:szCs w:val="24"/>
          <w:shd w:val="clear" w:color="auto" w:fill="FFFFFF"/>
        </w:rPr>
        <w:t xml:space="preserve"> concluding:</w:t>
      </w:r>
    </w:p>
    <w:p w:rsidR="009A5EDC" w:rsidRPr="007978DA" w:rsidRDefault="009A5EDC" w:rsidP="00122F8F">
      <w:pPr>
        <w:spacing w:after="0" w:line="480" w:lineRule="auto"/>
        <w:jc w:val="both"/>
        <w:rPr>
          <w:rFonts w:ascii="Arial" w:hAnsi="Arial" w:cs="Arial"/>
          <w:color w:val="333333"/>
          <w:sz w:val="24"/>
          <w:szCs w:val="24"/>
          <w:shd w:val="clear" w:color="auto" w:fill="FFFFFF"/>
        </w:rPr>
      </w:pPr>
    </w:p>
    <w:p w:rsidR="009A5EDC" w:rsidRPr="007978DA" w:rsidRDefault="009A5EDC" w:rsidP="00C01738">
      <w:pPr>
        <w:spacing w:after="0" w:line="360" w:lineRule="auto"/>
        <w:ind w:left="720"/>
        <w:jc w:val="both"/>
        <w:rPr>
          <w:rFonts w:ascii="Arial" w:hAnsi="Arial" w:cs="Arial"/>
        </w:rPr>
      </w:pPr>
      <w:r w:rsidRPr="007978DA">
        <w:rPr>
          <w:rFonts w:ascii="Arial" w:hAnsi="Arial" w:cs="Arial"/>
        </w:rPr>
        <w:t xml:space="preserve">‘In view of this evolution, the Court considers it artificial to maintain the view that, in contrast to a different-sex couple, a same-sex couple cannot enjoy “family life” for the purposes of Article 8. Consequently, the relationship of the applicants, a cohabiting same-sex couple living in a stable </w:t>
      </w:r>
      <w:r w:rsidRPr="007978DA">
        <w:rPr>
          <w:rFonts w:ascii="Arial" w:hAnsi="Arial" w:cs="Arial"/>
          <w:i/>
        </w:rPr>
        <w:t>de facto</w:t>
      </w:r>
      <w:r w:rsidRPr="007978DA">
        <w:rPr>
          <w:rFonts w:ascii="Arial" w:hAnsi="Arial" w:cs="Arial"/>
        </w:rPr>
        <w:t xml:space="preserve"> partnership, falls within the notion of “family life”, just as the relationship of a different-sex couple in the same situation would.’</w:t>
      </w:r>
      <w:r w:rsidRPr="007978DA">
        <w:rPr>
          <w:rStyle w:val="FootnoteReference"/>
          <w:rFonts w:ascii="Arial" w:hAnsi="Arial" w:cs="Arial"/>
        </w:rPr>
        <w:footnoteReference w:id="41"/>
      </w:r>
    </w:p>
    <w:p w:rsidR="009A5EDC" w:rsidRPr="007978DA" w:rsidRDefault="009A5EDC" w:rsidP="00713E66">
      <w:pPr>
        <w:spacing w:after="0" w:line="480" w:lineRule="auto"/>
        <w:jc w:val="both"/>
        <w:rPr>
          <w:rFonts w:ascii="Arial" w:hAnsi="Arial" w:cs="Arial"/>
          <w:sz w:val="24"/>
          <w:szCs w:val="24"/>
        </w:rPr>
      </w:pPr>
    </w:p>
    <w:p w:rsidR="009A5EDC" w:rsidRPr="007978DA" w:rsidRDefault="009A5EDC" w:rsidP="00797289">
      <w:pPr>
        <w:pStyle w:val="ListParagraph"/>
        <w:numPr>
          <w:ilvl w:val="0"/>
          <w:numId w:val="1"/>
        </w:numPr>
        <w:spacing w:after="160" w:line="480" w:lineRule="auto"/>
        <w:ind w:left="0" w:firstLine="0"/>
        <w:jc w:val="both"/>
        <w:rPr>
          <w:rFonts w:ascii="Arial" w:hAnsi="Arial" w:cs="Arial"/>
          <w:sz w:val="24"/>
          <w:szCs w:val="24"/>
        </w:rPr>
      </w:pPr>
      <w:r w:rsidRPr="007978DA">
        <w:rPr>
          <w:rFonts w:ascii="Arial" w:hAnsi="Arial" w:cs="Arial"/>
          <w:sz w:val="24"/>
          <w:szCs w:val="24"/>
        </w:rPr>
        <w:t>That trend has since 2010 gathered further momentum. That court acknowledge</w:t>
      </w:r>
      <w:r w:rsidR="00B620B4" w:rsidRPr="007978DA">
        <w:rPr>
          <w:rFonts w:ascii="Arial" w:hAnsi="Arial" w:cs="Arial"/>
          <w:sz w:val="24"/>
          <w:szCs w:val="24"/>
        </w:rPr>
        <w:t>d</w:t>
      </w:r>
      <w:r w:rsidRPr="007978DA">
        <w:rPr>
          <w:rFonts w:ascii="Arial" w:hAnsi="Arial" w:cs="Arial"/>
          <w:sz w:val="24"/>
          <w:szCs w:val="24"/>
        </w:rPr>
        <w:t xml:space="preserve"> in 2015 in </w:t>
      </w:r>
      <w:proofErr w:type="spellStart"/>
      <w:r w:rsidRPr="007978DA">
        <w:rPr>
          <w:rFonts w:ascii="Arial" w:hAnsi="Arial" w:cs="Arial"/>
          <w:i/>
          <w:sz w:val="24"/>
          <w:szCs w:val="24"/>
        </w:rPr>
        <w:t>Oliari</w:t>
      </w:r>
      <w:proofErr w:type="spellEnd"/>
      <w:r w:rsidRPr="007978DA">
        <w:rPr>
          <w:rFonts w:ascii="Arial" w:hAnsi="Arial" w:cs="Arial"/>
          <w:i/>
          <w:sz w:val="24"/>
          <w:szCs w:val="24"/>
        </w:rPr>
        <w:t xml:space="preserve"> &amp; others v Italy</w:t>
      </w:r>
      <w:r w:rsidRPr="007978DA">
        <w:rPr>
          <w:rStyle w:val="FootnoteReference"/>
          <w:rFonts w:ascii="Arial" w:hAnsi="Arial" w:cs="Arial"/>
          <w:sz w:val="24"/>
          <w:szCs w:val="24"/>
        </w:rPr>
        <w:footnoteReference w:id="42"/>
      </w:r>
      <w:r w:rsidRPr="007978DA">
        <w:rPr>
          <w:rFonts w:ascii="Arial" w:hAnsi="Arial" w:cs="Arial"/>
          <w:sz w:val="24"/>
          <w:szCs w:val="24"/>
        </w:rPr>
        <w:t xml:space="preserve"> that ‘the movement towards legal recognition of same-sex couples . . . has continued to develop rapidly in Europe since the Court’s judgment in </w:t>
      </w:r>
      <w:proofErr w:type="spellStart"/>
      <w:r w:rsidRPr="007978DA">
        <w:rPr>
          <w:rFonts w:ascii="Arial" w:hAnsi="Arial" w:cs="Arial"/>
          <w:i/>
          <w:sz w:val="24"/>
          <w:szCs w:val="24"/>
        </w:rPr>
        <w:t>Schalk</w:t>
      </w:r>
      <w:proofErr w:type="spellEnd"/>
      <w:r w:rsidRPr="007978DA">
        <w:rPr>
          <w:rFonts w:ascii="Arial" w:hAnsi="Arial" w:cs="Arial"/>
          <w:i/>
          <w:sz w:val="24"/>
          <w:szCs w:val="24"/>
        </w:rPr>
        <w:t xml:space="preserve"> and Kopf</w:t>
      </w:r>
      <w:r w:rsidRPr="007978DA">
        <w:rPr>
          <w:rFonts w:ascii="Arial" w:hAnsi="Arial" w:cs="Arial"/>
          <w:sz w:val="24"/>
          <w:szCs w:val="24"/>
        </w:rPr>
        <w:t xml:space="preserve">. To date a thin majority of </w:t>
      </w:r>
      <w:proofErr w:type="spellStart"/>
      <w:r w:rsidRPr="007978DA">
        <w:rPr>
          <w:rFonts w:ascii="Arial" w:hAnsi="Arial" w:cs="Arial"/>
          <w:sz w:val="24"/>
          <w:szCs w:val="24"/>
        </w:rPr>
        <w:t>CoE</w:t>
      </w:r>
      <w:proofErr w:type="spellEnd"/>
      <w:r w:rsidRPr="007978DA">
        <w:rPr>
          <w:rStyle w:val="FootnoteReference"/>
          <w:rFonts w:ascii="Arial" w:hAnsi="Arial" w:cs="Arial"/>
          <w:sz w:val="24"/>
          <w:szCs w:val="24"/>
        </w:rPr>
        <w:footnoteReference w:id="43"/>
      </w:r>
      <w:r w:rsidRPr="007978DA">
        <w:rPr>
          <w:rFonts w:ascii="Arial" w:hAnsi="Arial" w:cs="Arial"/>
          <w:sz w:val="24"/>
          <w:szCs w:val="24"/>
        </w:rPr>
        <w:t xml:space="preserve"> States </w:t>
      </w:r>
      <w:r w:rsidR="00B620B4" w:rsidRPr="007978DA">
        <w:rPr>
          <w:rFonts w:ascii="Arial" w:hAnsi="Arial" w:cs="Arial"/>
          <w:sz w:val="24"/>
          <w:szCs w:val="24"/>
        </w:rPr>
        <w:t>(twenty-four out of forty-seven . . .</w:t>
      </w:r>
      <w:r w:rsidRPr="007978DA">
        <w:rPr>
          <w:rFonts w:ascii="Arial" w:hAnsi="Arial" w:cs="Arial"/>
          <w:sz w:val="24"/>
          <w:szCs w:val="24"/>
        </w:rPr>
        <w:t xml:space="preserve">) have already legislated in favour of such recognition and the relevant protection. The same rapid development can be identified globally, with particular </w:t>
      </w:r>
      <w:r w:rsidRPr="007978DA">
        <w:rPr>
          <w:rFonts w:ascii="Arial" w:hAnsi="Arial" w:cs="Arial"/>
          <w:sz w:val="24"/>
          <w:szCs w:val="24"/>
        </w:rPr>
        <w:lastRenderedPageBreak/>
        <w:t>reference to countries in the Americas and Australasia . . .</w:t>
      </w:r>
      <w:proofErr w:type="gramStart"/>
      <w:r w:rsidRPr="007978DA">
        <w:rPr>
          <w:rFonts w:ascii="Arial" w:hAnsi="Arial" w:cs="Arial"/>
          <w:sz w:val="24"/>
          <w:szCs w:val="24"/>
        </w:rPr>
        <w:t>’</w:t>
      </w:r>
      <w:r w:rsidR="00713E66" w:rsidRPr="007978DA">
        <w:rPr>
          <w:rFonts w:ascii="Arial" w:hAnsi="Arial" w:cs="Arial"/>
          <w:sz w:val="24"/>
          <w:szCs w:val="24"/>
        </w:rPr>
        <w:t>.</w:t>
      </w:r>
      <w:proofErr w:type="gramEnd"/>
      <w:r w:rsidRPr="007978DA">
        <w:rPr>
          <w:rStyle w:val="FootnoteReference"/>
          <w:rFonts w:ascii="Arial" w:hAnsi="Arial" w:cs="Arial"/>
          <w:sz w:val="24"/>
          <w:szCs w:val="24"/>
        </w:rPr>
        <w:footnoteReference w:id="44"/>
      </w:r>
      <w:r w:rsidRPr="007978DA">
        <w:rPr>
          <w:rFonts w:ascii="Arial" w:hAnsi="Arial" w:cs="Arial"/>
          <w:sz w:val="24"/>
          <w:szCs w:val="24"/>
        </w:rPr>
        <w:t xml:space="preserve"> In the subsequent case of </w:t>
      </w:r>
      <w:proofErr w:type="spellStart"/>
      <w:r w:rsidRPr="007978DA">
        <w:rPr>
          <w:rFonts w:ascii="Arial" w:hAnsi="Arial" w:cs="Arial"/>
          <w:i/>
          <w:sz w:val="24"/>
          <w:szCs w:val="24"/>
        </w:rPr>
        <w:t>Orlandi</w:t>
      </w:r>
      <w:proofErr w:type="spellEnd"/>
      <w:r w:rsidRPr="007978DA">
        <w:rPr>
          <w:rFonts w:ascii="Arial" w:hAnsi="Arial" w:cs="Arial"/>
          <w:i/>
          <w:sz w:val="24"/>
          <w:szCs w:val="24"/>
        </w:rPr>
        <w:t xml:space="preserve"> &amp; others v Italy</w:t>
      </w:r>
      <w:r w:rsidRPr="007978DA">
        <w:rPr>
          <w:rStyle w:val="FootnoteReference"/>
          <w:rFonts w:ascii="Arial" w:hAnsi="Arial" w:cs="Arial"/>
          <w:sz w:val="24"/>
          <w:szCs w:val="24"/>
        </w:rPr>
        <w:footnoteReference w:id="45"/>
      </w:r>
      <w:r w:rsidRPr="007978DA">
        <w:rPr>
          <w:rFonts w:ascii="Arial" w:hAnsi="Arial" w:cs="Arial"/>
          <w:sz w:val="24"/>
          <w:szCs w:val="24"/>
        </w:rPr>
        <w:t xml:space="preserve"> decided in 2017, it was noted that 27 of the 47 </w:t>
      </w:r>
      <w:proofErr w:type="spellStart"/>
      <w:r w:rsidRPr="007978DA">
        <w:rPr>
          <w:rFonts w:ascii="Arial" w:hAnsi="Arial" w:cs="Arial"/>
          <w:sz w:val="24"/>
          <w:szCs w:val="24"/>
        </w:rPr>
        <w:t>CoE</w:t>
      </w:r>
      <w:proofErr w:type="spellEnd"/>
      <w:r w:rsidRPr="007978DA">
        <w:rPr>
          <w:rFonts w:ascii="Arial" w:hAnsi="Arial" w:cs="Arial"/>
          <w:sz w:val="24"/>
          <w:szCs w:val="24"/>
        </w:rPr>
        <w:t xml:space="preserve"> Member States had </w:t>
      </w:r>
      <w:r w:rsidR="00B620B4" w:rsidRPr="007978DA">
        <w:rPr>
          <w:rFonts w:ascii="Arial" w:hAnsi="Arial" w:cs="Arial"/>
          <w:sz w:val="24"/>
          <w:szCs w:val="24"/>
        </w:rPr>
        <w:t xml:space="preserve">by then </w:t>
      </w:r>
      <w:r w:rsidRPr="007978DA">
        <w:rPr>
          <w:rFonts w:ascii="Arial" w:hAnsi="Arial" w:cs="Arial"/>
          <w:sz w:val="24"/>
          <w:szCs w:val="24"/>
        </w:rPr>
        <w:t>enacted such legislation.</w:t>
      </w:r>
    </w:p>
    <w:p w:rsidR="009A5EDC" w:rsidRPr="007978DA" w:rsidRDefault="009A5EDC" w:rsidP="00122F8F">
      <w:pPr>
        <w:pStyle w:val="ListParagraph"/>
        <w:spacing w:after="0" w:line="480" w:lineRule="auto"/>
        <w:ind w:left="0"/>
        <w:jc w:val="both"/>
        <w:rPr>
          <w:rFonts w:ascii="Arial" w:hAnsi="Arial" w:cs="Arial"/>
          <w:sz w:val="24"/>
          <w:szCs w:val="24"/>
        </w:rPr>
      </w:pPr>
    </w:p>
    <w:p w:rsidR="00096764" w:rsidRPr="007978DA" w:rsidRDefault="009A5EDC" w:rsidP="00122F8F">
      <w:pPr>
        <w:pStyle w:val="ListParagraph"/>
        <w:numPr>
          <w:ilvl w:val="0"/>
          <w:numId w:val="1"/>
        </w:numPr>
        <w:spacing w:after="0" w:line="480" w:lineRule="auto"/>
        <w:ind w:left="0" w:firstLine="0"/>
        <w:jc w:val="both"/>
        <w:rPr>
          <w:rFonts w:ascii="Arial" w:hAnsi="Arial" w:cs="Arial"/>
          <w:sz w:val="24"/>
          <w:szCs w:val="24"/>
        </w:rPr>
      </w:pPr>
      <w:r w:rsidRPr="007978DA">
        <w:rPr>
          <w:rFonts w:ascii="Arial" w:hAnsi="Arial" w:cs="Arial"/>
          <w:sz w:val="24"/>
          <w:szCs w:val="24"/>
        </w:rPr>
        <w:t>On 26 June 2015, the United States Supreme Court held that same-sex couples</w:t>
      </w:r>
      <w:r w:rsidR="00B620B4" w:rsidRPr="007978DA">
        <w:rPr>
          <w:rFonts w:ascii="Arial" w:hAnsi="Arial" w:cs="Arial"/>
          <w:sz w:val="24"/>
          <w:szCs w:val="24"/>
        </w:rPr>
        <w:t xml:space="preserve"> may</w:t>
      </w:r>
      <w:r w:rsidRPr="007978DA">
        <w:rPr>
          <w:rFonts w:ascii="Arial" w:hAnsi="Arial" w:cs="Arial"/>
          <w:sz w:val="24"/>
          <w:szCs w:val="24"/>
        </w:rPr>
        <w:t xml:space="preserve"> exercise the fundamental right to marry in all States in the United States, and that there was no lawful basis for a State to refuse to recognise a lawful same-sex marriage performed in another State on the ground of its same-sex character</w:t>
      </w:r>
      <w:r w:rsidR="00122F8F" w:rsidRPr="007978DA">
        <w:rPr>
          <w:rFonts w:ascii="Arial" w:hAnsi="Arial" w:cs="Arial"/>
          <w:sz w:val="24"/>
          <w:szCs w:val="24"/>
        </w:rPr>
        <w:t>.</w:t>
      </w:r>
      <w:r w:rsidRPr="007978DA">
        <w:rPr>
          <w:rStyle w:val="FootnoteReference"/>
          <w:rFonts w:ascii="Arial" w:hAnsi="Arial" w:cs="Arial"/>
          <w:sz w:val="24"/>
          <w:szCs w:val="24"/>
        </w:rPr>
        <w:footnoteReference w:id="46"/>
      </w:r>
    </w:p>
    <w:p w:rsidR="003C5A3E" w:rsidRPr="007978DA" w:rsidRDefault="003C5A3E" w:rsidP="00122F8F">
      <w:pPr>
        <w:spacing w:after="0" w:line="480" w:lineRule="auto"/>
        <w:rPr>
          <w:rFonts w:ascii="Arial" w:hAnsi="Arial" w:cs="Arial"/>
          <w:color w:val="000000" w:themeColor="text1"/>
          <w:sz w:val="24"/>
          <w:szCs w:val="24"/>
        </w:rPr>
      </w:pPr>
    </w:p>
    <w:p w:rsidR="00B620B4" w:rsidRPr="007978DA" w:rsidRDefault="00B620B4" w:rsidP="002974B6">
      <w:pPr>
        <w:spacing w:after="0" w:line="480" w:lineRule="auto"/>
        <w:rPr>
          <w:rFonts w:ascii="Arial" w:hAnsi="Arial" w:cs="Arial"/>
          <w:color w:val="000000" w:themeColor="text1"/>
          <w:sz w:val="24"/>
          <w:szCs w:val="24"/>
          <w:u w:val="single"/>
        </w:rPr>
      </w:pPr>
      <w:r w:rsidRPr="007978DA">
        <w:rPr>
          <w:rFonts w:ascii="Arial" w:hAnsi="Arial" w:cs="Arial"/>
          <w:color w:val="000000" w:themeColor="text1"/>
          <w:sz w:val="24"/>
          <w:szCs w:val="24"/>
          <w:u w:val="single"/>
        </w:rPr>
        <w:t>The rights to dignity and equality</w:t>
      </w:r>
    </w:p>
    <w:p w:rsidR="003C5A3E" w:rsidRPr="007978DA" w:rsidRDefault="003C5A3E" w:rsidP="003C5A3E">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The appellants have raised their constitutional rights to dignity and equality in support of the declaratory relief sought to be included in the meaning of spouse in              s 2(1)</w:t>
      </w:r>
      <w:r w:rsidRPr="007978DA">
        <w:rPr>
          <w:rFonts w:ascii="Arial" w:hAnsi="Arial" w:cs="Arial"/>
          <w:i/>
          <w:color w:val="000000" w:themeColor="text1"/>
          <w:sz w:val="24"/>
          <w:szCs w:val="24"/>
        </w:rPr>
        <w:t>(c)</w:t>
      </w:r>
      <w:r w:rsidR="00545C42" w:rsidRPr="007978DA">
        <w:rPr>
          <w:rFonts w:ascii="Arial" w:hAnsi="Arial" w:cs="Arial"/>
          <w:color w:val="000000" w:themeColor="text1"/>
          <w:sz w:val="24"/>
          <w:szCs w:val="24"/>
        </w:rPr>
        <w:t xml:space="preserve"> and that the refusal to do so amounts to a violation of those rights</w:t>
      </w:r>
      <w:r w:rsidRPr="007978DA">
        <w:rPr>
          <w:rFonts w:ascii="Arial" w:hAnsi="Arial" w:cs="Arial"/>
          <w:color w:val="000000" w:themeColor="text1"/>
          <w:sz w:val="24"/>
          <w:szCs w:val="24"/>
        </w:rPr>
        <w:t xml:space="preserve">. This </w:t>
      </w:r>
      <w:r w:rsidR="008802D7">
        <w:rPr>
          <w:rFonts w:ascii="Arial" w:hAnsi="Arial" w:cs="Arial"/>
          <w:color w:val="000000" w:themeColor="text1"/>
          <w:sz w:val="24"/>
          <w:szCs w:val="24"/>
        </w:rPr>
        <w:t>C</w:t>
      </w:r>
      <w:r w:rsidRPr="007978DA">
        <w:rPr>
          <w:rFonts w:ascii="Arial" w:hAnsi="Arial" w:cs="Arial"/>
          <w:color w:val="000000" w:themeColor="text1"/>
          <w:sz w:val="24"/>
          <w:szCs w:val="24"/>
        </w:rPr>
        <w:t xml:space="preserve">ourt has made it clear that the rights to equality and dignity are </w:t>
      </w:r>
      <w:r w:rsidR="00545C42" w:rsidRPr="007978DA">
        <w:rPr>
          <w:rFonts w:ascii="Arial" w:hAnsi="Arial" w:cs="Arial"/>
          <w:color w:val="000000" w:themeColor="text1"/>
          <w:sz w:val="24"/>
          <w:szCs w:val="24"/>
        </w:rPr>
        <w:t xml:space="preserve">closely </w:t>
      </w:r>
      <w:r w:rsidRPr="007978DA">
        <w:rPr>
          <w:rFonts w:ascii="Arial" w:hAnsi="Arial" w:cs="Arial"/>
          <w:color w:val="000000" w:themeColor="text1"/>
          <w:sz w:val="24"/>
          <w:szCs w:val="24"/>
        </w:rPr>
        <w:t>related</w:t>
      </w:r>
      <w:r w:rsidRPr="007978DA">
        <w:rPr>
          <w:rStyle w:val="FootnoteReference"/>
          <w:rFonts w:ascii="Arial" w:hAnsi="Arial" w:cs="Arial"/>
          <w:color w:val="000000" w:themeColor="text1"/>
          <w:sz w:val="24"/>
          <w:szCs w:val="24"/>
        </w:rPr>
        <w:footnoteReference w:id="47"/>
      </w:r>
      <w:r w:rsidRPr="007978DA">
        <w:rPr>
          <w:rFonts w:ascii="Arial" w:hAnsi="Arial" w:cs="Arial"/>
          <w:color w:val="000000" w:themeColor="text1"/>
          <w:sz w:val="24"/>
          <w:szCs w:val="24"/>
        </w:rPr>
        <w:t xml:space="preserve"> and as the claim is made that both rights have been breached, it is convenient to deal with them in a related manner</w:t>
      </w:r>
      <w:r w:rsidR="00545C42" w:rsidRPr="007978DA">
        <w:rPr>
          <w:rFonts w:ascii="Arial" w:hAnsi="Arial" w:cs="Arial"/>
          <w:color w:val="000000" w:themeColor="text1"/>
          <w:sz w:val="24"/>
          <w:szCs w:val="24"/>
        </w:rPr>
        <w:t>. This is also how challenges entailing dignity and equality have been approached by the Constitutional Court in South Africa</w:t>
      </w:r>
      <w:r w:rsidRPr="007978DA">
        <w:rPr>
          <w:rStyle w:val="FootnoteReference"/>
          <w:rFonts w:ascii="Arial" w:hAnsi="Arial" w:cs="Arial"/>
          <w:color w:val="000000" w:themeColor="text1"/>
          <w:sz w:val="24"/>
          <w:szCs w:val="24"/>
        </w:rPr>
        <w:footnoteReference w:id="48"/>
      </w:r>
      <w:r w:rsidR="00545C42" w:rsidRPr="007978DA">
        <w:rPr>
          <w:rFonts w:ascii="Arial" w:hAnsi="Arial" w:cs="Arial"/>
          <w:color w:val="000000" w:themeColor="text1"/>
          <w:sz w:val="24"/>
          <w:szCs w:val="24"/>
        </w:rPr>
        <w:t xml:space="preserve"> and by the Supreme Court in Canada.</w:t>
      </w:r>
      <w:r w:rsidR="00545C42" w:rsidRPr="007978DA">
        <w:rPr>
          <w:rStyle w:val="FootnoteReference"/>
          <w:rFonts w:ascii="Arial" w:hAnsi="Arial" w:cs="Arial"/>
          <w:color w:val="000000" w:themeColor="text1"/>
          <w:sz w:val="24"/>
          <w:szCs w:val="24"/>
        </w:rPr>
        <w:footnoteReference w:id="49"/>
      </w:r>
    </w:p>
    <w:p w:rsidR="00F13184" w:rsidRPr="007978DA" w:rsidRDefault="00F13184" w:rsidP="002974B6">
      <w:pPr>
        <w:pStyle w:val="ListParagraph"/>
        <w:spacing w:after="0" w:line="480" w:lineRule="auto"/>
        <w:rPr>
          <w:rFonts w:ascii="Arial" w:hAnsi="Arial" w:cs="Arial"/>
          <w:color w:val="000000" w:themeColor="text1"/>
          <w:sz w:val="24"/>
          <w:szCs w:val="24"/>
        </w:rPr>
      </w:pPr>
    </w:p>
    <w:p w:rsidR="00F13184" w:rsidRPr="007978DA" w:rsidRDefault="0019133A" w:rsidP="00674A26">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The constitutional right to dignity is entrenched in Art 8 which stipulates:</w:t>
      </w:r>
    </w:p>
    <w:p w:rsidR="0019133A" w:rsidRPr="007978DA" w:rsidRDefault="0019133A" w:rsidP="00D61BA1">
      <w:pPr>
        <w:pStyle w:val="ListParagraph"/>
        <w:spacing w:after="0" w:line="480" w:lineRule="auto"/>
        <w:rPr>
          <w:rFonts w:ascii="Arial" w:hAnsi="Arial" w:cs="Arial"/>
          <w:color w:val="000000" w:themeColor="text1"/>
          <w:sz w:val="24"/>
          <w:szCs w:val="24"/>
        </w:rPr>
      </w:pPr>
    </w:p>
    <w:p w:rsidR="00C61711" w:rsidRDefault="00C61711" w:rsidP="008442D0">
      <w:pPr>
        <w:pStyle w:val="NoSpacing"/>
        <w:spacing w:line="360" w:lineRule="auto"/>
        <w:ind w:left="720"/>
        <w:jc w:val="both"/>
        <w:rPr>
          <w:rFonts w:ascii="Arial" w:hAnsi="Arial" w:cs="Arial"/>
          <w:color w:val="000000" w:themeColor="text1"/>
        </w:rPr>
      </w:pPr>
    </w:p>
    <w:p w:rsidR="007E5A33" w:rsidRPr="007978DA" w:rsidRDefault="0019133A" w:rsidP="008442D0">
      <w:pPr>
        <w:pStyle w:val="NoSpacing"/>
        <w:spacing w:line="360" w:lineRule="auto"/>
        <w:ind w:left="720"/>
        <w:jc w:val="both"/>
        <w:rPr>
          <w:rFonts w:ascii="Arial" w:hAnsi="Arial" w:cs="Arial"/>
        </w:rPr>
      </w:pPr>
      <w:r w:rsidRPr="007978DA">
        <w:rPr>
          <w:rFonts w:ascii="Arial" w:hAnsi="Arial" w:cs="Arial"/>
          <w:color w:val="000000" w:themeColor="text1"/>
        </w:rPr>
        <w:t>‘</w:t>
      </w:r>
      <w:r w:rsidR="007E5A33" w:rsidRPr="007978DA">
        <w:rPr>
          <w:rFonts w:ascii="Arial" w:hAnsi="Arial" w:cs="Arial"/>
        </w:rPr>
        <w:t>Respect for Human Dignity</w:t>
      </w:r>
    </w:p>
    <w:p w:rsidR="008442D0" w:rsidRPr="007978DA" w:rsidRDefault="008442D0" w:rsidP="008442D0">
      <w:pPr>
        <w:pStyle w:val="NoSpacing"/>
        <w:spacing w:line="360" w:lineRule="auto"/>
        <w:ind w:left="720"/>
        <w:jc w:val="both"/>
        <w:rPr>
          <w:rFonts w:ascii="Arial" w:hAnsi="Arial" w:cs="Arial"/>
        </w:rPr>
      </w:pPr>
    </w:p>
    <w:p w:rsidR="007E5A33" w:rsidRPr="007978DA" w:rsidRDefault="007E5A33" w:rsidP="00713E4B">
      <w:pPr>
        <w:pStyle w:val="NoSpacing"/>
        <w:numPr>
          <w:ilvl w:val="0"/>
          <w:numId w:val="48"/>
        </w:numPr>
        <w:spacing w:line="360" w:lineRule="auto"/>
        <w:ind w:left="1418" w:hanging="698"/>
        <w:jc w:val="both"/>
        <w:rPr>
          <w:rFonts w:ascii="Arial" w:hAnsi="Arial" w:cs="Arial"/>
        </w:rPr>
      </w:pPr>
      <w:r w:rsidRPr="007978DA">
        <w:rPr>
          <w:rFonts w:ascii="Arial" w:hAnsi="Arial" w:cs="Arial"/>
        </w:rPr>
        <w:t xml:space="preserve">The dignity of all persons shall be inviolable. </w:t>
      </w:r>
    </w:p>
    <w:p w:rsidR="008442D0" w:rsidRPr="007978DA" w:rsidRDefault="008442D0" w:rsidP="008442D0">
      <w:pPr>
        <w:pStyle w:val="NoSpacing"/>
        <w:spacing w:line="360" w:lineRule="auto"/>
        <w:ind w:left="1440" w:hanging="720"/>
        <w:jc w:val="both"/>
        <w:rPr>
          <w:rFonts w:ascii="Arial" w:hAnsi="Arial" w:cs="Arial"/>
        </w:rPr>
      </w:pPr>
    </w:p>
    <w:p w:rsidR="007E5A33" w:rsidRPr="007978DA" w:rsidRDefault="00F34F69" w:rsidP="00713E4B">
      <w:pPr>
        <w:pStyle w:val="NoSpacing"/>
        <w:spacing w:line="360" w:lineRule="auto"/>
        <w:ind w:left="1418" w:hanging="698"/>
        <w:jc w:val="both"/>
        <w:rPr>
          <w:rFonts w:ascii="Arial" w:hAnsi="Arial" w:cs="Arial"/>
        </w:rPr>
      </w:pPr>
      <w:r w:rsidRPr="007978DA">
        <w:rPr>
          <w:rFonts w:ascii="Arial" w:hAnsi="Arial" w:cs="Arial"/>
        </w:rPr>
        <w:t>(2)</w:t>
      </w:r>
      <w:r w:rsidRPr="007978DA">
        <w:rPr>
          <w:rFonts w:ascii="Arial" w:hAnsi="Arial" w:cs="Arial"/>
        </w:rPr>
        <w:tab/>
        <w:t>(</w:t>
      </w:r>
      <w:proofErr w:type="gramStart"/>
      <w:r w:rsidRPr="007978DA">
        <w:rPr>
          <w:rFonts w:ascii="Arial" w:hAnsi="Arial" w:cs="Arial"/>
        </w:rPr>
        <w:t>a</w:t>
      </w:r>
      <w:proofErr w:type="gramEnd"/>
      <w:r w:rsidRPr="007978DA">
        <w:rPr>
          <w:rFonts w:ascii="Arial" w:hAnsi="Arial" w:cs="Arial"/>
        </w:rPr>
        <w:t>)</w:t>
      </w:r>
      <w:r w:rsidRPr="007978DA">
        <w:rPr>
          <w:rFonts w:ascii="Arial" w:hAnsi="Arial" w:cs="Arial"/>
        </w:rPr>
        <w:tab/>
      </w:r>
      <w:r w:rsidR="007E5A33" w:rsidRPr="007978DA">
        <w:rPr>
          <w:rFonts w:ascii="Arial" w:hAnsi="Arial" w:cs="Arial"/>
        </w:rPr>
        <w:t xml:space="preserve">In any judicial proceedings or in other proceedings before any organ of the State, and during the enforcement of a penalty, respect for human dignity shall be guaranteed. </w:t>
      </w:r>
    </w:p>
    <w:p w:rsidR="00122F8F" w:rsidRPr="007978DA" w:rsidRDefault="00122F8F" w:rsidP="008442D0">
      <w:pPr>
        <w:pStyle w:val="NoSpacing"/>
        <w:spacing w:line="360" w:lineRule="auto"/>
        <w:ind w:left="1440"/>
        <w:jc w:val="both"/>
        <w:rPr>
          <w:rFonts w:ascii="Arial" w:hAnsi="Arial" w:cs="Arial"/>
        </w:rPr>
      </w:pPr>
    </w:p>
    <w:p w:rsidR="0019133A" w:rsidRPr="007978DA" w:rsidRDefault="00713E4B" w:rsidP="008442D0">
      <w:pPr>
        <w:pStyle w:val="NoSpacing"/>
        <w:spacing w:line="360" w:lineRule="auto"/>
        <w:ind w:left="1440"/>
        <w:jc w:val="both"/>
        <w:rPr>
          <w:rFonts w:ascii="Arial" w:hAnsi="Arial" w:cs="Arial"/>
          <w:color w:val="000000" w:themeColor="text1"/>
          <w:sz w:val="24"/>
          <w:szCs w:val="24"/>
        </w:rPr>
      </w:pPr>
      <w:r w:rsidRPr="007978DA">
        <w:rPr>
          <w:rFonts w:ascii="Arial" w:hAnsi="Arial" w:cs="Arial"/>
        </w:rPr>
        <w:t>(b)</w:t>
      </w:r>
      <w:r w:rsidRPr="007978DA">
        <w:rPr>
          <w:rFonts w:ascii="Arial" w:hAnsi="Arial" w:cs="Arial"/>
        </w:rPr>
        <w:tab/>
      </w:r>
      <w:r w:rsidR="007E5A33" w:rsidRPr="007978DA">
        <w:rPr>
          <w:rFonts w:ascii="Arial" w:hAnsi="Arial" w:cs="Arial"/>
        </w:rPr>
        <w:t>No persons shall be subject to torture or to cruel, inhuman or degrading treatment or punishment.</w:t>
      </w:r>
      <w:r w:rsidR="0019133A" w:rsidRPr="007978DA">
        <w:rPr>
          <w:rFonts w:ascii="Arial" w:hAnsi="Arial" w:cs="Arial"/>
          <w:color w:val="000000" w:themeColor="text1"/>
        </w:rPr>
        <w:t>’</w:t>
      </w:r>
    </w:p>
    <w:p w:rsidR="0019133A" w:rsidRPr="007978DA" w:rsidRDefault="0019133A" w:rsidP="002974B6">
      <w:pPr>
        <w:pStyle w:val="ListParagraph"/>
        <w:spacing w:after="0" w:line="480" w:lineRule="auto"/>
        <w:rPr>
          <w:rFonts w:ascii="Arial" w:hAnsi="Arial" w:cs="Arial"/>
          <w:color w:val="000000" w:themeColor="text1"/>
          <w:sz w:val="24"/>
          <w:szCs w:val="24"/>
        </w:rPr>
      </w:pPr>
    </w:p>
    <w:p w:rsidR="009E1E2D" w:rsidRPr="007978DA" w:rsidRDefault="0019133A" w:rsidP="009E1E2D">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 xml:space="preserve">As was made clear by this </w:t>
      </w:r>
      <w:r w:rsidR="008802D7">
        <w:rPr>
          <w:rFonts w:ascii="Arial" w:hAnsi="Arial" w:cs="Arial"/>
          <w:color w:val="000000" w:themeColor="text1"/>
          <w:sz w:val="24"/>
          <w:szCs w:val="24"/>
        </w:rPr>
        <w:t>C</w:t>
      </w:r>
      <w:r w:rsidRPr="007978DA">
        <w:rPr>
          <w:rFonts w:ascii="Arial" w:hAnsi="Arial" w:cs="Arial"/>
          <w:color w:val="000000" w:themeColor="text1"/>
          <w:sz w:val="24"/>
          <w:szCs w:val="24"/>
        </w:rPr>
        <w:t xml:space="preserve">ourt already in 1991, Art 8 embodying the right to human dignity is to </w:t>
      </w:r>
      <w:r w:rsidR="00F34F69" w:rsidRPr="007978DA">
        <w:rPr>
          <w:rFonts w:ascii="Arial" w:hAnsi="Arial" w:cs="Arial"/>
          <w:color w:val="000000" w:themeColor="text1"/>
          <w:sz w:val="24"/>
          <w:szCs w:val="24"/>
        </w:rPr>
        <w:t xml:space="preserve">be </w:t>
      </w:r>
      <w:r w:rsidRPr="007978DA">
        <w:rPr>
          <w:rFonts w:ascii="Arial" w:hAnsi="Arial" w:cs="Arial"/>
          <w:color w:val="000000" w:themeColor="text1"/>
          <w:sz w:val="24"/>
          <w:szCs w:val="24"/>
        </w:rPr>
        <w:t xml:space="preserve">read </w:t>
      </w:r>
      <w:r w:rsidR="00F34F69" w:rsidRPr="007978DA">
        <w:rPr>
          <w:rFonts w:ascii="Arial" w:hAnsi="Arial" w:cs="Arial"/>
          <w:color w:val="000000" w:themeColor="text1"/>
          <w:sz w:val="24"/>
          <w:szCs w:val="24"/>
        </w:rPr>
        <w:t>‘</w:t>
      </w:r>
      <w:r w:rsidRPr="007978DA">
        <w:rPr>
          <w:rFonts w:ascii="Arial" w:hAnsi="Arial" w:cs="Arial"/>
          <w:color w:val="000000" w:themeColor="text1"/>
          <w:sz w:val="24"/>
          <w:szCs w:val="24"/>
        </w:rPr>
        <w:t>within the context of a fundamental humanistic constitutional philosophy introduced in the preamble to and woven into the manifold structures of the Constitution</w:t>
      </w:r>
      <w:r w:rsidR="00F34F69" w:rsidRPr="007978DA">
        <w:rPr>
          <w:rFonts w:ascii="Arial" w:hAnsi="Arial" w:cs="Arial"/>
          <w:color w:val="000000" w:themeColor="text1"/>
          <w:sz w:val="24"/>
          <w:szCs w:val="24"/>
        </w:rPr>
        <w:t>’</w:t>
      </w:r>
      <w:r w:rsidR="00614765" w:rsidRPr="007978DA">
        <w:rPr>
          <w:rFonts w:ascii="Arial" w:hAnsi="Arial" w:cs="Arial"/>
          <w:color w:val="000000" w:themeColor="text1"/>
          <w:sz w:val="24"/>
          <w:szCs w:val="24"/>
        </w:rPr>
        <w:t>.</w:t>
      </w:r>
      <w:r w:rsidR="00614765" w:rsidRPr="007978DA">
        <w:rPr>
          <w:rStyle w:val="FootnoteReference"/>
          <w:rFonts w:ascii="Arial" w:hAnsi="Arial" w:cs="Arial"/>
          <w:color w:val="000000" w:themeColor="text1"/>
          <w:sz w:val="24"/>
          <w:szCs w:val="24"/>
        </w:rPr>
        <w:footnoteReference w:id="50"/>
      </w:r>
      <w:r w:rsidRPr="007978DA">
        <w:rPr>
          <w:rFonts w:ascii="Arial" w:hAnsi="Arial" w:cs="Arial"/>
          <w:color w:val="000000" w:themeColor="text1"/>
          <w:sz w:val="24"/>
          <w:szCs w:val="24"/>
        </w:rPr>
        <w:t xml:space="preserve"> </w:t>
      </w:r>
      <w:r w:rsidR="009E1E2D" w:rsidRPr="007978DA">
        <w:rPr>
          <w:rFonts w:ascii="Arial" w:hAnsi="Arial" w:cs="Arial"/>
          <w:color w:val="000000" w:themeColor="text1"/>
          <w:sz w:val="24"/>
          <w:szCs w:val="24"/>
        </w:rPr>
        <w:t>Indeed</w:t>
      </w:r>
      <w:r w:rsidR="00F75CCB" w:rsidRPr="007978DA">
        <w:rPr>
          <w:rFonts w:ascii="Arial" w:hAnsi="Arial" w:cs="Arial"/>
          <w:color w:val="000000" w:themeColor="text1"/>
          <w:sz w:val="24"/>
          <w:szCs w:val="24"/>
        </w:rPr>
        <w:t>,</w:t>
      </w:r>
      <w:r w:rsidR="009E1E2D" w:rsidRPr="007978DA">
        <w:rPr>
          <w:rFonts w:ascii="Arial" w:hAnsi="Arial" w:cs="Arial"/>
          <w:color w:val="000000" w:themeColor="text1"/>
          <w:sz w:val="24"/>
          <w:szCs w:val="24"/>
        </w:rPr>
        <w:t xml:space="preserve"> the first sentence of the preamble to the Constitution proclaims the ‘recognition of the inherent dignity and of the equal and inalienable rights of all members of the human family’</w:t>
      </w:r>
      <w:r w:rsidR="00F75CCB" w:rsidRPr="007978DA">
        <w:rPr>
          <w:rFonts w:ascii="Arial" w:hAnsi="Arial" w:cs="Arial"/>
          <w:color w:val="000000" w:themeColor="text1"/>
          <w:sz w:val="24"/>
          <w:szCs w:val="24"/>
        </w:rPr>
        <w:t xml:space="preserve"> as ‘indispensable for freedom, justice and peace’</w:t>
      </w:r>
      <w:r w:rsidR="009E1E2D" w:rsidRPr="007978DA">
        <w:rPr>
          <w:rFonts w:ascii="Arial" w:hAnsi="Arial" w:cs="Arial"/>
          <w:color w:val="000000" w:themeColor="text1"/>
          <w:sz w:val="24"/>
          <w:szCs w:val="24"/>
        </w:rPr>
        <w:t xml:space="preserve">. This </w:t>
      </w:r>
      <w:r w:rsidR="008802D7">
        <w:rPr>
          <w:rFonts w:ascii="Arial" w:hAnsi="Arial" w:cs="Arial"/>
          <w:color w:val="000000" w:themeColor="text1"/>
          <w:sz w:val="24"/>
          <w:szCs w:val="24"/>
        </w:rPr>
        <w:t>C</w:t>
      </w:r>
      <w:r w:rsidR="009E1E2D" w:rsidRPr="007978DA">
        <w:rPr>
          <w:rFonts w:ascii="Arial" w:hAnsi="Arial" w:cs="Arial"/>
          <w:color w:val="000000" w:themeColor="text1"/>
          <w:sz w:val="24"/>
          <w:szCs w:val="24"/>
        </w:rPr>
        <w:t>ourt has made it clear that this recognition of the equal worth of all human beings is at the very roo</w:t>
      </w:r>
      <w:r w:rsidR="00F75CCB" w:rsidRPr="007978DA">
        <w:rPr>
          <w:rFonts w:ascii="Arial" w:hAnsi="Arial" w:cs="Arial"/>
          <w:color w:val="000000" w:themeColor="text1"/>
          <w:sz w:val="24"/>
          <w:szCs w:val="24"/>
        </w:rPr>
        <w:t>t</w:t>
      </w:r>
      <w:r w:rsidR="009E1E2D" w:rsidRPr="007978DA">
        <w:rPr>
          <w:rFonts w:ascii="Arial" w:hAnsi="Arial" w:cs="Arial"/>
          <w:color w:val="000000" w:themeColor="text1"/>
          <w:sz w:val="24"/>
          <w:szCs w:val="24"/>
        </w:rPr>
        <w:t xml:space="preserve"> of the Constitution and that this is ‘further echoed and implemented in various articles of </w:t>
      </w:r>
      <w:r w:rsidR="0067427B" w:rsidRPr="007978DA">
        <w:rPr>
          <w:rFonts w:ascii="Arial" w:hAnsi="Arial" w:cs="Arial"/>
          <w:color w:val="000000" w:themeColor="text1"/>
          <w:sz w:val="24"/>
          <w:szCs w:val="24"/>
        </w:rPr>
        <w:t>C</w:t>
      </w:r>
      <w:r w:rsidR="009E1E2D" w:rsidRPr="007978DA">
        <w:rPr>
          <w:rFonts w:ascii="Arial" w:hAnsi="Arial" w:cs="Arial"/>
          <w:color w:val="000000" w:themeColor="text1"/>
          <w:sz w:val="24"/>
          <w:szCs w:val="24"/>
        </w:rPr>
        <w:t>hapter 3, and others of the Constitution’.</w:t>
      </w:r>
      <w:r w:rsidR="009E1E2D" w:rsidRPr="007978DA">
        <w:rPr>
          <w:rStyle w:val="FootnoteReference"/>
          <w:rFonts w:ascii="Arial" w:hAnsi="Arial" w:cs="Arial"/>
          <w:color w:val="000000" w:themeColor="text1"/>
          <w:sz w:val="24"/>
          <w:szCs w:val="24"/>
        </w:rPr>
        <w:footnoteReference w:id="51"/>
      </w:r>
      <w:r w:rsidR="009E1E2D" w:rsidRPr="007978DA">
        <w:rPr>
          <w:rFonts w:ascii="Arial" w:hAnsi="Arial" w:cs="Arial"/>
          <w:color w:val="000000" w:themeColor="text1"/>
          <w:sz w:val="24"/>
          <w:szCs w:val="24"/>
        </w:rPr>
        <w:t xml:space="preserve"> The value attached to dignity is at the very heart of our constitutional framework and fundamental to it as a value of central significance</w:t>
      </w:r>
      <w:r w:rsidR="00F75CCB" w:rsidRPr="007978DA">
        <w:rPr>
          <w:rFonts w:ascii="Arial" w:hAnsi="Arial" w:cs="Arial"/>
          <w:color w:val="000000" w:themeColor="text1"/>
          <w:sz w:val="24"/>
          <w:szCs w:val="24"/>
        </w:rPr>
        <w:t>. A</w:t>
      </w:r>
      <w:r w:rsidR="009E1E2D" w:rsidRPr="007978DA">
        <w:rPr>
          <w:rFonts w:ascii="Arial" w:hAnsi="Arial" w:cs="Arial"/>
          <w:color w:val="000000" w:themeColor="text1"/>
          <w:sz w:val="24"/>
          <w:szCs w:val="24"/>
        </w:rPr>
        <w:t xml:space="preserve">lthough </w:t>
      </w:r>
      <w:r w:rsidR="00F75CCB" w:rsidRPr="007978DA">
        <w:rPr>
          <w:rFonts w:ascii="Arial" w:hAnsi="Arial" w:cs="Arial"/>
          <w:color w:val="000000" w:themeColor="text1"/>
          <w:sz w:val="24"/>
          <w:szCs w:val="24"/>
        </w:rPr>
        <w:t xml:space="preserve">it is </w:t>
      </w:r>
      <w:r w:rsidR="009E1E2D" w:rsidRPr="007978DA">
        <w:rPr>
          <w:rFonts w:ascii="Arial" w:hAnsi="Arial" w:cs="Arial"/>
          <w:color w:val="000000" w:themeColor="text1"/>
          <w:sz w:val="24"/>
          <w:szCs w:val="24"/>
        </w:rPr>
        <w:t>entrenched as a self-standing right in Art 8,</w:t>
      </w:r>
      <w:r w:rsidR="009E1E2D" w:rsidRPr="007978DA">
        <w:rPr>
          <w:rStyle w:val="FootnoteReference"/>
          <w:rFonts w:ascii="Arial" w:hAnsi="Arial" w:cs="Arial"/>
          <w:color w:val="000000" w:themeColor="text1"/>
          <w:sz w:val="24"/>
          <w:szCs w:val="24"/>
        </w:rPr>
        <w:footnoteReference w:id="52"/>
      </w:r>
      <w:r w:rsidR="009E1E2D" w:rsidRPr="007978DA">
        <w:rPr>
          <w:rFonts w:ascii="Arial" w:hAnsi="Arial" w:cs="Arial"/>
          <w:color w:val="000000" w:themeColor="text1"/>
          <w:sz w:val="24"/>
          <w:szCs w:val="24"/>
        </w:rPr>
        <w:t xml:space="preserve"> </w:t>
      </w:r>
      <w:r w:rsidR="00F75CCB" w:rsidRPr="007978DA">
        <w:rPr>
          <w:rFonts w:ascii="Arial" w:hAnsi="Arial" w:cs="Arial"/>
          <w:color w:val="000000" w:themeColor="text1"/>
          <w:sz w:val="24"/>
          <w:szCs w:val="24"/>
        </w:rPr>
        <w:t>it</w:t>
      </w:r>
      <w:r w:rsidR="009E1E2D" w:rsidRPr="007978DA">
        <w:rPr>
          <w:rFonts w:ascii="Arial" w:hAnsi="Arial" w:cs="Arial"/>
          <w:color w:val="000000" w:themeColor="text1"/>
          <w:sz w:val="24"/>
          <w:szCs w:val="24"/>
        </w:rPr>
        <w:t xml:space="preserve"> relates to the protection of other rights and in particular, the right to equality.</w:t>
      </w:r>
      <w:r w:rsidR="009E1E2D" w:rsidRPr="007978DA">
        <w:rPr>
          <w:rStyle w:val="FootnoteReference"/>
          <w:rFonts w:ascii="Arial" w:hAnsi="Arial" w:cs="Arial"/>
          <w:color w:val="000000" w:themeColor="text1"/>
          <w:sz w:val="24"/>
          <w:szCs w:val="24"/>
        </w:rPr>
        <w:footnoteReference w:id="53"/>
      </w:r>
    </w:p>
    <w:p w:rsidR="009E1E2D" w:rsidRPr="007978DA" w:rsidRDefault="009E1E2D" w:rsidP="009E1E2D">
      <w:pPr>
        <w:pStyle w:val="ListParagraph"/>
        <w:spacing w:after="0" w:line="480" w:lineRule="auto"/>
        <w:rPr>
          <w:rFonts w:ascii="Arial" w:hAnsi="Arial" w:cs="Arial"/>
          <w:color w:val="000000" w:themeColor="text1"/>
          <w:sz w:val="24"/>
          <w:szCs w:val="24"/>
        </w:rPr>
      </w:pPr>
    </w:p>
    <w:p w:rsidR="00FC1E49" w:rsidRPr="007978DA" w:rsidRDefault="009E1E2D" w:rsidP="00FC1E49">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lastRenderedPageBreak/>
        <w:t xml:space="preserve">This </w:t>
      </w:r>
      <w:r w:rsidR="008802D7">
        <w:rPr>
          <w:rFonts w:ascii="Arial" w:hAnsi="Arial" w:cs="Arial"/>
          <w:color w:val="000000" w:themeColor="text1"/>
          <w:sz w:val="24"/>
          <w:szCs w:val="24"/>
        </w:rPr>
        <w:t>C</w:t>
      </w:r>
      <w:r w:rsidRPr="007978DA">
        <w:rPr>
          <w:rFonts w:ascii="Arial" w:hAnsi="Arial" w:cs="Arial"/>
          <w:color w:val="000000" w:themeColor="text1"/>
          <w:sz w:val="24"/>
          <w:szCs w:val="24"/>
        </w:rPr>
        <w:t>ourt has moreover held that the protection of the right to dignity in Arts 8(1) and (2) does not permit limitations and that the term ‘inviolable’ does thus not allow for any exceptions.</w:t>
      </w:r>
      <w:r w:rsidRPr="007978DA">
        <w:rPr>
          <w:rStyle w:val="FootnoteReference"/>
          <w:rFonts w:ascii="Arial" w:hAnsi="Arial" w:cs="Arial"/>
          <w:color w:val="000000" w:themeColor="text1"/>
          <w:sz w:val="24"/>
          <w:szCs w:val="24"/>
        </w:rPr>
        <w:footnoteReference w:id="54"/>
      </w:r>
    </w:p>
    <w:p w:rsidR="00FC1E49" w:rsidRPr="007978DA" w:rsidRDefault="00FC1E49" w:rsidP="00B405FD">
      <w:pPr>
        <w:pStyle w:val="ListParagraph"/>
        <w:spacing w:after="0" w:line="480" w:lineRule="auto"/>
        <w:rPr>
          <w:rFonts w:ascii="Arial" w:hAnsi="Arial" w:cs="Arial"/>
          <w:color w:val="000000" w:themeColor="text1"/>
          <w:sz w:val="24"/>
          <w:szCs w:val="24"/>
        </w:rPr>
      </w:pPr>
    </w:p>
    <w:p w:rsidR="00FC1E49" w:rsidRPr="007978DA" w:rsidRDefault="00F75CCB" w:rsidP="00FC1E49">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It was asserted by counsel for the respondents that dignity is a value judgment to be decided by Parliament.</w:t>
      </w:r>
      <w:r w:rsidR="00424D21" w:rsidRPr="007978DA">
        <w:rPr>
          <w:rFonts w:ascii="Arial" w:hAnsi="Arial" w:cs="Arial"/>
          <w:color w:val="000000" w:themeColor="text1"/>
          <w:sz w:val="24"/>
          <w:szCs w:val="24"/>
        </w:rPr>
        <w:t xml:space="preserve"> A decision of this </w:t>
      </w:r>
      <w:r w:rsidR="00122F8F" w:rsidRPr="007978DA">
        <w:rPr>
          <w:rFonts w:ascii="Arial" w:hAnsi="Arial" w:cs="Arial"/>
          <w:color w:val="000000" w:themeColor="text1"/>
          <w:sz w:val="24"/>
          <w:szCs w:val="24"/>
        </w:rPr>
        <w:t>C</w:t>
      </w:r>
      <w:r w:rsidR="00424D21" w:rsidRPr="007978DA">
        <w:rPr>
          <w:rFonts w:ascii="Arial" w:hAnsi="Arial" w:cs="Arial"/>
          <w:color w:val="000000" w:themeColor="text1"/>
          <w:sz w:val="24"/>
          <w:szCs w:val="24"/>
        </w:rPr>
        <w:t>ourt in</w:t>
      </w:r>
      <w:r w:rsidRPr="007978DA">
        <w:rPr>
          <w:rFonts w:ascii="Arial" w:hAnsi="Arial" w:cs="Arial"/>
          <w:color w:val="000000" w:themeColor="text1"/>
          <w:sz w:val="24"/>
          <w:szCs w:val="24"/>
        </w:rPr>
        <w:t xml:space="preserve"> </w:t>
      </w:r>
      <w:proofErr w:type="spellStart"/>
      <w:r w:rsidRPr="007978DA">
        <w:rPr>
          <w:rFonts w:ascii="Arial" w:hAnsi="Arial" w:cs="Arial"/>
          <w:i/>
          <w:color w:val="000000" w:themeColor="text1"/>
          <w:sz w:val="24"/>
          <w:szCs w:val="24"/>
        </w:rPr>
        <w:t>Namunjepo</w:t>
      </w:r>
      <w:proofErr w:type="spellEnd"/>
      <w:r w:rsidRPr="007978DA">
        <w:rPr>
          <w:rFonts w:ascii="Arial" w:hAnsi="Arial" w:cs="Arial"/>
          <w:i/>
          <w:color w:val="000000" w:themeColor="text1"/>
          <w:sz w:val="24"/>
          <w:szCs w:val="24"/>
        </w:rPr>
        <w:t xml:space="preserve"> &amp; others v Commanding Officer, Windhoek Prison &amp; </w:t>
      </w:r>
      <w:r w:rsidR="0067427B" w:rsidRPr="007978DA">
        <w:rPr>
          <w:rFonts w:ascii="Arial" w:hAnsi="Arial" w:cs="Arial"/>
          <w:i/>
          <w:color w:val="000000" w:themeColor="text1"/>
          <w:sz w:val="24"/>
          <w:szCs w:val="24"/>
        </w:rPr>
        <w:t>an</w:t>
      </w:r>
      <w:r w:rsidRPr="007978DA">
        <w:rPr>
          <w:rFonts w:ascii="Arial" w:hAnsi="Arial" w:cs="Arial"/>
          <w:i/>
          <w:color w:val="000000" w:themeColor="text1"/>
          <w:sz w:val="24"/>
          <w:szCs w:val="24"/>
        </w:rPr>
        <w:t>other</w:t>
      </w:r>
      <w:r w:rsidRPr="007978DA">
        <w:rPr>
          <w:rStyle w:val="FootnoteReference"/>
          <w:rFonts w:ascii="Arial" w:hAnsi="Arial" w:cs="Arial"/>
          <w:color w:val="000000" w:themeColor="text1"/>
          <w:sz w:val="24"/>
          <w:szCs w:val="24"/>
        </w:rPr>
        <w:footnoteReference w:id="55"/>
      </w:r>
      <w:r w:rsidRPr="007978DA">
        <w:rPr>
          <w:rFonts w:ascii="Arial" w:hAnsi="Arial" w:cs="Arial"/>
          <w:color w:val="000000" w:themeColor="text1"/>
          <w:sz w:val="24"/>
          <w:szCs w:val="24"/>
        </w:rPr>
        <w:t xml:space="preserve"> was cited in support of this contention. It does not however support it. This </w:t>
      </w:r>
      <w:r w:rsidR="00122F8F" w:rsidRPr="007978DA">
        <w:rPr>
          <w:rFonts w:ascii="Arial" w:hAnsi="Arial" w:cs="Arial"/>
          <w:color w:val="000000" w:themeColor="text1"/>
          <w:sz w:val="24"/>
          <w:szCs w:val="24"/>
        </w:rPr>
        <w:t>C</w:t>
      </w:r>
      <w:r w:rsidRPr="007978DA">
        <w:rPr>
          <w:rFonts w:ascii="Arial" w:hAnsi="Arial" w:cs="Arial"/>
          <w:color w:val="000000" w:themeColor="text1"/>
          <w:sz w:val="24"/>
          <w:szCs w:val="24"/>
        </w:rPr>
        <w:t xml:space="preserve">ourt in </w:t>
      </w:r>
      <w:proofErr w:type="spellStart"/>
      <w:r w:rsidR="00424D21" w:rsidRPr="007978DA">
        <w:rPr>
          <w:rFonts w:ascii="Arial" w:hAnsi="Arial" w:cs="Arial"/>
          <w:i/>
          <w:color w:val="000000" w:themeColor="text1"/>
          <w:sz w:val="24"/>
          <w:szCs w:val="24"/>
        </w:rPr>
        <w:t>Namunjepo</w:t>
      </w:r>
      <w:proofErr w:type="spellEnd"/>
      <w:r w:rsidRPr="007978DA">
        <w:rPr>
          <w:rFonts w:ascii="Arial" w:hAnsi="Arial" w:cs="Arial"/>
          <w:color w:val="000000" w:themeColor="text1"/>
          <w:sz w:val="24"/>
          <w:szCs w:val="24"/>
        </w:rPr>
        <w:t xml:space="preserve"> followed</w:t>
      </w:r>
      <w:r w:rsidR="00424D21" w:rsidRPr="007978DA">
        <w:rPr>
          <w:rFonts w:ascii="Arial" w:hAnsi="Arial" w:cs="Arial"/>
          <w:color w:val="000000" w:themeColor="text1"/>
          <w:sz w:val="24"/>
          <w:szCs w:val="24"/>
        </w:rPr>
        <w:t xml:space="preserve"> an earlier decision of this </w:t>
      </w:r>
      <w:r w:rsidR="00122F8F" w:rsidRPr="007978DA">
        <w:rPr>
          <w:rFonts w:ascii="Arial" w:hAnsi="Arial" w:cs="Arial"/>
          <w:color w:val="000000" w:themeColor="text1"/>
          <w:sz w:val="24"/>
          <w:szCs w:val="24"/>
        </w:rPr>
        <w:t>C</w:t>
      </w:r>
      <w:r w:rsidR="00424D21" w:rsidRPr="007978DA">
        <w:rPr>
          <w:rFonts w:ascii="Arial" w:hAnsi="Arial" w:cs="Arial"/>
          <w:color w:val="000000" w:themeColor="text1"/>
          <w:sz w:val="24"/>
          <w:szCs w:val="24"/>
        </w:rPr>
        <w:t>ourt in</w:t>
      </w:r>
      <w:r w:rsidRPr="007978DA">
        <w:rPr>
          <w:rFonts w:ascii="Arial" w:hAnsi="Arial" w:cs="Arial"/>
          <w:color w:val="000000" w:themeColor="text1"/>
          <w:sz w:val="24"/>
          <w:szCs w:val="24"/>
        </w:rPr>
        <w:t xml:space="preserve"> </w:t>
      </w:r>
      <w:r w:rsidR="0067427B" w:rsidRPr="007978DA">
        <w:rPr>
          <w:rFonts w:ascii="Arial" w:hAnsi="Arial" w:cs="Arial"/>
          <w:i/>
          <w:color w:val="000000" w:themeColor="text1"/>
          <w:sz w:val="24"/>
          <w:szCs w:val="24"/>
        </w:rPr>
        <w:t xml:space="preserve">State v </w:t>
      </w:r>
      <w:proofErr w:type="spellStart"/>
      <w:r w:rsidRPr="007978DA">
        <w:rPr>
          <w:rFonts w:ascii="Arial" w:hAnsi="Arial" w:cs="Arial"/>
          <w:i/>
          <w:color w:val="000000" w:themeColor="text1"/>
          <w:sz w:val="24"/>
          <w:szCs w:val="24"/>
        </w:rPr>
        <w:t>Tcoeib</w:t>
      </w:r>
      <w:proofErr w:type="spellEnd"/>
      <w:r w:rsidRPr="007978DA">
        <w:rPr>
          <w:rStyle w:val="FootnoteReference"/>
          <w:rFonts w:ascii="Arial" w:hAnsi="Arial" w:cs="Arial"/>
          <w:color w:val="000000" w:themeColor="text1"/>
          <w:sz w:val="24"/>
          <w:szCs w:val="24"/>
        </w:rPr>
        <w:footnoteReference w:id="56"/>
      </w:r>
      <w:r w:rsidRPr="007978DA">
        <w:rPr>
          <w:rFonts w:ascii="Arial" w:hAnsi="Arial" w:cs="Arial"/>
          <w:i/>
          <w:color w:val="000000" w:themeColor="text1"/>
          <w:sz w:val="24"/>
          <w:szCs w:val="24"/>
        </w:rPr>
        <w:t xml:space="preserve"> </w:t>
      </w:r>
      <w:r w:rsidR="00424D21" w:rsidRPr="007978DA">
        <w:rPr>
          <w:rFonts w:ascii="Arial" w:hAnsi="Arial" w:cs="Arial"/>
          <w:color w:val="000000" w:themeColor="text1"/>
          <w:sz w:val="24"/>
          <w:szCs w:val="24"/>
        </w:rPr>
        <w:t>where it was</w:t>
      </w:r>
      <w:r w:rsidRPr="007978DA">
        <w:rPr>
          <w:rFonts w:ascii="Arial" w:hAnsi="Arial" w:cs="Arial"/>
          <w:color w:val="000000" w:themeColor="text1"/>
          <w:sz w:val="24"/>
          <w:szCs w:val="24"/>
        </w:rPr>
        <w:t xml:space="preserve"> held</w:t>
      </w:r>
      <w:r w:rsidR="00424D21" w:rsidRPr="007978DA">
        <w:rPr>
          <w:rFonts w:ascii="Arial" w:hAnsi="Arial" w:cs="Arial"/>
          <w:color w:val="000000" w:themeColor="text1"/>
          <w:sz w:val="24"/>
          <w:szCs w:val="24"/>
        </w:rPr>
        <w:t xml:space="preserve"> in the context of determining constitutional values in giving effect to the right to dignity in Art 8</w:t>
      </w:r>
      <w:r w:rsidRPr="007978DA">
        <w:rPr>
          <w:rFonts w:ascii="Arial" w:hAnsi="Arial" w:cs="Arial"/>
          <w:color w:val="000000" w:themeColor="text1"/>
          <w:sz w:val="24"/>
          <w:szCs w:val="24"/>
        </w:rPr>
        <w:t>:</w:t>
      </w:r>
    </w:p>
    <w:p w:rsidR="00FC1E49" w:rsidRPr="007978DA" w:rsidRDefault="00FC1E49" w:rsidP="00B405FD">
      <w:pPr>
        <w:pStyle w:val="ListParagraph"/>
        <w:spacing w:after="0" w:line="480" w:lineRule="auto"/>
        <w:rPr>
          <w:rFonts w:ascii="Arial" w:hAnsi="Arial" w:cs="Arial"/>
          <w:color w:val="000000" w:themeColor="text1"/>
          <w:sz w:val="24"/>
          <w:szCs w:val="24"/>
        </w:rPr>
      </w:pPr>
    </w:p>
    <w:p w:rsidR="00FC1E49" w:rsidRPr="007978DA" w:rsidRDefault="00FC1E49" w:rsidP="00FC1E49">
      <w:pPr>
        <w:pStyle w:val="NoSpacing"/>
        <w:spacing w:line="360" w:lineRule="auto"/>
        <w:ind w:left="720"/>
        <w:jc w:val="both"/>
        <w:rPr>
          <w:rFonts w:ascii="Arial" w:hAnsi="Arial" w:cs="Arial"/>
        </w:rPr>
      </w:pPr>
      <w:r w:rsidRPr="007978DA">
        <w:rPr>
          <w:rFonts w:ascii="Arial" w:hAnsi="Arial" w:cs="Arial"/>
          <w:shd w:val="clear" w:color="auto" w:fill="FFFFFF"/>
        </w:rPr>
        <w:t>‘No evidential enquiry is necessary to identify the content and impact of such constitutional values. The value judgment involved is made by an examination of the aspirations, norms, expectations and sensitivities of the Namibian people as they are expressed in the Constitution itself and in their national institutions.’</w:t>
      </w:r>
      <w:r w:rsidR="0067427B" w:rsidRPr="007978DA">
        <w:rPr>
          <w:rStyle w:val="FootnoteReference"/>
          <w:rFonts w:ascii="Arial" w:hAnsi="Arial" w:cs="Arial"/>
          <w:shd w:val="clear" w:color="auto" w:fill="FFFFFF"/>
        </w:rPr>
        <w:footnoteReference w:id="57"/>
      </w:r>
    </w:p>
    <w:p w:rsidR="00FC1E49" w:rsidRPr="007978DA" w:rsidRDefault="00FC1E49" w:rsidP="002D0605">
      <w:pPr>
        <w:pStyle w:val="ListParagraph"/>
        <w:spacing w:after="0" w:line="480" w:lineRule="auto"/>
        <w:rPr>
          <w:rFonts w:ascii="Arial" w:hAnsi="Arial" w:cs="Arial"/>
          <w:color w:val="000000" w:themeColor="text1"/>
          <w:sz w:val="24"/>
          <w:szCs w:val="24"/>
        </w:rPr>
      </w:pPr>
    </w:p>
    <w:p w:rsidR="00FC1E49" w:rsidRPr="007978DA" w:rsidRDefault="00F75CCB" w:rsidP="00FC1E49">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 xml:space="preserve">This </w:t>
      </w:r>
      <w:r w:rsidR="004213B5">
        <w:rPr>
          <w:rFonts w:ascii="Arial" w:hAnsi="Arial" w:cs="Arial"/>
          <w:color w:val="000000" w:themeColor="text1"/>
          <w:sz w:val="24"/>
          <w:szCs w:val="24"/>
        </w:rPr>
        <w:t>C</w:t>
      </w:r>
      <w:r w:rsidRPr="007978DA">
        <w:rPr>
          <w:rFonts w:ascii="Arial" w:hAnsi="Arial" w:cs="Arial"/>
          <w:color w:val="000000" w:themeColor="text1"/>
          <w:sz w:val="24"/>
          <w:szCs w:val="24"/>
        </w:rPr>
        <w:t xml:space="preserve">ourt in </w:t>
      </w:r>
      <w:proofErr w:type="spellStart"/>
      <w:r w:rsidRPr="007978DA">
        <w:rPr>
          <w:rFonts w:ascii="Arial" w:hAnsi="Arial" w:cs="Arial"/>
          <w:i/>
          <w:color w:val="000000" w:themeColor="text1"/>
          <w:sz w:val="24"/>
          <w:szCs w:val="24"/>
        </w:rPr>
        <w:t>Namunjepo</w:t>
      </w:r>
      <w:proofErr w:type="spellEnd"/>
      <w:r w:rsidRPr="007978DA">
        <w:rPr>
          <w:rFonts w:ascii="Arial" w:hAnsi="Arial" w:cs="Arial"/>
          <w:i/>
          <w:color w:val="000000" w:themeColor="text1"/>
          <w:sz w:val="24"/>
          <w:szCs w:val="24"/>
        </w:rPr>
        <w:t xml:space="preserve"> </w:t>
      </w:r>
      <w:r w:rsidRPr="007978DA">
        <w:rPr>
          <w:rFonts w:ascii="Arial" w:hAnsi="Arial" w:cs="Arial"/>
          <w:color w:val="000000" w:themeColor="text1"/>
          <w:sz w:val="24"/>
          <w:szCs w:val="24"/>
        </w:rPr>
        <w:t xml:space="preserve">amplified upon this by making it clear that the court would </w:t>
      </w:r>
      <w:r w:rsidR="00424D21" w:rsidRPr="007978DA">
        <w:rPr>
          <w:rFonts w:ascii="Arial" w:hAnsi="Arial" w:cs="Arial"/>
          <w:color w:val="000000" w:themeColor="text1"/>
          <w:sz w:val="24"/>
          <w:szCs w:val="24"/>
        </w:rPr>
        <w:t xml:space="preserve">in this exercise </w:t>
      </w:r>
      <w:r w:rsidRPr="007978DA">
        <w:rPr>
          <w:rFonts w:ascii="Arial" w:hAnsi="Arial" w:cs="Arial"/>
          <w:color w:val="000000" w:themeColor="text1"/>
          <w:sz w:val="24"/>
          <w:szCs w:val="24"/>
        </w:rPr>
        <w:t>be constrained by the actual words used in the Constitution and that the court in interpreting those words, especially where they concern fundamental rights and freedoms</w:t>
      </w:r>
      <w:r w:rsidR="00424D21" w:rsidRPr="007978DA">
        <w:rPr>
          <w:rFonts w:ascii="Arial" w:hAnsi="Arial" w:cs="Arial"/>
          <w:color w:val="000000" w:themeColor="text1"/>
          <w:sz w:val="24"/>
          <w:szCs w:val="24"/>
        </w:rPr>
        <w:t xml:space="preserve"> would do so to afford</w:t>
      </w:r>
      <w:r w:rsidRPr="007978DA">
        <w:rPr>
          <w:rFonts w:ascii="Arial" w:hAnsi="Arial" w:cs="Arial"/>
          <w:color w:val="000000" w:themeColor="text1"/>
          <w:sz w:val="24"/>
          <w:szCs w:val="24"/>
        </w:rPr>
        <w:t>, ‘the widest possible meaning so as to protect the greatest number of rights’.</w:t>
      </w:r>
      <w:r w:rsidRPr="007978DA">
        <w:rPr>
          <w:rStyle w:val="FootnoteReference"/>
          <w:rFonts w:ascii="Arial" w:hAnsi="Arial" w:cs="Arial"/>
          <w:color w:val="000000" w:themeColor="text1"/>
          <w:sz w:val="24"/>
          <w:szCs w:val="24"/>
        </w:rPr>
        <w:footnoteReference w:id="58"/>
      </w:r>
    </w:p>
    <w:p w:rsidR="00FC1E49" w:rsidRDefault="00FC1E49" w:rsidP="00FC1E49">
      <w:pPr>
        <w:pStyle w:val="NoSpacing"/>
        <w:spacing w:line="480" w:lineRule="auto"/>
        <w:jc w:val="both"/>
        <w:rPr>
          <w:rFonts w:ascii="Arial" w:hAnsi="Arial" w:cs="Arial"/>
          <w:color w:val="000000" w:themeColor="text1"/>
          <w:sz w:val="24"/>
          <w:szCs w:val="24"/>
        </w:rPr>
      </w:pPr>
    </w:p>
    <w:p w:rsidR="00C61711" w:rsidRDefault="00C61711" w:rsidP="00FC1E49">
      <w:pPr>
        <w:pStyle w:val="NoSpacing"/>
        <w:spacing w:line="480" w:lineRule="auto"/>
        <w:jc w:val="both"/>
        <w:rPr>
          <w:rFonts w:ascii="Arial" w:hAnsi="Arial" w:cs="Arial"/>
          <w:color w:val="000000" w:themeColor="text1"/>
          <w:sz w:val="24"/>
          <w:szCs w:val="24"/>
        </w:rPr>
      </w:pPr>
    </w:p>
    <w:p w:rsidR="00C61711" w:rsidRDefault="00C61711" w:rsidP="00FC1E49">
      <w:pPr>
        <w:pStyle w:val="NoSpacing"/>
        <w:spacing w:line="480" w:lineRule="auto"/>
        <w:jc w:val="both"/>
        <w:rPr>
          <w:rFonts w:ascii="Arial" w:hAnsi="Arial" w:cs="Arial"/>
          <w:color w:val="000000" w:themeColor="text1"/>
          <w:sz w:val="24"/>
          <w:szCs w:val="24"/>
        </w:rPr>
      </w:pPr>
    </w:p>
    <w:p w:rsidR="00C61711" w:rsidRPr="007978DA" w:rsidRDefault="00C61711" w:rsidP="00FC1E49">
      <w:pPr>
        <w:pStyle w:val="NoSpacing"/>
        <w:spacing w:line="480" w:lineRule="auto"/>
        <w:jc w:val="both"/>
        <w:rPr>
          <w:rFonts w:ascii="Arial" w:hAnsi="Arial" w:cs="Arial"/>
          <w:color w:val="000000" w:themeColor="text1"/>
          <w:sz w:val="24"/>
          <w:szCs w:val="24"/>
        </w:rPr>
      </w:pPr>
    </w:p>
    <w:p w:rsidR="00FC1E49" w:rsidRPr="007978DA" w:rsidRDefault="00F75CCB" w:rsidP="00FC1E49">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 xml:space="preserve">The value judgment to be made by a court </w:t>
      </w:r>
      <w:r w:rsidR="00424D21" w:rsidRPr="007978DA">
        <w:rPr>
          <w:rFonts w:ascii="Arial" w:hAnsi="Arial" w:cs="Arial"/>
          <w:color w:val="000000" w:themeColor="text1"/>
          <w:sz w:val="24"/>
          <w:szCs w:val="24"/>
        </w:rPr>
        <w:t>when determining the ambit of the right to</w:t>
      </w:r>
      <w:r w:rsidRPr="007978DA">
        <w:rPr>
          <w:rFonts w:ascii="Arial" w:hAnsi="Arial" w:cs="Arial"/>
          <w:color w:val="000000" w:themeColor="text1"/>
          <w:sz w:val="24"/>
          <w:szCs w:val="24"/>
        </w:rPr>
        <w:t xml:space="preserve"> dignity would be with referen</w:t>
      </w:r>
      <w:r w:rsidR="00424D21" w:rsidRPr="007978DA">
        <w:rPr>
          <w:rFonts w:ascii="Arial" w:hAnsi="Arial" w:cs="Arial"/>
          <w:color w:val="000000" w:themeColor="text1"/>
          <w:sz w:val="24"/>
          <w:szCs w:val="24"/>
        </w:rPr>
        <w:t xml:space="preserve">ce to the constitutional values, </w:t>
      </w:r>
      <w:r w:rsidRPr="007978DA">
        <w:rPr>
          <w:rFonts w:ascii="Arial" w:hAnsi="Arial" w:cs="Arial"/>
          <w:color w:val="000000" w:themeColor="text1"/>
          <w:sz w:val="24"/>
          <w:szCs w:val="24"/>
        </w:rPr>
        <w:t>the aspirations, norms, expectations and sensitivities of the Namibian people as expressed in the Constitution.</w:t>
      </w:r>
    </w:p>
    <w:p w:rsidR="00FC1E49" w:rsidRPr="007978DA" w:rsidRDefault="00FC1E49" w:rsidP="00B405FD">
      <w:pPr>
        <w:pStyle w:val="ListParagraph"/>
        <w:spacing w:after="0" w:line="480" w:lineRule="auto"/>
        <w:rPr>
          <w:rFonts w:ascii="Arial" w:hAnsi="Arial" w:cs="Arial"/>
          <w:color w:val="000000" w:themeColor="text1"/>
          <w:sz w:val="24"/>
          <w:szCs w:val="24"/>
        </w:rPr>
      </w:pPr>
    </w:p>
    <w:p w:rsidR="00F75CCB" w:rsidRPr="007978DA" w:rsidRDefault="00F75CCB" w:rsidP="00FC1E49">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Whilst public op</w:t>
      </w:r>
      <w:r w:rsidR="00424D21" w:rsidRPr="007978DA">
        <w:rPr>
          <w:rFonts w:ascii="Arial" w:hAnsi="Arial" w:cs="Arial"/>
          <w:color w:val="000000" w:themeColor="text1"/>
          <w:sz w:val="24"/>
          <w:szCs w:val="24"/>
        </w:rPr>
        <w:t>in</w:t>
      </w:r>
      <w:r w:rsidRPr="007978DA">
        <w:rPr>
          <w:rFonts w:ascii="Arial" w:hAnsi="Arial" w:cs="Arial"/>
          <w:color w:val="000000" w:themeColor="text1"/>
          <w:sz w:val="24"/>
          <w:szCs w:val="24"/>
        </w:rPr>
        <w:t>ion expressed by the elected representatives in Parliament through legislation can be relevant in manifest</w:t>
      </w:r>
      <w:r w:rsidR="00424D21" w:rsidRPr="007978DA">
        <w:rPr>
          <w:rFonts w:ascii="Arial" w:hAnsi="Arial" w:cs="Arial"/>
          <w:color w:val="000000" w:themeColor="text1"/>
          <w:sz w:val="24"/>
          <w:szCs w:val="24"/>
        </w:rPr>
        <w:t>ing</w:t>
      </w:r>
      <w:r w:rsidRPr="007978DA">
        <w:rPr>
          <w:rFonts w:ascii="Arial" w:hAnsi="Arial" w:cs="Arial"/>
          <w:color w:val="000000" w:themeColor="text1"/>
          <w:sz w:val="24"/>
          <w:szCs w:val="24"/>
        </w:rPr>
        <w:t xml:space="preserve"> the </w:t>
      </w:r>
      <w:r w:rsidR="00424D21" w:rsidRPr="007978DA">
        <w:rPr>
          <w:rFonts w:ascii="Arial" w:hAnsi="Arial" w:cs="Arial"/>
          <w:color w:val="000000" w:themeColor="text1"/>
          <w:sz w:val="24"/>
          <w:szCs w:val="24"/>
        </w:rPr>
        <w:t>views and aspirations of the</w:t>
      </w:r>
      <w:r w:rsidRPr="007978DA">
        <w:rPr>
          <w:rFonts w:ascii="Arial" w:hAnsi="Arial" w:cs="Arial"/>
          <w:color w:val="000000" w:themeColor="text1"/>
          <w:sz w:val="24"/>
          <w:szCs w:val="24"/>
        </w:rPr>
        <w:t xml:space="preserve"> Namibian people, the </w:t>
      </w:r>
      <w:r w:rsidR="00424D21" w:rsidRPr="007978DA">
        <w:rPr>
          <w:rFonts w:ascii="Arial" w:hAnsi="Arial" w:cs="Arial"/>
          <w:color w:val="000000" w:themeColor="text1"/>
          <w:sz w:val="24"/>
          <w:szCs w:val="24"/>
        </w:rPr>
        <w:t xml:space="preserve">doctrine of the </w:t>
      </w:r>
      <w:r w:rsidRPr="007978DA">
        <w:rPr>
          <w:rFonts w:ascii="Arial" w:hAnsi="Arial" w:cs="Arial"/>
          <w:color w:val="000000" w:themeColor="text1"/>
          <w:sz w:val="24"/>
          <w:szCs w:val="24"/>
        </w:rPr>
        <w:t xml:space="preserve">separation of powers </w:t>
      </w:r>
      <w:r w:rsidR="00424D21" w:rsidRPr="007978DA">
        <w:rPr>
          <w:rFonts w:ascii="Arial" w:hAnsi="Arial" w:cs="Arial"/>
          <w:color w:val="000000" w:themeColor="text1"/>
          <w:sz w:val="24"/>
          <w:szCs w:val="24"/>
        </w:rPr>
        <w:t xml:space="preserve">upon which our Constitution is based </w:t>
      </w:r>
      <w:r w:rsidRPr="007978DA">
        <w:rPr>
          <w:rFonts w:ascii="Arial" w:hAnsi="Arial" w:cs="Arial"/>
          <w:color w:val="000000" w:themeColor="text1"/>
          <w:sz w:val="24"/>
          <w:szCs w:val="24"/>
        </w:rPr>
        <w:t xml:space="preserve">means that it is ultimately for the court to determine the content and impact of constitutional values in fulfilling its constitutional mandate to protect fundamental rights entrenched in the Constitution. That is the very essence of constitutional adjudication which is at the core of our Constitution. </w:t>
      </w:r>
      <w:r w:rsidR="00424D21" w:rsidRPr="007978DA">
        <w:rPr>
          <w:rFonts w:ascii="Arial" w:hAnsi="Arial" w:cs="Arial"/>
          <w:color w:val="000000" w:themeColor="text1"/>
          <w:sz w:val="24"/>
          <w:szCs w:val="24"/>
        </w:rPr>
        <w:t>We agree</w:t>
      </w:r>
      <w:r w:rsidRPr="007978DA">
        <w:rPr>
          <w:rFonts w:ascii="Arial" w:hAnsi="Arial" w:cs="Arial"/>
          <w:color w:val="000000" w:themeColor="text1"/>
          <w:sz w:val="24"/>
          <w:szCs w:val="24"/>
        </w:rPr>
        <w:t xml:space="preserve"> </w:t>
      </w:r>
      <w:r w:rsidR="00FC1E49" w:rsidRPr="007978DA">
        <w:rPr>
          <w:rFonts w:ascii="Arial" w:hAnsi="Arial" w:cs="Arial"/>
          <w:color w:val="000000" w:themeColor="text1"/>
          <w:sz w:val="24"/>
          <w:szCs w:val="24"/>
        </w:rPr>
        <w:t>with the</w:t>
      </w:r>
      <w:r w:rsidRPr="007978DA">
        <w:rPr>
          <w:rFonts w:ascii="Arial" w:hAnsi="Arial" w:cs="Arial"/>
          <w:color w:val="000000" w:themeColor="text1"/>
          <w:sz w:val="24"/>
          <w:szCs w:val="24"/>
        </w:rPr>
        <w:t xml:space="preserve"> eloquent </w:t>
      </w:r>
      <w:r w:rsidR="00FC1E49" w:rsidRPr="007978DA">
        <w:rPr>
          <w:rFonts w:ascii="Arial" w:hAnsi="Arial" w:cs="Arial"/>
          <w:color w:val="000000" w:themeColor="text1"/>
          <w:sz w:val="24"/>
          <w:szCs w:val="24"/>
        </w:rPr>
        <w:t xml:space="preserve">exposition of this principle </w:t>
      </w:r>
      <w:r w:rsidR="00680FC3" w:rsidRPr="007978DA">
        <w:rPr>
          <w:rFonts w:ascii="Arial" w:hAnsi="Arial" w:cs="Arial"/>
          <w:color w:val="000000" w:themeColor="text1"/>
          <w:sz w:val="24"/>
          <w:szCs w:val="24"/>
        </w:rPr>
        <w:t xml:space="preserve">by </w:t>
      </w:r>
      <w:proofErr w:type="spellStart"/>
      <w:r w:rsidR="00680FC3" w:rsidRPr="007978DA">
        <w:rPr>
          <w:rFonts w:ascii="Arial" w:hAnsi="Arial" w:cs="Arial"/>
          <w:color w:val="000000" w:themeColor="text1"/>
          <w:sz w:val="24"/>
          <w:szCs w:val="24"/>
        </w:rPr>
        <w:t>Chaskalson</w:t>
      </w:r>
      <w:proofErr w:type="spellEnd"/>
      <w:r w:rsidRPr="007978DA">
        <w:rPr>
          <w:rFonts w:ascii="Arial" w:hAnsi="Arial" w:cs="Arial"/>
          <w:color w:val="000000" w:themeColor="text1"/>
          <w:sz w:val="24"/>
          <w:szCs w:val="24"/>
        </w:rPr>
        <w:t xml:space="preserve"> P</w:t>
      </w:r>
      <w:r w:rsidR="00FC1E49" w:rsidRPr="007978DA">
        <w:rPr>
          <w:rFonts w:ascii="Arial" w:hAnsi="Arial" w:cs="Arial"/>
          <w:color w:val="000000" w:themeColor="text1"/>
          <w:sz w:val="24"/>
          <w:szCs w:val="24"/>
        </w:rPr>
        <w:t xml:space="preserve"> (of the South African Constitutional Court) </w:t>
      </w:r>
      <w:r w:rsidRPr="007978DA">
        <w:rPr>
          <w:rFonts w:ascii="Arial" w:hAnsi="Arial" w:cs="Arial"/>
          <w:color w:val="000000" w:themeColor="text1"/>
          <w:sz w:val="24"/>
          <w:szCs w:val="24"/>
        </w:rPr>
        <w:t>in the challenge to the death sentence</w:t>
      </w:r>
      <w:r w:rsidR="00FC1E49" w:rsidRPr="007978DA">
        <w:rPr>
          <w:rFonts w:ascii="Arial" w:hAnsi="Arial" w:cs="Arial"/>
          <w:color w:val="000000" w:themeColor="text1"/>
          <w:sz w:val="24"/>
          <w:szCs w:val="24"/>
        </w:rPr>
        <w:t xml:space="preserve"> on the grounds of offending the right to dignity in that country’s Interim Constitution</w:t>
      </w:r>
      <w:r w:rsidRPr="007978DA">
        <w:rPr>
          <w:rFonts w:ascii="Arial" w:hAnsi="Arial" w:cs="Arial"/>
          <w:color w:val="000000" w:themeColor="text1"/>
          <w:sz w:val="24"/>
          <w:szCs w:val="24"/>
        </w:rPr>
        <w:t>:</w:t>
      </w:r>
    </w:p>
    <w:p w:rsidR="00F75CCB" w:rsidRPr="007978DA" w:rsidRDefault="00F75CCB" w:rsidP="00B405FD">
      <w:pPr>
        <w:pStyle w:val="ListParagraph"/>
        <w:spacing w:after="0" w:line="480" w:lineRule="auto"/>
        <w:rPr>
          <w:rFonts w:ascii="Arial" w:hAnsi="Arial" w:cs="Arial"/>
          <w:color w:val="000000" w:themeColor="text1"/>
          <w:sz w:val="24"/>
          <w:szCs w:val="24"/>
        </w:rPr>
      </w:pPr>
    </w:p>
    <w:p w:rsidR="00F75CCB" w:rsidRPr="007978DA" w:rsidRDefault="00F75CCB" w:rsidP="00F75CCB">
      <w:pPr>
        <w:pStyle w:val="NormalWeb"/>
        <w:shd w:val="clear" w:color="auto" w:fill="FFFFFF"/>
        <w:spacing w:before="0" w:beforeAutospacing="0" w:after="0" w:afterAutospacing="0" w:line="360" w:lineRule="auto"/>
        <w:ind w:left="709"/>
        <w:jc w:val="both"/>
        <w:rPr>
          <w:rFonts w:ascii="Arial" w:hAnsi="Arial" w:cs="Arial"/>
          <w:sz w:val="22"/>
          <w:szCs w:val="22"/>
        </w:rPr>
      </w:pPr>
      <w:r w:rsidRPr="007978DA">
        <w:rPr>
          <w:rFonts w:ascii="Arial" w:hAnsi="Arial" w:cs="Arial"/>
          <w:sz w:val="22"/>
          <w:szCs w:val="22"/>
        </w:rPr>
        <w:t>‘Public opinion may have some relevance to the enquiry, but</w:t>
      </w:r>
      <w:r w:rsidR="0067427B" w:rsidRPr="007978DA">
        <w:rPr>
          <w:rFonts w:ascii="Arial" w:hAnsi="Arial" w:cs="Arial"/>
          <w:sz w:val="22"/>
          <w:szCs w:val="22"/>
        </w:rPr>
        <w:t>,</w:t>
      </w:r>
      <w:r w:rsidRPr="007978DA">
        <w:rPr>
          <w:rFonts w:ascii="Arial" w:hAnsi="Arial" w:cs="Arial"/>
          <w:sz w:val="22"/>
          <w:szCs w:val="22"/>
        </w:rPr>
        <w:t xml:space="preserve"> in itself, it is no substitute for the duty vested in the Courts to interpret the Constitution and to uphold its provisions without fear or favour. If public opinion were to be decisive</w:t>
      </w:r>
      <w:r w:rsidR="0067427B" w:rsidRPr="007978DA">
        <w:rPr>
          <w:rFonts w:ascii="Arial" w:hAnsi="Arial" w:cs="Arial"/>
          <w:sz w:val="22"/>
          <w:szCs w:val="22"/>
        </w:rPr>
        <w:t>,</w:t>
      </w:r>
      <w:r w:rsidRPr="007978DA">
        <w:rPr>
          <w:rFonts w:ascii="Arial" w:hAnsi="Arial" w:cs="Arial"/>
          <w:sz w:val="22"/>
          <w:szCs w:val="22"/>
        </w:rPr>
        <w:t xml:space="preserve"> there would be no need for constitutional adjudication. The protection of rights could then be left to Parliament, which has a mandate from the public, and is answerable to the public for the way its mandate is exercised, but this would be a return to parliamentary sovereignty, and a retreat from the new legal order established by the 1993 Constitution. By the same token the issue of the constitutionality of capital punishment cannot be referred to a referendum, in which a majority view would prevail over the wishes of any minority. </w:t>
      </w:r>
      <w:r w:rsidRPr="007978DA">
        <w:rPr>
          <w:rFonts w:ascii="Arial" w:hAnsi="Arial" w:cs="Arial"/>
          <w:sz w:val="22"/>
          <w:szCs w:val="22"/>
          <w:u w:val="single"/>
        </w:rPr>
        <w:t>The very reason for establishing the new legal order, and for vesting the power of judicial review of all legislation in the courts, was to protect the rights of minorities and others who cannot protect their rights adequately through the democratic process.</w:t>
      </w:r>
      <w:r w:rsidRPr="007978DA">
        <w:rPr>
          <w:rFonts w:ascii="Arial" w:hAnsi="Arial" w:cs="Arial"/>
          <w:sz w:val="22"/>
          <w:szCs w:val="22"/>
        </w:rPr>
        <w:t xml:space="preserve"> Those who are entitled to claim this protection include the social outcasts and marginalised people of our </w:t>
      </w:r>
      <w:r w:rsidRPr="007978DA">
        <w:rPr>
          <w:rFonts w:ascii="Arial" w:hAnsi="Arial" w:cs="Arial"/>
          <w:sz w:val="22"/>
          <w:szCs w:val="22"/>
        </w:rPr>
        <w:lastRenderedPageBreak/>
        <w:t>society. It is only if there is a willingness to protect the worst and the weakest amongst us that all of us can be secure that our own rights will be protected.’</w:t>
      </w:r>
      <w:r w:rsidRPr="007978DA">
        <w:rPr>
          <w:rStyle w:val="FootnoteReference"/>
          <w:rFonts w:ascii="Arial" w:hAnsi="Arial" w:cs="Arial"/>
          <w:sz w:val="22"/>
          <w:szCs w:val="22"/>
        </w:rPr>
        <w:footnoteReference w:id="59"/>
      </w:r>
    </w:p>
    <w:p w:rsidR="00F75CCB" w:rsidRPr="007978DA" w:rsidRDefault="00FC1E49" w:rsidP="00F75CCB">
      <w:pPr>
        <w:pStyle w:val="NoSpacing"/>
        <w:spacing w:line="480" w:lineRule="auto"/>
        <w:jc w:val="both"/>
        <w:rPr>
          <w:rFonts w:ascii="Arial" w:hAnsi="Arial" w:cs="Arial"/>
          <w:color w:val="000000" w:themeColor="text1"/>
          <w:sz w:val="24"/>
          <w:szCs w:val="24"/>
        </w:rPr>
      </w:pPr>
      <w:r w:rsidRPr="007978DA">
        <w:rPr>
          <w:rFonts w:ascii="Arial" w:hAnsi="Arial" w:cs="Arial"/>
          <w:color w:val="000000" w:themeColor="text1"/>
          <w:sz w:val="24"/>
          <w:szCs w:val="24"/>
        </w:rPr>
        <w:tab/>
        <w:t>(Emphasis supplied).</w:t>
      </w:r>
    </w:p>
    <w:p w:rsidR="009A5EDC" w:rsidRPr="007978DA" w:rsidRDefault="009A5EDC" w:rsidP="009A5EDC">
      <w:pPr>
        <w:spacing w:after="0" w:line="480" w:lineRule="auto"/>
        <w:jc w:val="both"/>
        <w:rPr>
          <w:rFonts w:ascii="Arial" w:hAnsi="Arial" w:cs="Arial"/>
          <w:color w:val="000000" w:themeColor="text1"/>
          <w:sz w:val="24"/>
          <w:szCs w:val="24"/>
        </w:rPr>
      </w:pPr>
    </w:p>
    <w:p w:rsidR="009A5EDC" w:rsidRPr="007978DA" w:rsidRDefault="009A5EDC" w:rsidP="00C01738">
      <w:pPr>
        <w:pStyle w:val="ListParagraph"/>
        <w:numPr>
          <w:ilvl w:val="0"/>
          <w:numId w:val="1"/>
        </w:numPr>
        <w:spacing w:after="0" w:line="480" w:lineRule="auto"/>
        <w:ind w:left="0" w:firstLine="0"/>
        <w:jc w:val="both"/>
        <w:rPr>
          <w:rFonts w:ascii="Arial" w:hAnsi="Arial" w:cs="Arial"/>
          <w:sz w:val="24"/>
          <w:szCs w:val="24"/>
        </w:rPr>
      </w:pPr>
      <w:r w:rsidRPr="007978DA">
        <w:rPr>
          <w:rFonts w:ascii="Arial" w:hAnsi="Arial" w:cs="Arial"/>
          <w:sz w:val="24"/>
          <w:szCs w:val="24"/>
        </w:rPr>
        <w:t>Inherent in the doctrine of separation of powers and constitutional adjudication is the duty of the courts to exercise their Constitutional mandate and deal with and determine alleged violations of the rights entrenched in Chapter 3 of the Constitution when raised by litigants. The position taken in the dissenting judgment of not entering into ‘the argument raised on dignity, discrimination and equality’</w:t>
      </w:r>
      <w:r w:rsidR="008B6F0E" w:rsidRPr="007978DA">
        <w:rPr>
          <w:rStyle w:val="FootnoteReference"/>
          <w:rFonts w:ascii="Arial" w:hAnsi="Arial" w:cs="Arial"/>
          <w:sz w:val="24"/>
          <w:szCs w:val="24"/>
        </w:rPr>
        <w:footnoteReference w:id="60"/>
      </w:r>
      <w:r w:rsidRPr="007978DA">
        <w:rPr>
          <w:rFonts w:ascii="Arial" w:hAnsi="Arial" w:cs="Arial"/>
          <w:sz w:val="24"/>
          <w:szCs w:val="24"/>
        </w:rPr>
        <w:t xml:space="preserve"> amounts to </w:t>
      </w:r>
      <w:r w:rsidR="00B620B4" w:rsidRPr="007978DA">
        <w:rPr>
          <w:rFonts w:ascii="Arial" w:hAnsi="Arial" w:cs="Arial"/>
          <w:sz w:val="24"/>
          <w:szCs w:val="24"/>
        </w:rPr>
        <w:t>an abdication</w:t>
      </w:r>
      <w:r w:rsidRPr="007978DA">
        <w:rPr>
          <w:rFonts w:ascii="Arial" w:hAnsi="Arial" w:cs="Arial"/>
          <w:sz w:val="24"/>
          <w:szCs w:val="24"/>
        </w:rPr>
        <w:t xml:space="preserve"> of that fundamental duty.</w:t>
      </w:r>
    </w:p>
    <w:p w:rsidR="009A5EDC" w:rsidRPr="007978DA" w:rsidRDefault="009A5EDC" w:rsidP="00C01738">
      <w:pPr>
        <w:spacing w:after="0" w:line="480" w:lineRule="auto"/>
        <w:jc w:val="both"/>
        <w:rPr>
          <w:rFonts w:ascii="Arial" w:hAnsi="Arial" w:cs="Arial"/>
          <w:sz w:val="24"/>
          <w:szCs w:val="24"/>
        </w:rPr>
      </w:pPr>
    </w:p>
    <w:p w:rsidR="009E1E2D" w:rsidRPr="007978DA" w:rsidRDefault="007F17C1" w:rsidP="009E1E2D">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Turning to the rights to dignity asserted in these appeals, i</w:t>
      </w:r>
      <w:r w:rsidR="009E1E2D" w:rsidRPr="007978DA">
        <w:rPr>
          <w:rFonts w:ascii="Arial" w:hAnsi="Arial" w:cs="Arial"/>
          <w:color w:val="000000" w:themeColor="text1"/>
          <w:sz w:val="24"/>
          <w:szCs w:val="24"/>
        </w:rPr>
        <w:t xml:space="preserve">n </w:t>
      </w:r>
      <w:r w:rsidR="009E1E2D" w:rsidRPr="007978DA">
        <w:rPr>
          <w:rFonts w:ascii="Arial" w:hAnsi="Arial" w:cs="Arial"/>
          <w:i/>
          <w:color w:val="000000" w:themeColor="text1"/>
          <w:sz w:val="24"/>
          <w:szCs w:val="24"/>
        </w:rPr>
        <w:t>Dawood &amp; another v Minister of Home Affairs &amp; others</w:t>
      </w:r>
      <w:r w:rsidR="00F75CCB" w:rsidRPr="007978DA">
        <w:rPr>
          <w:rFonts w:ascii="Arial" w:hAnsi="Arial" w:cs="Arial"/>
          <w:i/>
          <w:color w:val="000000" w:themeColor="text1"/>
          <w:sz w:val="24"/>
          <w:szCs w:val="24"/>
        </w:rPr>
        <w:t>,</w:t>
      </w:r>
      <w:r w:rsidR="009E1E2D" w:rsidRPr="007978DA">
        <w:rPr>
          <w:rStyle w:val="FootnoteReference"/>
          <w:rFonts w:ascii="Arial" w:hAnsi="Arial" w:cs="Arial"/>
          <w:color w:val="000000" w:themeColor="text1"/>
          <w:sz w:val="24"/>
          <w:szCs w:val="24"/>
        </w:rPr>
        <w:footnoteReference w:id="61"/>
      </w:r>
      <w:r w:rsidR="009E1E2D" w:rsidRPr="007978DA">
        <w:rPr>
          <w:rFonts w:ascii="Arial" w:hAnsi="Arial" w:cs="Arial"/>
          <w:i/>
          <w:color w:val="000000" w:themeColor="text1"/>
          <w:sz w:val="24"/>
          <w:szCs w:val="24"/>
        </w:rPr>
        <w:t xml:space="preserve"> </w:t>
      </w:r>
      <w:r w:rsidR="009E1E2D" w:rsidRPr="007978DA">
        <w:rPr>
          <w:rFonts w:ascii="Arial" w:hAnsi="Arial" w:cs="Arial"/>
          <w:color w:val="000000" w:themeColor="text1"/>
          <w:sz w:val="24"/>
          <w:szCs w:val="24"/>
        </w:rPr>
        <w:t>the South African Constitutional Court was called upon to consider the right to human dignity of a foreign spouse to a South African citizen wanting to reside in South Africa with the citizen spouse. The immigration legislation permitted foreign spouses to be granted a temporary residence permit to reside temporarily in South Africa pending the outcome of their applications for permanent residence. A similar right was not afforded to non-spouses who were required to await the outcome of their applications outside South Africa. (This is unlike the position under the Act where no permit to reside is required for a spouse of a citizen and where no official has a discretion to refuse that right by virtue of s 2(1)).</w:t>
      </w:r>
    </w:p>
    <w:p w:rsidR="009E1E2D" w:rsidRPr="007978DA" w:rsidRDefault="009E1E2D" w:rsidP="009E1E2D">
      <w:pPr>
        <w:pStyle w:val="ListParagraph"/>
        <w:spacing w:after="0" w:line="480" w:lineRule="auto"/>
        <w:rPr>
          <w:rFonts w:ascii="Arial" w:hAnsi="Arial" w:cs="Arial"/>
          <w:color w:val="000000" w:themeColor="text1"/>
          <w:sz w:val="24"/>
          <w:szCs w:val="24"/>
        </w:rPr>
      </w:pPr>
    </w:p>
    <w:p w:rsidR="009E1E2D" w:rsidRPr="007978DA" w:rsidRDefault="009E1E2D" w:rsidP="009E1E2D">
      <w:pPr>
        <w:pStyle w:val="NoSpacing"/>
        <w:numPr>
          <w:ilvl w:val="0"/>
          <w:numId w:val="1"/>
        </w:numPr>
        <w:spacing w:line="480" w:lineRule="auto"/>
        <w:ind w:left="0" w:firstLine="0"/>
        <w:jc w:val="both"/>
        <w:rPr>
          <w:rFonts w:ascii="Arial" w:hAnsi="Arial" w:cs="Arial"/>
          <w:sz w:val="24"/>
          <w:szCs w:val="24"/>
        </w:rPr>
      </w:pPr>
      <w:r w:rsidRPr="007978DA">
        <w:rPr>
          <w:rFonts w:ascii="Arial" w:hAnsi="Arial" w:cs="Arial"/>
          <w:sz w:val="24"/>
          <w:szCs w:val="24"/>
        </w:rPr>
        <w:t>Speaking</w:t>
      </w:r>
      <w:r w:rsidR="00680FC3" w:rsidRPr="007978DA">
        <w:rPr>
          <w:rFonts w:ascii="Arial" w:hAnsi="Arial" w:cs="Arial"/>
          <w:sz w:val="24"/>
          <w:szCs w:val="24"/>
        </w:rPr>
        <w:t xml:space="preserve"> for a unanimous court, O’Regan</w:t>
      </w:r>
      <w:r w:rsidRPr="007978DA">
        <w:rPr>
          <w:rFonts w:ascii="Arial" w:hAnsi="Arial" w:cs="Arial"/>
          <w:sz w:val="24"/>
          <w:szCs w:val="24"/>
        </w:rPr>
        <w:t xml:space="preserve"> J held that, (in the absence of the right to family in the South African Constitution), the right to dignity was engaged in protecting </w:t>
      </w:r>
      <w:r w:rsidRPr="007978DA">
        <w:rPr>
          <w:rFonts w:ascii="Arial" w:hAnsi="Arial" w:cs="Arial"/>
          <w:sz w:val="24"/>
          <w:szCs w:val="24"/>
        </w:rPr>
        <w:lastRenderedPageBreak/>
        <w:t xml:space="preserve">an individual’s right to enter into and sustain permanent intimate relationships. O’Regan J emphasised the importance of marriage and family in these compelling terms: </w:t>
      </w:r>
    </w:p>
    <w:p w:rsidR="00F75CCB" w:rsidRPr="007978DA" w:rsidRDefault="00F75CCB" w:rsidP="008927E5">
      <w:pPr>
        <w:pStyle w:val="ListParagraph"/>
        <w:spacing w:after="0" w:line="480" w:lineRule="auto"/>
        <w:rPr>
          <w:rFonts w:ascii="Arial" w:hAnsi="Arial" w:cs="Arial"/>
          <w:sz w:val="24"/>
          <w:szCs w:val="24"/>
        </w:rPr>
      </w:pPr>
    </w:p>
    <w:p w:rsidR="00F75CCB" w:rsidRPr="007978DA" w:rsidRDefault="00F75CCB" w:rsidP="00F75CCB">
      <w:pPr>
        <w:pStyle w:val="NoSpacing"/>
        <w:spacing w:line="360" w:lineRule="auto"/>
        <w:ind w:left="720"/>
        <w:jc w:val="both"/>
        <w:rPr>
          <w:rFonts w:ascii="Arial" w:hAnsi="Arial" w:cs="Arial"/>
          <w:shd w:val="clear" w:color="auto" w:fill="FFFFFF"/>
        </w:rPr>
      </w:pPr>
      <w:r w:rsidRPr="007978DA">
        <w:rPr>
          <w:rFonts w:ascii="Arial" w:hAnsi="Arial" w:cs="Arial"/>
        </w:rPr>
        <w:t>‘[30]</w:t>
      </w:r>
      <w:r w:rsidRPr="007978DA">
        <w:rPr>
          <w:rFonts w:ascii="Arial" w:hAnsi="Arial" w:cs="Arial"/>
        </w:rPr>
        <w:tab/>
      </w:r>
      <w:r w:rsidRPr="007978DA">
        <w:rPr>
          <w:rFonts w:ascii="Arial" w:hAnsi="Arial" w:cs="Arial"/>
          <w:shd w:val="clear" w:color="auto" w:fill="FFFFFF"/>
        </w:rPr>
        <w:t>Marriage and the family are social institutions of vital importance. Entering into and sustaining a marriage is a matter of intense private significance to the parties to that marriage for they make a promise to one another to establish and maintain an intimate relationship for the rest of their lives which they acknowledge obliges them to support one another, to live together and to be faithful to one another. Such relationships are of profound significance to the individuals concerned. But such relationships have more than personal significance</w:t>
      </w:r>
      <w:r w:rsidR="002D0605" w:rsidRPr="007978DA">
        <w:rPr>
          <w:rFonts w:ascii="Arial" w:hAnsi="Arial" w:cs="Arial"/>
          <w:shd w:val="clear" w:color="auto" w:fill="FFFFFF"/>
        </w:rPr>
        <w:t>,</w:t>
      </w:r>
      <w:r w:rsidRPr="007978DA">
        <w:rPr>
          <w:rFonts w:ascii="Arial" w:hAnsi="Arial" w:cs="Arial"/>
          <w:shd w:val="clear" w:color="auto" w:fill="FFFFFF"/>
        </w:rPr>
        <w:t xml:space="preserve"> at least in part because human beings are social beings whose humanity is expressed through their relationships with others. Entering into marriage therefore is to enter into a relationship that has public significance as well.</w:t>
      </w:r>
    </w:p>
    <w:p w:rsidR="00F75CCB" w:rsidRPr="007978DA" w:rsidRDefault="00F75CCB" w:rsidP="00F75CCB">
      <w:pPr>
        <w:pStyle w:val="NoSpacing"/>
        <w:spacing w:line="360" w:lineRule="auto"/>
        <w:ind w:left="720"/>
        <w:jc w:val="both"/>
        <w:rPr>
          <w:rFonts w:ascii="Arial" w:hAnsi="Arial" w:cs="Arial"/>
        </w:rPr>
      </w:pPr>
    </w:p>
    <w:p w:rsidR="00F75CCB" w:rsidRPr="007978DA" w:rsidRDefault="00F75CCB" w:rsidP="00F75CCB">
      <w:pPr>
        <w:pStyle w:val="NoSpacing"/>
        <w:spacing w:line="360" w:lineRule="auto"/>
        <w:ind w:left="720"/>
        <w:jc w:val="both"/>
        <w:rPr>
          <w:rFonts w:ascii="Arial" w:hAnsi="Arial" w:cs="Arial"/>
        </w:rPr>
      </w:pPr>
      <w:r w:rsidRPr="007978DA">
        <w:rPr>
          <w:rFonts w:ascii="Arial" w:hAnsi="Arial" w:cs="Arial"/>
        </w:rPr>
        <w:t>[31]</w:t>
      </w:r>
      <w:r w:rsidRPr="007978DA">
        <w:rPr>
          <w:rFonts w:ascii="Arial" w:hAnsi="Arial" w:cs="Arial"/>
        </w:rPr>
        <w:tab/>
      </w:r>
      <w:r w:rsidRPr="007978DA">
        <w:rPr>
          <w:rFonts w:ascii="Arial" w:hAnsi="Arial" w:cs="Arial"/>
          <w:shd w:val="clear" w:color="auto" w:fill="FFFFFF"/>
        </w:rPr>
        <w:t xml:space="preserve">The institutions of marriage and the family are important social institutions that provide for the security, support and companionship of members of our society and bear an important role in the rearing of children. The celebration of a marriage gives rise to moral and legal obligations, particularly the reciprocal duty of support placed upon spouses </w:t>
      </w:r>
      <w:r w:rsidR="00B72BBD" w:rsidRPr="007978DA">
        <w:rPr>
          <w:rFonts w:ascii="Arial" w:hAnsi="Arial" w:cs="Arial"/>
          <w:shd w:val="clear" w:color="auto" w:fill="FFFFFF"/>
        </w:rPr>
        <w:t xml:space="preserve">. . . </w:t>
      </w:r>
      <w:r w:rsidR="004213B5">
        <w:rPr>
          <w:rFonts w:ascii="Arial" w:hAnsi="Arial" w:cs="Arial"/>
          <w:shd w:val="clear" w:color="auto" w:fill="FFFFFF"/>
        </w:rPr>
        <w:t>.</w:t>
      </w:r>
      <w:r w:rsidRPr="007978DA">
        <w:rPr>
          <w:rFonts w:ascii="Arial" w:hAnsi="Arial" w:cs="Arial"/>
          <w:shd w:val="clear" w:color="auto" w:fill="FFFFFF"/>
        </w:rPr>
        <w:t>’</w:t>
      </w:r>
    </w:p>
    <w:p w:rsidR="00F75CCB" w:rsidRPr="007978DA" w:rsidRDefault="00F75CCB" w:rsidP="008927E5">
      <w:pPr>
        <w:spacing w:after="0" w:line="480" w:lineRule="auto"/>
        <w:rPr>
          <w:rFonts w:ascii="Arial" w:hAnsi="Arial" w:cs="Arial"/>
          <w:sz w:val="24"/>
          <w:szCs w:val="24"/>
        </w:rPr>
      </w:pPr>
    </w:p>
    <w:p w:rsidR="009E1E2D" w:rsidRPr="007978DA" w:rsidRDefault="00F75CCB" w:rsidP="007F17C1">
      <w:pPr>
        <w:pStyle w:val="NoSpacing"/>
        <w:numPr>
          <w:ilvl w:val="0"/>
          <w:numId w:val="1"/>
        </w:numPr>
        <w:spacing w:line="480" w:lineRule="auto"/>
        <w:ind w:left="0" w:firstLine="0"/>
        <w:jc w:val="both"/>
        <w:rPr>
          <w:rFonts w:ascii="Arial" w:hAnsi="Arial" w:cs="Arial"/>
          <w:sz w:val="24"/>
          <w:szCs w:val="24"/>
        </w:rPr>
      </w:pPr>
      <w:r w:rsidRPr="007978DA">
        <w:rPr>
          <w:rFonts w:ascii="Arial" w:hAnsi="Arial" w:cs="Arial"/>
          <w:sz w:val="24"/>
          <w:szCs w:val="24"/>
        </w:rPr>
        <w:t>O’Regan J c</w:t>
      </w:r>
      <w:r w:rsidR="009E1E2D" w:rsidRPr="007978DA">
        <w:rPr>
          <w:rFonts w:ascii="Arial" w:hAnsi="Arial" w:cs="Arial"/>
          <w:sz w:val="24"/>
          <w:szCs w:val="24"/>
        </w:rPr>
        <w:t>onclud</w:t>
      </w:r>
      <w:r w:rsidRPr="007978DA">
        <w:rPr>
          <w:rFonts w:ascii="Arial" w:hAnsi="Arial" w:cs="Arial"/>
          <w:sz w:val="24"/>
          <w:szCs w:val="24"/>
        </w:rPr>
        <w:t>ed</w:t>
      </w:r>
      <w:r w:rsidR="009E1E2D" w:rsidRPr="007978DA">
        <w:rPr>
          <w:rFonts w:ascii="Arial" w:hAnsi="Arial" w:cs="Arial"/>
          <w:sz w:val="24"/>
          <w:szCs w:val="24"/>
        </w:rPr>
        <w:t xml:space="preserve"> that the challenged legislative provision infringed the right to dignity:</w:t>
      </w:r>
    </w:p>
    <w:p w:rsidR="009E1E2D" w:rsidRPr="007978DA" w:rsidRDefault="009E1E2D" w:rsidP="009E1E2D">
      <w:pPr>
        <w:spacing w:after="0" w:line="480" w:lineRule="auto"/>
        <w:rPr>
          <w:rFonts w:ascii="Arial" w:hAnsi="Arial" w:cs="Arial"/>
          <w:sz w:val="24"/>
          <w:szCs w:val="24"/>
        </w:rPr>
      </w:pPr>
    </w:p>
    <w:p w:rsidR="009E1E2D" w:rsidRPr="007978DA" w:rsidRDefault="009E1E2D" w:rsidP="009E1E2D">
      <w:pPr>
        <w:spacing w:after="0" w:line="360" w:lineRule="auto"/>
        <w:ind w:left="720"/>
        <w:jc w:val="both"/>
        <w:rPr>
          <w:rFonts w:ascii="Arial" w:hAnsi="Arial" w:cs="Arial"/>
          <w:shd w:val="clear" w:color="auto" w:fill="FFFFFF"/>
        </w:rPr>
      </w:pPr>
      <w:r w:rsidRPr="007978DA">
        <w:rPr>
          <w:rFonts w:ascii="Arial" w:hAnsi="Arial" w:cs="Arial"/>
        </w:rPr>
        <w:t>‘[37]</w:t>
      </w:r>
      <w:r w:rsidRPr="007978DA">
        <w:rPr>
          <w:rFonts w:ascii="Arial" w:hAnsi="Arial" w:cs="Arial"/>
        </w:rPr>
        <w:tab/>
      </w:r>
      <w:r w:rsidRPr="007978DA">
        <w:rPr>
          <w:rFonts w:ascii="Arial" w:hAnsi="Arial" w:cs="Arial"/>
          <w:shd w:val="clear" w:color="auto" w:fill="FFFFFF"/>
        </w:rPr>
        <w:t>The decision to enter into a marriage relationship and to sustain such a relationship is a matter of defining significance for many</w:t>
      </w:r>
      <w:r w:rsidR="002D0605" w:rsidRPr="007978DA">
        <w:rPr>
          <w:rFonts w:ascii="Arial" w:hAnsi="Arial" w:cs="Arial"/>
          <w:shd w:val="clear" w:color="auto" w:fill="FFFFFF"/>
        </w:rPr>
        <w:t>,</w:t>
      </w:r>
      <w:r w:rsidRPr="007978DA">
        <w:rPr>
          <w:rFonts w:ascii="Arial" w:hAnsi="Arial" w:cs="Arial"/>
          <w:shd w:val="clear" w:color="auto" w:fill="FFFFFF"/>
        </w:rPr>
        <w:t xml:space="preserve"> if not most people and to prohibit the establishment of such a relationship impairs the ability of the individual to achieve personal fulfilment in an aspect of life that is of central significance. In my view, such legislation would clearly constitute an infringement of the right to dignity. It is not only legislation that prohibits the right to form a marriage relationship that will constitute an infringement of the right to dignity, </w:t>
      </w:r>
      <w:r w:rsidRPr="007978DA">
        <w:rPr>
          <w:rFonts w:ascii="Arial" w:hAnsi="Arial" w:cs="Arial"/>
          <w:u w:val="single"/>
          <w:shd w:val="clear" w:color="auto" w:fill="FFFFFF"/>
        </w:rPr>
        <w:t>but any legislation that significantly impairs the ability of spouses to honour their obligations to one another would also limit that right</w:t>
      </w:r>
      <w:r w:rsidRPr="007978DA">
        <w:rPr>
          <w:rFonts w:ascii="Arial" w:hAnsi="Arial" w:cs="Arial"/>
          <w:shd w:val="clear" w:color="auto" w:fill="FFFFFF"/>
        </w:rPr>
        <w:t>. A central aspect of marriage is cohabitation, the right (and duty) to live together, and legislation that significantly impairs the ability of spouses to honour that obligation would also constitute a limitation of the right to dignity.’</w:t>
      </w:r>
    </w:p>
    <w:p w:rsidR="009E1E2D" w:rsidRPr="007978DA" w:rsidRDefault="009E1E2D" w:rsidP="009E1E2D">
      <w:pPr>
        <w:spacing w:after="0" w:line="360" w:lineRule="auto"/>
        <w:ind w:left="720"/>
        <w:jc w:val="both"/>
        <w:rPr>
          <w:rFonts w:ascii="Arial" w:hAnsi="Arial" w:cs="Arial"/>
          <w:sz w:val="24"/>
          <w:szCs w:val="24"/>
        </w:rPr>
      </w:pPr>
      <w:r w:rsidRPr="007978DA">
        <w:rPr>
          <w:rFonts w:ascii="Arial" w:hAnsi="Arial" w:cs="Arial"/>
          <w:sz w:val="24"/>
          <w:szCs w:val="24"/>
        </w:rPr>
        <w:t>(Our emphasis)</w:t>
      </w:r>
    </w:p>
    <w:p w:rsidR="009E1E2D" w:rsidRDefault="009E1E2D" w:rsidP="008927E5">
      <w:pPr>
        <w:spacing w:after="0" w:line="480" w:lineRule="auto"/>
        <w:rPr>
          <w:rFonts w:ascii="Arial" w:hAnsi="Arial" w:cs="Arial"/>
          <w:sz w:val="24"/>
          <w:szCs w:val="24"/>
        </w:rPr>
      </w:pPr>
    </w:p>
    <w:p w:rsidR="00C61711" w:rsidRPr="007978DA" w:rsidRDefault="00C61711" w:rsidP="008927E5">
      <w:pPr>
        <w:spacing w:after="0" w:line="480" w:lineRule="auto"/>
        <w:rPr>
          <w:rFonts w:ascii="Arial" w:hAnsi="Arial" w:cs="Arial"/>
          <w:sz w:val="24"/>
          <w:szCs w:val="24"/>
        </w:rPr>
      </w:pPr>
    </w:p>
    <w:p w:rsidR="009A5EDC" w:rsidRPr="007978DA" w:rsidRDefault="009E1E2D" w:rsidP="009A5EDC">
      <w:pPr>
        <w:pStyle w:val="NoSpacing"/>
        <w:numPr>
          <w:ilvl w:val="0"/>
          <w:numId w:val="1"/>
        </w:numPr>
        <w:spacing w:line="480" w:lineRule="auto"/>
        <w:ind w:left="0" w:firstLine="0"/>
        <w:jc w:val="both"/>
        <w:rPr>
          <w:rFonts w:ascii="Arial" w:hAnsi="Arial" w:cs="Arial"/>
          <w:sz w:val="24"/>
          <w:szCs w:val="24"/>
        </w:rPr>
      </w:pPr>
      <w:r w:rsidRPr="007978DA">
        <w:rPr>
          <w:rFonts w:ascii="Arial" w:hAnsi="Arial" w:cs="Arial"/>
          <w:sz w:val="24"/>
          <w:szCs w:val="24"/>
        </w:rPr>
        <w:t xml:space="preserve">We agree with the approach of O’Regan J in </w:t>
      </w:r>
      <w:r w:rsidRPr="007978DA">
        <w:rPr>
          <w:rFonts w:ascii="Arial" w:hAnsi="Arial" w:cs="Arial"/>
          <w:i/>
          <w:sz w:val="24"/>
          <w:szCs w:val="24"/>
        </w:rPr>
        <w:t>Dawood</w:t>
      </w:r>
      <w:r w:rsidRPr="007978DA">
        <w:rPr>
          <w:rFonts w:ascii="Arial" w:hAnsi="Arial" w:cs="Arial"/>
          <w:sz w:val="24"/>
          <w:szCs w:val="24"/>
        </w:rPr>
        <w:t xml:space="preserve"> that </w:t>
      </w:r>
      <w:r w:rsidR="00042EC8" w:rsidRPr="007978DA">
        <w:rPr>
          <w:rFonts w:ascii="Arial" w:hAnsi="Arial" w:cs="Arial"/>
          <w:sz w:val="24"/>
          <w:szCs w:val="24"/>
        </w:rPr>
        <w:t xml:space="preserve">where </w:t>
      </w:r>
      <w:r w:rsidRPr="007978DA">
        <w:rPr>
          <w:rFonts w:ascii="Arial" w:hAnsi="Arial" w:cs="Arial"/>
          <w:sz w:val="24"/>
          <w:szCs w:val="24"/>
        </w:rPr>
        <w:t>legislation or its interpretation or application would significantly impair the ability of spouses to honour their obligations to one another</w:t>
      </w:r>
      <w:r w:rsidR="00042EC8" w:rsidRPr="007978DA">
        <w:rPr>
          <w:rFonts w:ascii="Arial" w:hAnsi="Arial" w:cs="Arial"/>
          <w:sz w:val="24"/>
          <w:szCs w:val="24"/>
        </w:rPr>
        <w:t>, this</w:t>
      </w:r>
      <w:r w:rsidRPr="007978DA">
        <w:rPr>
          <w:rFonts w:ascii="Arial" w:hAnsi="Arial" w:cs="Arial"/>
          <w:sz w:val="24"/>
          <w:szCs w:val="24"/>
        </w:rPr>
        <w:t xml:space="preserve"> would infringe the constitutional right to dignity of the spouses. The interpretation of s 2(1)</w:t>
      </w:r>
      <w:r w:rsidRPr="007978DA">
        <w:rPr>
          <w:rFonts w:ascii="Arial" w:hAnsi="Arial" w:cs="Arial"/>
          <w:i/>
          <w:sz w:val="24"/>
          <w:szCs w:val="24"/>
        </w:rPr>
        <w:t>(c)</w:t>
      </w:r>
      <w:r w:rsidRPr="007978DA">
        <w:rPr>
          <w:rFonts w:ascii="Arial" w:hAnsi="Arial" w:cs="Arial"/>
          <w:sz w:val="24"/>
          <w:szCs w:val="24"/>
        </w:rPr>
        <w:t xml:space="preserve"> by the Ministry to exclude a spouse in a </w:t>
      </w:r>
      <w:r w:rsidR="005B640A" w:rsidRPr="007978DA">
        <w:rPr>
          <w:rFonts w:ascii="Arial" w:hAnsi="Arial" w:cs="Arial"/>
          <w:sz w:val="24"/>
          <w:szCs w:val="24"/>
        </w:rPr>
        <w:t>same-sex</w:t>
      </w:r>
      <w:r w:rsidRPr="007978DA">
        <w:rPr>
          <w:rFonts w:ascii="Arial" w:hAnsi="Arial" w:cs="Arial"/>
          <w:sz w:val="24"/>
          <w:szCs w:val="24"/>
        </w:rPr>
        <w:t xml:space="preserve"> marriage from inclusion within that term has in our view the effect of infringing that spouse’s (and the other marriage partner’s) right to dignity protected in Art 8. The </w:t>
      </w:r>
      <w:r w:rsidRPr="007978DA">
        <w:rPr>
          <w:rFonts w:ascii="Arial" w:hAnsi="Arial" w:cs="Arial"/>
          <w:i/>
          <w:sz w:val="24"/>
          <w:szCs w:val="24"/>
        </w:rPr>
        <w:t>obiter</w:t>
      </w:r>
      <w:r w:rsidRPr="007978DA">
        <w:rPr>
          <w:rFonts w:ascii="Arial" w:hAnsi="Arial" w:cs="Arial"/>
          <w:sz w:val="24"/>
          <w:szCs w:val="24"/>
        </w:rPr>
        <w:t xml:space="preserve"> approach to the term ‘spouse’, although not made with </w:t>
      </w:r>
      <w:r w:rsidR="00042EC8" w:rsidRPr="007978DA">
        <w:rPr>
          <w:rFonts w:ascii="Arial" w:hAnsi="Arial" w:cs="Arial"/>
          <w:sz w:val="24"/>
          <w:szCs w:val="24"/>
        </w:rPr>
        <w:t xml:space="preserve">specific </w:t>
      </w:r>
      <w:r w:rsidRPr="007978DA">
        <w:rPr>
          <w:rFonts w:ascii="Arial" w:hAnsi="Arial" w:cs="Arial"/>
          <w:sz w:val="24"/>
          <w:szCs w:val="24"/>
        </w:rPr>
        <w:t xml:space="preserve">reference to </w:t>
      </w:r>
      <w:r w:rsidR="00122F8F" w:rsidRPr="007978DA">
        <w:rPr>
          <w:rFonts w:ascii="Arial" w:hAnsi="Arial" w:cs="Arial"/>
          <w:sz w:val="24"/>
          <w:szCs w:val="24"/>
        </w:rPr>
        <w:t xml:space="preserve">             </w:t>
      </w:r>
      <w:r w:rsidRPr="007978DA">
        <w:rPr>
          <w:rFonts w:ascii="Arial" w:hAnsi="Arial" w:cs="Arial"/>
          <w:sz w:val="24"/>
          <w:szCs w:val="24"/>
        </w:rPr>
        <w:t>s 2(1</w:t>
      </w:r>
      <w:proofErr w:type="gramStart"/>
      <w:r w:rsidRPr="007978DA">
        <w:rPr>
          <w:rFonts w:ascii="Arial" w:hAnsi="Arial" w:cs="Arial"/>
          <w:sz w:val="24"/>
          <w:szCs w:val="24"/>
        </w:rPr>
        <w:t>)</w:t>
      </w:r>
      <w:r w:rsidRPr="007978DA">
        <w:rPr>
          <w:rFonts w:ascii="Arial" w:hAnsi="Arial" w:cs="Arial"/>
          <w:i/>
          <w:sz w:val="24"/>
          <w:szCs w:val="24"/>
        </w:rPr>
        <w:t>(</w:t>
      </w:r>
      <w:proofErr w:type="gramEnd"/>
      <w:r w:rsidR="00042EC8" w:rsidRPr="007978DA">
        <w:rPr>
          <w:rFonts w:ascii="Arial" w:hAnsi="Arial" w:cs="Arial"/>
          <w:i/>
          <w:sz w:val="24"/>
          <w:szCs w:val="24"/>
        </w:rPr>
        <w:t>c</w:t>
      </w:r>
      <w:r w:rsidRPr="007978DA">
        <w:rPr>
          <w:rFonts w:ascii="Arial" w:hAnsi="Arial" w:cs="Arial"/>
          <w:i/>
          <w:sz w:val="24"/>
          <w:szCs w:val="24"/>
        </w:rPr>
        <w:t>)</w:t>
      </w:r>
      <w:r w:rsidRPr="007978DA">
        <w:rPr>
          <w:rFonts w:ascii="Arial" w:hAnsi="Arial" w:cs="Arial"/>
          <w:sz w:val="24"/>
          <w:szCs w:val="24"/>
        </w:rPr>
        <w:t xml:space="preserve"> by the majority in </w:t>
      </w:r>
      <w:r w:rsidRPr="007978DA">
        <w:rPr>
          <w:rFonts w:ascii="Arial" w:hAnsi="Arial" w:cs="Arial"/>
          <w:i/>
          <w:sz w:val="24"/>
          <w:szCs w:val="24"/>
        </w:rPr>
        <w:t>Frank</w:t>
      </w:r>
      <w:r w:rsidR="00042EC8" w:rsidRPr="007978DA">
        <w:rPr>
          <w:rFonts w:ascii="Arial" w:hAnsi="Arial" w:cs="Arial"/>
          <w:sz w:val="24"/>
          <w:szCs w:val="24"/>
        </w:rPr>
        <w:t>,</w:t>
      </w:r>
      <w:r w:rsidRPr="007978DA">
        <w:rPr>
          <w:rFonts w:ascii="Arial" w:hAnsi="Arial" w:cs="Arial"/>
          <w:sz w:val="24"/>
          <w:szCs w:val="24"/>
        </w:rPr>
        <w:t xml:space="preserve"> is expressly disapproved and the approach of the Full Bench </w:t>
      </w:r>
      <w:r w:rsidR="007A2CBA" w:rsidRPr="007978DA">
        <w:rPr>
          <w:rFonts w:ascii="Arial" w:hAnsi="Arial" w:cs="Arial"/>
          <w:sz w:val="24"/>
          <w:szCs w:val="24"/>
        </w:rPr>
        <w:t xml:space="preserve">of the High Court </w:t>
      </w:r>
      <w:r w:rsidRPr="007978DA">
        <w:rPr>
          <w:rFonts w:ascii="Arial" w:hAnsi="Arial" w:cs="Arial"/>
          <w:sz w:val="24"/>
          <w:szCs w:val="24"/>
        </w:rPr>
        <w:t>on this issue is approved.</w:t>
      </w:r>
      <w:r w:rsidR="00042EC8" w:rsidRPr="007978DA">
        <w:rPr>
          <w:rFonts w:ascii="Arial" w:hAnsi="Arial" w:cs="Arial"/>
          <w:sz w:val="24"/>
          <w:szCs w:val="24"/>
        </w:rPr>
        <w:t xml:space="preserve"> </w:t>
      </w:r>
      <w:r w:rsidR="002F2242" w:rsidRPr="007978DA">
        <w:rPr>
          <w:rFonts w:ascii="Arial" w:hAnsi="Arial" w:cs="Arial"/>
          <w:color w:val="000000" w:themeColor="text1"/>
          <w:sz w:val="24"/>
          <w:szCs w:val="24"/>
        </w:rPr>
        <w:t>The Ministry</w:t>
      </w:r>
      <w:r w:rsidR="007F17C1" w:rsidRPr="007978DA">
        <w:rPr>
          <w:rFonts w:ascii="Arial" w:hAnsi="Arial" w:cs="Arial"/>
          <w:color w:val="000000" w:themeColor="text1"/>
          <w:sz w:val="24"/>
          <w:szCs w:val="24"/>
        </w:rPr>
        <w:t>’s</w:t>
      </w:r>
      <w:r w:rsidR="002F2242" w:rsidRPr="007978DA">
        <w:rPr>
          <w:rFonts w:ascii="Arial" w:hAnsi="Arial" w:cs="Arial"/>
          <w:color w:val="000000" w:themeColor="text1"/>
          <w:sz w:val="24"/>
          <w:szCs w:val="24"/>
        </w:rPr>
        <w:t xml:space="preserve"> reli</w:t>
      </w:r>
      <w:r w:rsidR="00042EC8" w:rsidRPr="007978DA">
        <w:rPr>
          <w:rFonts w:ascii="Arial" w:hAnsi="Arial" w:cs="Arial"/>
          <w:color w:val="000000" w:themeColor="text1"/>
          <w:sz w:val="24"/>
          <w:szCs w:val="24"/>
        </w:rPr>
        <w:t>ance</w:t>
      </w:r>
      <w:r w:rsidR="002F2242" w:rsidRPr="007978DA">
        <w:rPr>
          <w:rFonts w:ascii="Arial" w:hAnsi="Arial" w:cs="Arial"/>
          <w:color w:val="000000" w:themeColor="text1"/>
          <w:sz w:val="24"/>
          <w:szCs w:val="24"/>
        </w:rPr>
        <w:t xml:space="preserve"> upon the </w:t>
      </w:r>
      <w:r w:rsidR="00042EC8" w:rsidRPr="007978DA">
        <w:rPr>
          <w:rFonts w:ascii="Arial" w:hAnsi="Arial" w:cs="Arial"/>
          <w:color w:val="000000" w:themeColor="text1"/>
          <w:sz w:val="24"/>
          <w:szCs w:val="24"/>
        </w:rPr>
        <w:t xml:space="preserve">unsound </w:t>
      </w:r>
      <w:r w:rsidR="007F17C1" w:rsidRPr="007978DA">
        <w:rPr>
          <w:rFonts w:ascii="Arial" w:hAnsi="Arial" w:cs="Arial"/>
          <w:color w:val="000000" w:themeColor="text1"/>
          <w:sz w:val="24"/>
          <w:szCs w:val="24"/>
        </w:rPr>
        <w:t xml:space="preserve">approach of the </w:t>
      </w:r>
      <w:r w:rsidR="002F2242" w:rsidRPr="007978DA">
        <w:rPr>
          <w:rFonts w:ascii="Arial" w:hAnsi="Arial" w:cs="Arial"/>
          <w:color w:val="000000" w:themeColor="text1"/>
          <w:sz w:val="24"/>
          <w:szCs w:val="24"/>
        </w:rPr>
        <w:t xml:space="preserve">majority in </w:t>
      </w:r>
      <w:r w:rsidR="002F2242" w:rsidRPr="007978DA">
        <w:rPr>
          <w:rFonts w:ascii="Arial" w:hAnsi="Arial" w:cs="Arial"/>
          <w:i/>
          <w:color w:val="000000" w:themeColor="text1"/>
          <w:sz w:val="24"/>
          <w:szCs w:val="24"/>
        </w:rPr>
        <w:t>Frank</w:t>
      </w:r>
      <w:r w:rsidR="002F2242" w:rsidRPr="007978DA">
        <w:rPr>
          <w:rFonts w:ascii="Arial" w:hAnsi="Arial" w:cs="Arial"/>
          <w:color w:val="000000" w:themeColor="text1"/>
          <w:sz w:val="24"/>
          <w:szCs w:val="24"/>
        </w:rPr>
        <w:t xml:space="preserve"> in support of its position</w:t>
      </w:r>
      <w:r w:rsidR="00042EC8" w:rsidRPr="007978DA">
        <w:rPr>
          <w:rFonts w:ascii="Arial" w:hAnsi="Arial" w:cs="Arial"/>
          <w:color w:val="000000" w:themeColor="text1"/>
          <w:sz w:val="24"/>
          <w:szCs w:val="24"/>
        </w:rPr>
        <w:t xml:space="preserve"> cannot avail it.</w:t>
      </w:r>
      <w:r w:rsidR="002F2242" w:rsidRPr="007978DA">
        <w:rPr>
          <w:rFonts w:ascii="Arial" w:hAnsi="Arial" w:cs="Arial"/>
          <w:color w:val="000000" w:themeColor="text1"/>
          <w:sz w:val="24"/>
          <w:szCs w:val="24"/>
        </w:rPr>
        <w:t xml:space="preserve"> </w:t>
      </w:r>
      <w:r w:rsidR="00042EC8" w:rsidRPr="007978DA">
        <w:rPr>
          <w:rFonts w:ascii="Arial" w:hAnsi="Arial" w:cs="Arial"/>
          <w:color w:val="000000" w:themeColor="text1"/>
          <w:sz w:val="24"/>
          <w:szCs w:val="24"/>
        </w:rPr>
        <w:t>W</w:t>
      </w:r>
      <w:r w:rsidR="002F2242" w:rsidRPr="007978DA">
        <w:rPr>
          <w:rFonts w:ascii="Arial" w:hAnsi="Arial" w:cs="Arial"/>
          <w:color w:val="000000" w:themeColor="text1"/>
          <w:sz w:val="24"/>
          <w:szCs w:val="24"/>
        </w:rPr>
        <w:t xml:space="preserve">e </w:t>
      </w:r>
      <w:r w:rsidR="00042EC8" w:rsidRPr="007978DA">
        <w:rPr>
          <w:rFonts w:ascii="Arial" w:hAnsi="Arial" w:cs="Arial"/>
          <w:color w:val="000000" w:themeColor="text1"/>
          <w:sz w:val="24"/>
          <w:szCs w:val="24"/>
        </w:rPr>
        <w:t xml:space="preserve">however </w:t>
      </w:r>
      <w:r w:rsidR="002F2242" w:rsidRPr="007978DA">
        <w:rPr>
          <w:rFonts w:ascii="Arial" w:hAnsi="Arial" w:cs="Arial"/>
          <w:color w:val="000000" w:themeColor="text1"/>
          <w:sz w:val="24"/>
          <w:szCs w:val="24"/>
        </w:rPr>
        <w:t>stress that the</w:t>
      </w:r>
      <w:r w:rsidR="00042EC8" w:rsidRPr="007978DA">
        <w:rPr>
          <w:rFonts w:ascii="Arial" w:hAnsi="Arial" w:cs="Arial"/>
          <w:color w:val="000000" w:themeColor="text1"/>
          <w:sz w:val="24"/>
          <w:szCs w:val="24"/>
        </w:rPr>
        <w:t>se</w:t>
      </w:r>
      <w:r w:rsidR="002F2242" w:rsidRPr="007978DA">
        <w:rPr>
          <w:rFonts w:ascii="Arial" w:hAnsi="Arial" w:cs="Arial"/>
          <w:color w:val="000000" w:themeColor="text1"/>
          <w:sz w:val="24"/>
          <w:szCs w:val="24"/>
        </w:rPr>
        <w:t xml:space="preserve"> </w:t>
      </w:r>
      <w:r w:rsidR="002F2242" w:rsidRPr="007978DA">
        <w:rPr>
          <w:rFonts w:ascii="Arial" w:hAnsi="Arial" w:cs="Arial"/>
          <w:i/>
          <w:color w:val="000000" w:themeColor="text1"/>
          <w:sz w:val="24"/>
          <w:szCs w:val="24"/>
        </w:rPr>
        <w:t>obiter</w:t>
      </w:r>
      <w:r w:rsidR="002F2242" w:rsidRPr="007978DA">
        <w:rPr>
          <w:rFonts w:ascii="Arial" w:hAnsi="Arial" w:cs="Arial"/>
          <w:color w:val="000000" w:themeColor="text1"/>
          <w:sz w:val="24"/>
          <w:szCs w:val="24"/>
        </w:rPr>
        <w:t xml:space="preserve"> statements in </w:t>
      </w:r>
      <w:r w:rsidR="002F2242" w:rsidRPr="007978DA">
        <w:rPr>
          <w:rFonts w:ascii="Arial" w:hAnsi="Arial" w:cs="Arial"/>
          <w:i/>
          <w:color w:val="000000" w:themeColor="text1"/>
          <w:sz w:val="24"/>
          <w:szCs w:val="24"/>
        </w:rPr>
        <w:t>Frank</w:t>
      </w:r>
      <w:r w:rsidR="002F2242" w:rsidRPr="007978DA">
        <w:rPr>
          <w:rFonts w:ascii="Arial" w:hAnsi="Arial" w:cs="Arial"/>
          <w:color w:val="000000" w:themeColor="text1"/>
          <w:sz w:val="24"/>
          <w:szCs w:val="24"/>
        </w:rPr>
        <w:t xml:space="preserve"> do not </w:t>
      </w:r>
      <w:r w:rsidR="00F34F69" w:rsidRPr="007978DA">
        <w:rPr>
          <w:rFonts w:ascii="Arial" w:hAnsi="Arial" w:cs="Arial"/>
          <w:color w:val="000000" w:themeColor="text1"/>
          <w:sz w:val="24"/>
          <w:szCs w:val="24"/>
        </w:rPr>
        <w:t xml:space="preserve">in any event </w:t>
      </w:r>
      <w:r w:rsidR="002F2242" w:rsidRPr="007978DA">
        <w:rPr>
          <w:rFonts w:ascii="Arial" w:hAnsi="Arial" w:cs="Arial"/>
          <w:color w:val="000000" w:themeColor="text1"/>
          <w:sz w:val="24"/>
          <w:szCs w:val="24"/>
        </w:rPr>
        <w:t>provide support to the Ministry’s stance</w:t>
      </w:r>
      <w:r w:rsidR="003C5A3E" w:rsidRPr="007978DA">
        <w:rPr>
          <w:rFonts w:ascii="Arial" w:hAnsi="Arial" w:cs="Arial"/>
          <w:color w:val="000000" w:themeColor="text1"/>
          <w:sz w:val="24"/>
          <w:szCs w:val="24"/>
        </w:rPr>
        <w:t xml:space="preserve"> in these two appeals</w:t>
      </w:r>
      <w:r w:rsidR="002F2242" w:rsidRPr="007978DA">
        <w:rPr>
          <w:rFonts w:ascii="Arial" w:hAnsi="Arial" w:cs="Arial"/>
          <w:color w:val="000000" w:themeColor="text1"/>
          <w:sz w:val="24"/>
          <w:szCs w:val="24"/>
        </w:rPr>
        <w:t xml:space="preserve">. That is because the </w:t>
      </w:r>
      <w:r w:rsidR="002F2242" w:rsidRPr="007978DA">
        <w:rPr>
          <w:rFonts w:ascii="Arial" w:hAnsi="Arial" w:cs="Arial"/>
          <w:i/>
          <w:color w:val="000000" w:themeColor="text1"/>
          <w:sz w:val="24"/>
          <w:szCs w:val="24"/>
        </w:rPr>
        <w:t>obiter</w:t>
      </w:r>
      <w:r w:rsidR="002F2242" w:rsidRPr="007978DA">
        <w:rPr>
          <w:rFonts w:ascii="Arial" w:hAnsi="Arial" w:cs="Arial"/>
          <w:color w:val="000000" w:themeColor="text1"/>
          <w:sz w:val="24"/>
          <w:szCs w:val="24"/>
        </w:rPr>
        <w:t xml:space="preserve"> remarks in </w:t>
      </w:r>
      <w:r w:rsidR="002F2242" w:rsidRPr="007978DA">
        <w:rPr>
          <w:rFonts w:ascii="Arial" w:hAnsi="Arial" w:cs="Arial"/>
          <w:i/>
          <w:color w:val="000000" w:themeColor="text1"/>
          <w:sz w:val="24"/>
          <w:szCs w:val="24"/>
        </w:rPr>
        <w:t>Frank</w:t>
      </w:r>
      <w:r w:rsidR="002F2242" w:rsidRPr="007978DA">
        <w:rPr>
          <w:rFonts w:ascii="Arial" w:hAnsi="Arial" w:cs="Arial"/>
          <w:color w:val="000000" w:themeColor="text1"/>
          <w:sz w:val="24"/>
          <w:szCs w:val="24"/>
        </w:rPr>
        <w:t xml:space="preserve"> can</w:t>
      </w:r>
      <w:r w:rsidR="007F17C1" w:rsidRPr="007978DA">
        <w:rPr>
          <w:rFonts w:ascii="Arial" w:hAnsi="Arial" w:cs="Arial"/>
          <w:color w:val="000000" w:themeColor="text1"/>
          <w:sz w:val="24"/>
          <w:szCs w:val="24"/>
        </w:rPr>
        <w:t>,</w:t>
      </w:r>
      <w:r w:rsidR="002F2242" w:rsidRPr="007978DA">
        <w:rPr>
          <w:rFonts w:ascii="Arial" w:hAnsi="Arial" w:cs="Arial"/>
          <w:color w:val="000000" w:themeColor="text1"/>
          <w:sz w:val="24"/>
          <w:szCs w:val="24"/>
        </w:rPr>
        <w:t xml:space="preserve"> </w:t>
      </w:r>
      <w:r w:rsidR="00F34F69" w:rsidRPr="007978DA">
        <w:rPr>
          <w:rFonts w:ascii="Arial" w:hAnsi="Arial" w:cs="Arial"/>
          <w:color w:val="000000" w:themeColor="text1"/>
          <w:sz w:val="24"/>
          <w:szCs w:val="24"/>
        </w:rPr>
        <w:t>if anything</w:t>
      </w:r>
      <w:r w:rsidR="007F17C1" w:rsidRPr="007978DA">
        <w:rPr>
          <w:rFonts w:ascii="Arial" w:hAnsi="Arial" w:cs="Arial"/>
          <w:color w:val="000000" w:themeColor="text1"/>
          <w:sz w:val="24"/>
          <w:szCs w:val="24"/>
        </w:rPr>
        <w:t>,</w:t>
      </w:r>
      <w:r w:rsidR="00F34F69" w:rsidRPr="007978DA">
        <w:rPr>
          <w:rFonts w:ascii="Arial" w:hAnsi="Arial" w:cs="Arial"/>
          <w:color w:val="000000" w:themeColor="text1"/>
          <w:sz w:val="24"/>
          <w:szCs w:val="24"/>
        </w:rPr>
        <w:t xml:space="preserve"> </w:t>
      </w:r>
      <w:r w:rsidR="002F2242" w:rsidRPr="007978DA">
        <w:rPr>
          <w:rFonts w:ascii="Arial" w:hAnsi="Arial" w:cs="Arial"/>
          <w:color w:val="000000" w:themeColor="text1"/>
          <w:sz w:val="24"/>
          <w:szCs w:val="24"/>
        </w:rPr>
        <w:t xml:space="preserve">only relate or be applied to a </w:t>
      </w:r>
      <w:r w:rsidR="005B640A" w:rsidRPr="007978DA">
        <w:rPr>
          <w:rFonts w:ascii="Arial" w:hAnsi="Arial" w:cs="Arial"/>
          <w:color w:val="000000" w:themeColor="text1"/>
          <w:sz w:val="24"/>
          <w:szCs w:val="24"/>
        </w:rPr>
        <w:t>same-sex</w:t>
      </w:r>
      <w:r w:rsidR="002F2242" w:rsidRPr="007978DA">
        <w:rPr>
          <w:rFonts w:ascii="Arial" w:hAnsi="Arial" w:cs="Arial"/>
          <w:color w:val="000000" w:themeColor="text1"/>
          <w:sz w:val="24"/>
          <w:szCs w:val="24"/>
        </w:rPr>
        <w:t xml:space="preserve"> couple in a long term committed relationship, given the factual context of </w:t>
      </w:r>
      <w:r w:rsidR="002F2242" w:rsidRPr="007978DA">
        <w:rPr>
          <w:rFonts w:ascii="Arial" w:hAnsi="Arial" w:cs="Arial"/>
          <w:color w:val="000000" w:themeColor="text1"/>
          <w:sz w:val="24"/>
          <w:szCs w:val="24"/>
          <w:u w:val="single"/>
        </w:rPr>
        <w:t>that</w:t>
      </w:r>
      <w:r w:rsidR="002F2242" w:rsidRPr="007978DA">
        <w:rPr>
          <w:rFonts w:ascii="Arial" w:hAnsi="Arial" w:cs="Arial"/>
          <w:color w:val="000000" w:themeColor="text1"/>
          <w:sz w:val="24"/>
          <w:szCs w:val="24"/>
        </w:rPr>
        <w:t xml:space="preserve"> case. We have already stressed that the statutory recognition of a relationship was of importance to </w:t>
      </w:r>
      <w:proofErr w:type="spellStart"/>
      <w:r w:rsidR="002F2242" w:rsidRPr="007978DA">
        <w:rPr>
          <w:rFonts w:ascii="Arial" w:hAnsi="Arial" w:cs="Arial"/>
          <w:color w:val="000000" w:themeColor="text1"/>
          <w:sz w:val="24"/>
          <w:szCs w:val="24"/>
        </w:rPr>
        <w:t>O’Linn</w:t>
      </w:r>
      <w:proofErr w:type="spellEnd"/>
      <w:r w:rsidR="002F2242" w:rsidRPr="007978DA">
        <w:rPr>
          <w:rFonts w:ascii="Arial" w:hAnsi="Arial" w:cs="Arial"/>
          <w:color w:val="000000" w:themeColor="text1"/>
          <w:sz w:val="24"/>
          <w:szCs w:val="24"/>
        </w:rPr>
        <w:t xml:space="preserve"> AJA.</w:t>
      </w:r>
      <w:r w:rsidR="002F2242" w:rsidRPr="007978DA">
        <w:rPr>
          <w:rStyle w:val="FootnoteReference"/>
          <w:rFonts w:ascii="Arial" w:hAnsi="Arial" w:cs="Arial"/>
          <w:color w:val="000000" w:themeColor="text1"/>
          <w:sz w:val="24"/>
          <w:szCs w:val="24"/>
        </w:rPr>
        <w:footnoteReference w:id="62"/>
      </w:r>
      <w:r w:rsidR="002F2242" w:rsidRPr="007978DA">
        <w:rPr>
          <w:rFonts w:ascii="Arial" w:hAnsi="Arial" w:cs="Arial"/>
          <w:color w:val="000000" w:themeColor="text1"/>
          <w:sz w:val="24"/>
          <w:szCs w:val="24"/>
        </w:rPr>
        <w:t xml:space="preserve"> The position is </w:t>
      </w:r>
      <w:r w:rsidR="003C5A3E" w:rsidRPr="007978DA">
        <w:rPr>
          <w:rFonts w:ascii="Arial" w:hAnsi="Arial" w:cs="Arial"/>
          <w:color w:val="000000" w:themeColor="text1"/>
          <w:sz w:val="24"/>
          <w:szCs w:val="24"/>
        </w:rPr>
        <w:t xml:space="preserve">thus </w:t>
      </w:r>
      <w:r w:rsidR="002F2242" w:rsidRPr="007978DA">
        <w:rPr>
          <w:rFonts w:ascii="Arial" w:hAnsi="Arial" w:cs="Arial"/>
          <w:color w:val="000000" w:themeColor="text1"/>
          <w:sz w:val="24"/>
          <w:szCs w:val="24"/>
        </w:rPr>
        <w:t xml:space="preserve">plainly different in the context of a valid marriage of a </w:t>
      </w:r>
      <w:r w:rsidR="005B640A" w:rsidRPr="007978DA">
        <w:rPr>
          <w:rFonts w:ascii="Arial" w:hAnsi="Arial" w:cs="Arial"/>
          <w:color w:val="000000" w:themeColor="text1"/>
          <w:sz w:val="24"/>
          <w:szCs w:val="24"/>
        </w:rPr>
        <w:t>same-sex</w:t>
      </w:r>
      <w:r w:rsidR="002F2242" w:rsidRPr="007978DA">
        <w:rPr>
          <w:rFonts w:ascii="Arial" w:hAnsi="Arial" w:cs="Arial"/>
          <w:color w:val="000000" w:themeColor="text1"/>
          <w:sz w:val="24"/>
          <w:szCs w:val="24"/>
        </w:rPr>
        <w:t xml:space="preserve"> couple. After all, </w:t>
      </w:r>
      <w:r w:rsidR="009B543B" w:rsidRPr="007978DA">
        <w:rPr>
          <w:rFonts w:ascii="Arial" w:hAnsi="Arial" w:cs="Arial"/>
          <w:color w:val="000000" w:themeColor="text1"/>
          <w:sz w:val="24"/>
          <w:szCs w:val="24"/>
        </w:rPr>
        <w:t xml:space="preserve">as we have stressed, </w:t>
      </w:r>
      <w:r w:rsidR="002F2242" w:rsidRPr="007978DA">
        <w:rPr>
          <w:rFonts w:ascii="Arial" w:hAnsi="Arial" w:cs="Arial"/>
          <w:color w:val="000000" w:themeColor="text1"/>
          <w:sz w:val="24"/>
          <w:szCs w:val="24"/>
        </w:rPr>
        <w:t>under our common law, the validity of a marriage is governed by the law of th</w:t>
      </w:r>
      <w:r w:rsidR="00EE3BFF" w:rsidRPr="007978DA">
        <w:rPr>
          <w:rFonts w:ascii="Arial" w:hAnsi="Arial" w:cs="Arial"/>
          <w:color w:val="000000" w:themeColor="text1"/>
          <w:sz w:val="24"/>
          <w:szCs w:val="24"/>
        </w:rPr>
        <w:t>e place where it was contracted</w:t>
      </w:r>
      <w:r w:rsidR="009A5EDC" w:rsidRPr="007978DA">
        <w:rPr>
          <w:rFonts w:ascii="Arial" w:hAnsi="Arial" w:cs="Arial"/>
          <w:color w:val="000000" w:themeColor="text1"/>
          <w:sz w:val="24"/>
          <w:szCs w:val="24"/>
        </w:rPr>
        <w:t>.</w:t>
      </w:r>
      <w:r w:rsidR="002F2242" w:rsidRPr="007978DA">
        <w:rPr>
          <w:rStyle w:val="FootnoteReference"/>
          <w:rFonts w:ascii="Arial" w:hAnsi="Arial" w:cs="Arial"/>
          <w:color w:val="000000" w:themeColor="text1"/>
          <w:sz w:val="24"/>
          <w:szCs w:val="24"/>
        </w:rPr>
        <w:footnoteReference w:id="63"/>
      </w:r>
    </w:p>
    <w:p w:rsidR="009A5EDC" w:rsidRPr="007978DA" w:rsidRDefault="009A5EDC" w:rsidP="009A5EDC">
      <w:pPr>
        <w:pStyle w:val="NoSpacing"/>
        <w:spacing w:line="480" w:lineRule="auto"/>
        <w:jc w:val="both"/>
        <w:rPr>
          <w:rFonts w:ascii="Arial" w:hAnsi="Arial" w:cs="Arial"/>
          <w:sz w:val="24"/>
          <w:szCs w:val="24"/>
        </w:rPr>
      </w:pPr>
    </w:p>
    <w:p w:rsidR="00DF55CD" w:rsidRPr="007978DA" w:rsidRDefault="003B1292" w:rsidP="00DC0DA3">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 xml:space="preserve">There is a further reason why the approach of the Ministry to exclude </w:t>
      </w:r>
      <w:r w:rsidR="000952F8" w:rsidRPr="007978DA">
        <w:rPr>
          <w:rFonts w:ascii="Arial" w:hAnsi="Arial" w:cs="Arial"/>
          <w:color w:val="000000" w:themeColor="text1"/>
          <w:sz w:val="24"/>
          <w:szCs w:val="24"/>
        </w:rPr>
        <w:t xml:space="preserve">Mr </w:t>
      </w:r>
      <w:proofErr w:type="spellStart"/>
      <w:r w:rsidR="000952F8" w:rsidRPr="007978DA">
        <w:rPr>
          <w:rFonts w:ascii="Arial" w:hAnsi="Arial" w:cs="Arial"/>
          <w:color w:val="000000" w:themeColor="text1"/>
          <w:sz w:val="24"/>
          <w:szCs w:val="24"/>
        </w:rPr>
        <w:t>Digashu</w:t>
      </w:r>
      <w:proofErr w:type="spellEnd"/>
      <w:r w:rsidR="000952F8" w:rsidRPr="007978DA">
        <w:rPr>
          <w:rFonts w:ascii="Arial" w:hAnsi="Arial" w:cs="Arial"/>
          <w:color w:val="000000" w:themeColor="text1"/>
          <w:sz w:val="24"/>
          <w:szCs w:val="24"/>
        </w:rPr>
        <w:t xml:space="preserve"> and Ms Seiler-</w:t>
      </w:r>
      <w:proofErr w:type="spellStart"/>
      <w:r w:rsidR="000952F8" w:rsidRPr="007978DA">
        <w:rPr>
          <w:rFonts w:ascii="Arial" w:hAnsi="Arial" w:cs="Arial"/>
          <w:color w:val="000000" w:themeColor="text1"/>
          <w:sz w:val="24"/>
          <w:szCs w:val="24"/>
        </w:rPr>
        <w:t>Lilles</w:t>
      </w:r>
      <w:proofErr w:type="spellEnd"/>
      <w:r w:rsidRPr="007978DA">
        <w:rPr>
          <w:rFonts w:ascii="Arial" w:hAnsi="Arial" w:cs="Arial"/>
          <w:color w:val="000000" w:themeColor="text1"/>
          <w:sz w:val="24"/>
          <w:szCs w:val="24"/>
        </w:rPr>
        <w:t xml:space="preserve"> from the ambit of spouse in s 2(1</w:t>
      </w:r>
      <w:proofErr w:type="gramStart"/>
      <w:r w:rsidRPr="007978DA">
        <w:rPr>
          <w:rFonts w:ascii="Arial" w:hAnsi="Arial" w:cs="Arial"/>
          <w:color w:val="000000" w:themeColor="text1"/>
          <w:sz w:val="24"/>
          <w:szCs w:val="24"/>
        </w:rPr>
        <w:t>)</w:t>
      </w:r>
      <w:r w:rsidR="00C543D3" w:rsidRPr="007978DA">
        <w:rPr>
          <w:rFonts w:ascii="Arial" w:hAnsi="Arial" w:cs="Arial"/>
          <w:i/>
          <w:color w:val="000000" w:themeColor="text1"/>
          <w:sz w:val="24"/>
          <w:szCs w:val="24"/>
        </w:rPr>
        <w:t>(</w:t>
      </w:r>
      <w:proofErr w:type="gramEnd"/>
      <w:r w:rsidR="00440C36" w:rsidRPr="007978DA">
        <w:rPr>
          <w:rFonts w:ascii="Arial" w:hAnsi="Arial" w:cs="Arial"/>
          <w:i/>
          <w:color w:val="000000" w:themeColor="text1"/>
          <w:sz w:val="24"/>
          <w:szCs w:val="24"/>
        </w:rPr>
        <w:t>c</w:t>
      </w:r>
      <w:r w:rsidR="00C543D3" w:rsidRPr="007978DA">
        <w:rPr>
          <w:rFonts w:ascii="Arial" w:hAnsi="Arial" w:cs="Arial"/>
          <w:i/>
          <w:color w:val="000000" w:themeColor="text1"/>
          <w:sz w:val="24"/>
          <w:szCs w:val="24"/>
        </w:rPr>
        <w:t xml:space="preserve">) </w:t>
      </w:r>
      <w:r w:rsidR="00C543D3" w:rsidRPr="007978DA">
        <w:rPr>
          <w:rFonts w:ascii="Arial" w:hAnsi="Arial" w:cs="Arial"/>
          <w:color w:val="000000" w:themeColor="text1"/>
          <w:sz w:val="24"/>
          <w:szCs w:val="24"/>
        </w:rPr>
        <w:t xml:space="preserve">is in conflict with the Constitution. It </w:t>
      </w:r>
      <w:r w:rsidR="00042EC8" w:rsidRPr="007978DA">
        <w:rPr>
          <w:rFonts w:ascii="Arial" w:hAnsi="Arial" w:cs="Arial"/>
          <w:color w:val="000000" w:themeColor="text1"/>
          <w:sz w:val="24"/>
          <w:szCs w:val="24"/>
        </w:rPr>
        <w:t>infringes</w:t>
      </w:r>
      <w:r w:rsidR="00C543D3" w:rsidRPr="007978DA">
        <w:rPr>
          <w:rFonts w:ascii="Arial" w:hAnsi="Arial" w:cs="Arial"/>
          <w:color w:val="000000" w:themeColor="text1"/>
          <w:sz w:val="24"/>
          <w:szCs w:val="24"/>
        </w:rPr>
        <w:t xml:space="preserve"> </w:t>
      </w:r>
      <w:r w:rsidR="000952F8" w:rsidRPr="007978DA">
        <w:rPr>
          <w:rFonts w:ascii="Arial" w:hAnsi="Arial" w:cs="Arial"/>
          <w:color w:val="000000" w:themeColor="text1"/>
          <w:sz w:val="24"/>
          <w:szCs w:val="24"/>
        </w:rPr>
        <w:t>their</w:t>
      </w:r>
      <w:r w:rsidR="00C543D3" w:rsidRPr="007978DA">
        <w:rPr>
          <w:rFonts w:ascii="Arial" w:hAnsi="Arial" w:cs="Arial"/>
          <w:color w:val="000000" w:themeColor="text1"/>
          <w:sz w:val="24"/>
          <w:szCs w:val="24"/>
        </w:rPr>
        <w:t xml:space="preserve"> rights to</w:t>
      </w:r>
      <w:r w:rsidR="00136780" w:rsidRPr="007978DA">
        <w:rPr>
          <w:rFonts w:ascii="Arial" w:hAnsi="Arial" w:cs="Arial"/>
          <w:color w:val="000000" w:themeColor="text1"/>
          <w:sz w:val="24"/>
          <w:szCs w:val="24"/>
        </w:rPr>
        <w:t xml:space="preserve"> equality entrenched in Art 10.</w:t>
      </w:r>
    </w:p>
    <w:p w:rsidR="00122F8F" w:rsidRDefault="00122F8F" w:rsidP="00122F8F">
      <w:pPr>
        <w:pStyle w:val="NoSpacing"/>
        <w:spacing w:line="480" w:lineRule="auto"/>
        <w:jc w:val="both"/>
        <w:rPr>
          <w:rFonts w:ascii="Arial" w:hAnsi="Arial" w:cs="Arial"/>
          <w:color w:val="000000" w:themeColor="text1"/>
          <w:sz w:val="24"/>
          <w:szCs w:val="24"/>
        </w:rPr>
      </w:pPr>
    </w:p>
    <w:p w:rsidR="00C61711" w:rsidRPr="007978DA" w:rsidRDefault="00C61711" w:rsidP="00122F8F">
      <w:pPr>
        <w:pStyle w:val="NoSpacing"/>
        <w:spacing w:line="480" w:lineRule="auto"/>
        <w:jc w:val="both"/>
        <w:rPr>
          <w:rFonts w:ascii="Arial" w:hAnsi="Arial" w:cs="Arial"/>
          <w:color w:val="000000" w:themeColor="text1"/>
          <w:sz w:val="24"/>
          <w:szCs w:val="24"/>
        </w:rPr>
      </w:pPr>
    </w:p>
    <w:p w:rsidR="009E1E2D" w:rsidRPr="007978DA" w:rsidRDefault="00042EC8" w:rsidP="009E1E2D">
      <w:pPr>
        <w:pStyle w:val="NoSpacing"/>
        <w:numPr>
          <w:ilvl w:val="0"/>
          <w:numId w:val="1"/>
        </w:numPr>
        <w:spacing w:line="480" w:lineRule="auto"/>
        <w:jc w:val="both"/>
        <w:rPr>
          <w:rFonts w:ascii="Arial" w:hAnsi="Arial" w:cs="Arial"/>
          <w:color w:val="000000" w:themeColor="text1"/>
          <w:sz w:val="24"/>
          <w:szCs w:val="24"/>
        </w:rPr>
      </w:pPr>
      <w:r w:rsidRPr="007978DA">
        <w:rPr>
          <w:rFonts w:ascii="Arial" w:hAnsi="Arial" w:cs="Arial"/>
          <w:color w:val="000000" w:themeColor="text1"/>
          <w:sz w:val="24"/>
          <w:szCs w:val="24"/>
        </w:rPr>
        <w:t>U</w:t>
      </w:r>
      <w:r w:rsidR="009E1E2D" w:rsidRPr="007978DA">
        <w:rPr>
          <w:rFonts w:ascii="Arial" w:hAnsi="Arial" w:cs="Arial"/>
          <w:color w:val="000000" w:themeColor="text1"/>
          <w:sz w:val="24"/>
          <w:szCs w:val="24"/>
        </w:rPr>
        <w:t>nder the heading ‘Equality and freedom from discrimination’</w:t>
      </w:r>
      <w:r w:rsidRPr="007978DA">
        <w:rPr>
          <w:rFonts w:ascii="Arial" w:hAnsi="Arial" w:cs="Arial"/>
          <w:color w:val="000000" w:themeColor="text1"/>
          <w:sz w:val="24"/>
          <w:szCs w:val="24"/>
        </w:rPr>
        <w:t>, Art 10 provides</w:t>
      </w:r>
      <w:r w:rsidR="00DF55CD" w:rsidRPr="007978DA">
        <w:rPr>
          <w:rFonts w:ascii="Arial" w:hAnsi="Arial" w:cs="Arial"/>
          <w:color w:val="000000" w:themeColor="text1"/>
          <w:sz w:val="24"/>
          <w:szCs w:val="24"/>
        </w:rPr>
        <w:t>:</w:t>
      </w:r>
    </w:p>
    <w:p w:rsidR="009E1E2D" w:rsidRPr="007978DA" w:rsidRDefault="009E1E2D" w:rsidP="008927E5">
      <w:pPr>
        <w:pStyle w:val="ListParagraph"/>
        <w:spacing w:after="0" w:line="480" w:lineRule="auto"/>
        <w:rPr>
          <w:rFonts w:ascii="Arial" w:hAnsi="Arial" w:cs="Arial"/>
          <w:color w:val="000000" w:themeColor="text1"/>
          <w:sz w:val="24"/>
          <w:szCs w:val="24"/>
        </w:rPr>
      </w:pPr>
    </w:p>
    <w:p w:rsidR="00B72BBD" w:rsidRPr="007978DA" w:rsidRDefault="00B72BBD" w:rsidP="008927E5">
      <w:pPr>
        <w:pStyle w:val="ListParagraph"/>
        <w:spacing w:after="0" w:line="360" w:lineRule="auto"/>
        <w:rPr>
          <w:rFonts w:ascii="Arial" w:hAnsi="Arial" w:cs="Arial"/>
        </w:rPr>
      </w:pPr>
      <w:r w:rsidRPr="007978DA">
        <w:rPr>
          <w:rFonts w:ascii="Arial" w:hAnsi="Arial" w:cs="Arial"/>
          <w:color w:val="000000" w:themeColor="text1"/>
        </w:rPr>
        <w:t>‘(1)</w:t>
      </w:r>
      <w:r w:rsidRPr="007978DA">
        <w:rPr>
          <w:rFonts w:ascii="Arial" w:hAnsi="Arial" w:cs="Arial"/>
          <w:color w:val="000000" w:themeColor="text1"/>
        </w:rPr>
        <w:tab/>
      </w:r>
      <w:r w:rsidR="009E1E2D" w:rsidRPr="007978DA">
        <w:rPr>
          <w:rFonts w:ascii="Arial" w:hAnsi="Arial" w:cs="Arial"/>
        </w:rPr>
        <w:t>All persons shall be equal before the law.</w:t>
      </w:r>
    </w:p>
    <w:p w:rsidR="00B72BBD" w:rsidRPr="007978DA" w:rsidRDefault="00B72BBD" w:rsidP="008927E5">
      <w:pPr>
        <w:pStyle w:val="ListParagraph"/>
        <w:spacing w:after="0" w:line="360" w:lineRule="auto"/>
        <w:rPr>
          <w:rFonts w:ascii="Arial" w:hAnsi="Arial" w:cs="Arial"/>
        </w:rPr>
      </w:pPr>
    </w:p>
    <w:p w:rsidR="009E1E2D" w:rsidRPr="007978DA" w:rsidRDefault="00B72BBD" w:rsidP="008927E5">
      <w:pPr>
        <w:pStyle w:val="ListParagraph"/>
        <w:spacing w:after="0" w:line="360" w:lineRule="auto"/>
        <w:ind w:left="1440" w:hanging="720"/>
        <w:rPr>
          <w:rFonts w:ascii="Arial" w:hAnsi="Arial" w:cs="Arial"/>
        </w:rPr>
      </w:pPr>
      <w:r w:rsidRPr="007978DA">
        <w:rPr>
          <w:rFonts w:ascii="Arial" w:hAnsi="Arial" w:cs="Arial"/>
        </w:rPr>
        <w:t>(2)</w:t>
      </w:r>
      <w:r w:rsidRPr="007978DA">
        <w:rPr>
          <w:rFonts w:ascii="Arial" w:hAnsi="Arial" w:cs="Arial"/>
        </w:rPr>
        <w:tab/>
      </w:r>
      <w:r w:rsidR="009E1E2D" w:rsidRPr="007978DA">
        <w:rPr>
          <w:rFonts w:ascii="Arial" w:hAnsi="Arial" w:cs="Arial"/>
          <w:bCs/>
        </w:rPr>
        <w:t>No persons may be discriminated against on the grounds of sex, race, colour, ethnic origin, religion, creed or social or economic status.’</w:t>
      </w:r>
    </w:p>
    <w:p w:rsidR="009E1E2D" w:rsidRPr="007978DA" w:rsidRDefault="009E1E2D" w:rsidP="008927E5">
      <w:pPr>
        <w:pStyle w:val="ListParagraph"/>
        <w:spacing w:after="0" w:line="480" w:lineRule="auto"/>
        <w:rPr>
          <w:rFonts w:ascii="Arial" w:hAnsi="Arial" w:cs="Arial"/>
          <w:color w:val="000000" w:themeColor="text1"/>
          <w:sz w:val="24"/>
          <w:szCs w:val="24"/>
        </w:rPr>
      </w:pPr>
    </w:p>
    <w:p w:rsidR="009E1E2D" w:rsidRPr="007978DA" w:rsidRDefault="00DC0DA3" w:rsidP="009E1E2D">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 xml:space="preserve">This </w:t>
      </w:r>
      <w:r w:rsidR="00122F8F" w:rsidRPr="007978DA">
        <w:rPr>
          <w:rFonts w:ascii="Arial" w:hAnsi="Arial" w:cs="Arial"/>
          <w:color w:val="000000" w:themeColor="text1"/>
          <w:sz w:val="24"/>
          <w:szCs w:val="24"/>
        </w:rPr>
        <w:t>C</w:t>
      </w:r>
      <w:r w:rsidRPr="007978DA">
        <w:rPr>
          <w:rFonts w:ascii="Arial" w:hAnsi="Arial" w:cs="Arial"/>
          <w:color w:val="000000" w:themeColor="text1"/>
          <w:sz w:val="24"/>
          <w:szCs w:val="24"/>
        </w:rPr>
        <w:t xml:space="preserve">ourt in </w:t>
      </w:r>
      <w:r w:rsidRPr="007978DA">
        <w:rPr>
          <w:rFonts w:ascii="Arial" w:hAnsi="Arial" w:cs="Arial"/>
          <w:i/>
          <w:color w:val="000000" w:themeColor="text1"/>
          <w:sz w:val="24"/>
          <w:szCs w:val="24"/>
        </w:rPr>
        <w:t>Müller</w:t>
      </w:r>
      <w:r w:rsidR="00680FC3" w:rsidRPr="007978DA">
        <w:rPr>
          <w:rFonts w:ascii="Arial" w:hAnsi="Arial" w:cs="Arial"/>
          <w:i/>
          <w:sz w:val="24"/>
          <w:szCs w:val="24"/>
        </w:rPr>
        <w:t xml:space="preserve"> v President of the Republic of Namibia &amp; another</w:t>
      </w:r>
      <w:r w:rsidR="00122F8F" w:rsidRPr="007978DA">
        <w:rPr>
          <w:rStyle w:val="FootnoteReference"/>
          <w:rFonts w:ascii="Arial" w:hAnsi="Arial" w:cs="Arial"/>
          <w:i/>
          <w:sz w:val="24"/>
          <w:szCs w:val="24"/>
        </w:rPr>
        <w:footnoteReference w:id="64"/>
      </w:r>
      <w:r w:rsidRPr="007978DA">
        <w:rPr>
          <w:rFonts w:ascii="Arial" w:hAnsi="Arial" w:cs="Arial"/>
          <w:color w:val="000000" w:themeColor="text1"/>
          <w:sz w:val="24"/>
          <w:szCs w:val="24"/>
        </w:rPr>
        <w:t xml:space="preserve"> </w:t>
      </w:r>
      <w:r w:rsidR="000331FB" w:rsidRPr="007978DA">
        <w:rPr>
          <w:rFonts w:ascii="Arial" w:hAnsi="Arial" w:cs="Arial"/>
          <w:color w:val="000000" w:themeColor="text1"/>
          <w:sz w:val="24"/>
          <w:szCs w:val="24"/>
        </w:rPr>
        <w:t>made it clear that the tests to be applied in determining whether there is discrimination under the two sub-articles differ and succinctly summarised the test to be applied in respect of each sub-article in th</w:t>
      </w:r>
      <w:r w:rsidR="009E1E2D" w:rsidRPr="007978DA">
        <w:rPr>
          <w:rFonts w:ascii="Arial" w:hAnsi="Arial" w:cs="Arial"/>
          <w:color w:val="000000" w:themeColor="text1"/>
          <w:sz w:val="24"/>
          <w:szCs w:val="24"/>
        </w:rPr>
        <w:t>e</w:t>
      </w:r>
      <w:r w:rsidR="000331FB" w:rsidRPr="007978DA">
        <w:rPr>
          <w:rFonts w:ascii="Arial" w:hAnsi="Arial" w:cs="Arial"/>
          <w:color w:val="000000" w:themeColor="text1"/>
          <w:sz w:val="24"/>
          <w:szCs w:val="24"/>
        </w:rPr>
        <w:t>se terms:</w:t>
      </w:r>
    </w:p>
    <w:p w:rsidR="009E1E2D" w:rsidRPr="007978DA" w:rsidRDefault="009E1E2D" w:rsidP="009E1E2D">
      <w:pPr>
        <w:pStyle w:val="NoSpacing"/>
        <w:spacing w:line="480" w:lineRule="auto"/>
        <w:jc w:val="both"/>
        <w:rPr>
          <w:rFonts w:ascii="Arial" w:hAnsi="Arial" w:cs="Arial"/>
          <w:color w:val="000000" w:themeColor="text1"/>
          <w:sz w:val="24"/>
          <w:szCs w:val="24"/>
        </w:rPr>
      </w:pPr>
    </w:p>
    <w:p w:rsidR="009E1E2D" w:rsidRPr="007978DA" w:rsidRDefault="009E1E2D" w:rsidP="009E1E2D">
      <w:pPr>
        <w:pStyle w:val="NoSpacing"/>
        <w:spacing w:line="360" w:lineRule="auto"/>
        <w:ind w:firstLine="709"/>
        <w:jc w:val="both"/>
        <w:rPr>
          <w:rFonts w:ascii="Arial" w:hAnsi="Arial" w:cs="Arial"/>
          <w:color w:val="000000" w:themeColor="text1"/>
        </w:rPr>
      </w:pPr>
      <w:r w:rsidRPr="007978DA">
        <w:rPr>
          <w:rFonts w:ascii="Arial" w:hAnsi="Arial" w:cs="Arial"/>
          <w:color w:val="000000" w:themeColor="text1"/>
        </w:rPr>
        <w:t>‘(a)</w:t>
      </w:r>
      <w:r w:rsidRPr="007978DA">
        <w:rPr>
          <w:rFonts w:ascii="Arial" w:hAnsi="Arial" w:cs="Arial"/>
          <w:color w:val="000000" w:themeColor="text1"/>
        </w:rPr>
        <w:tab/>
        <w:t>Article 10(1)</w:t>
      </w:r>
    </w:p>
    <w:p w:rsidR="009E1E2D" w:rsidRPr="007978DA" w:rsidRDefault="009E1E2D" w:rsidP="009E1E2D">
      <w:pPr>
        <w:pStyle w:val="NoSpacing"/>
        <w:spacing w:line="360" w:lineRule="auto"/>
        <w:ind w:left="709"/>
        <w:jc w:val="both"/>
        <w:rPr>
          <w:rFonts w:ascii="Arial" w:hAnsi="Arial" w:cs="Arial"/>
          <w:color w:val="000000" w:themeColor="text1"/>
        </w:rPr>
      </w:pPr>
      <w:r w:rsidRPr="007978DA">
        <w:rPr>
          <w:rFonts w:ascii="Arial" w:hAnsi="Arial" w:cs="Arial"/>
          <w:color w:val="000000" w:themeColor="text1"/>
        </w:rPr>
        <w:t xml:space="preserve">The questioned legislation would be unconstitutional if it allows for differentiation between people or categories of people and that differentiation is not based on a rational connection to a legitimate purpose. (See </w:t>
      </w:r>
      <w:proofErr w:type="spellStart"/>
      <w:r w:rsidRPr="007978DA">
        <w:rPr>
          <w:rFonts w:ascii="Arial" w:hAnsi="Arial" w:cs="Arial"/>
          <w:i/>
          <w:color w:val="000000" w:themeColor="text1"/>
        </w:rPr>
        <w:t>Mwellie's</w:t>
      </w:r>
      <w:proofErr w:type="spellEnd"/>
      <w:r w:rsidRPr="007978DA">
        <w:rPr>
          <w:rFonts w:ascii="Arial" w:hAnsi="Arial" w:cs="Arial"/>
          <w:color w:val="000000" w:themeColor="text1"/>
        </w:rPr>
        <w:t xml:space="preserve"> case </w:t>
      </w:r>
      <w:r w:rsidRPr="007978DA">
        <w:rPr>
          <w:rFonts w:ascii="Arial" w:hAnsi="Arial" w:cs="Arial"/>
          <w:i/>
          <w:color w:val="000000" w:themeColor="text1"/>
        </w:rPr>
        <w:t>supra</w:t>
      </w:r>
      <w:r w:rsidRPr="007978DA">
        <w:rPr>
          <w:rFonts w:ascii="Arial" w:hAnsi="Arial" w:cs="Arial"/>
          <w:color w:val="000000" w:themeColor="text1"/>
        </w:rPr>
        <w:t xml:space="preserve"> at 1132E-H and </w:t>
      </w:r>
      <w:proofErr w:type="spellStart"/>
      <w:r w:rsidRPr="007978DA">
        <w:rPr>
          <w:rFonts w:ascii="Arial" w:hAnsi="Arial" w:cs="Arial"/>
          <w:i/>
          <w:color w:val="000000" w:themeColor="text1"/>
        </w:rPr>
        <w:t>Harksen’s</w:t>
      </w:r>
      <w:proofErr w:type="spellEnd"/>
      <w:r w:rsidRPr="007978DA">
        <w:rPr>
          <w:rFonts w:ascii="Arial" w:hAnsi="Arial" w:cs="Arial"/>
          <w:color w:val="000000" w:themeColor="text1"/>
        </w:rPr>
        <w:t xml:space="preserve"> case </w:t>
      </w:r>
      <w:r w:rsidRPr="007978DA">
        <w:rPr>
          <w:rFonts w:ascii="Arial" w:hAnsi="Arial" w:cs="Arial"/>
          <w:i/>
          <w:color w:val="000000" w:themeColor="text1"/>
        </w:rPr>
        <w:t>supra</w:t>
      </w:r>
      <w:r w:rsidRPr="007978DA">
        <w:rPr>
          <w:rFonts w:ascii="Arial" w:hAnsi="Arial" w:cs="Arial"/>
          <w:color w:val="000000" w:themeColor="text1"/>
        </w:rPr>
        <w:t xml:space="preserve"> (54)).</w:t>
      </w:r>
    </w:p>
    <w:p w:rsidR="009E1E2D" w:rsidRPr="007978DA" w:rsidRDefault="009E1E2D" w:rsidP="009E1E2D">
      <w:pPr>
        <w:pStyle w:val="NoSpacing"/>
        <w:spacing w:line="360" w:lineRule="auto"/>
        <w:ind w:left="360"/>
        <w:jc w:val="both"/>
        <w:rPr>
          <w:rFonts w:ascii="Arial" w:hAnsi="Arial" w:cs="Arial"/>
          <w:color w:val="000000" w:themeColor="text1"/>
        </w:rPr>
      </w:pPr>
    </w:p>
    <w:p w:rsidR="009E1E2D" w:rsidRPr="007978DA" w:rsidRDefault="009E1E2D" w:rsidP="009E1E2D">
      <w:pPr>
        <w:pStyle w:val="NoSpacing"/>
        <w:spacing w:line="360" w:lineRule="auto"/>
        <w:ind w:left="360" w:firstLine="349"/>
        <w:jc w:val="both"/>
        <w:rPr>
          <w:rFonts w:ascii="Arial" w:hAnsi="Arial" w:cs="Arial"/>
          <w:color w:val="000000" w:themeColor="text1"/>
        </w:rPr>
      </w:pPr>
      <w:r w:rsidRPr="007978DA">
        <w:rPr>
          <w:rFonts w:ascii="Arial" w:hAnsi="Arial" w:cs="Arial"/>
          <w:color w:val="000000" w:themeColor="text1"/>
        </w:rPr>
        <w:t>(b)</w:t>
      </w:r>
      <w:r w:rsidRPr="007978DA">
        <w:rPr>
          <w:rFonts w:ascii="Arial" w:hAnsi="Arial" w:cs="Arial"/>
          <w:color w:val="000000" w:themeColor="text1"/>
        </w:rPr>
        <w:tab/>
        <w:t>Article 10(2)</w:t>
      </w:r>
    </w:p>
    <w:p w:rsidR="009E1E2D" w:rsidRPr="007978DA" w:rsidRDefault="009E1E2D" w:rsidP="009E1E2D">
      <w:pPr>
        <w:pStyle w:val="NoSpacing"/>
        <w:spacing w:line="360" w:lineRule="auto"/>
        <w:ind w:left="360" w:firstLine="349"/>
        <w:jc w:val="both"/>
        <w:rPr>
          <w:rFonts w:ascii="Arial" w:hAnsi="Arial" w:cs="Arial"/>
          <w:color w:val="000000" w:themeColor="text1"/>
        </w:rPr>
      </w:pPr>
      <w:r w:rsidRPr="007978DA">
        <w:rPr>
          <w:rFonts w:ascii="Arial" w:hAnsi="Arial" w:cs="Arial"/>
          <w:color w:val="000000" w:themeColor="text1"/>
        </w:rPr>
        <w:t xml:space="preserve">The steps to be taken in regard to this sub-article are to determine </w:t>
      </w:r>
      <w:r w:rsidR="00B3408A" w:rsidRPr="007978DA">
        <w:rPr>
          <w:rFonts w:ascii="Arial" w:hAnsi="Arial" w:cs="Arial"/>
          <w:color w:val="000000" w:themeColor="text1"/>
        </w:rPr>
        <w:t>–</w:t>
      </w:r>
    </w:p>
    <w:p w:rsidR="009E1E2D" w:rsidRPr="007978DA" w:rsidRDefault="009E1E2D" w:rsidP="009E1E2D">
      <w:pPr>
        <w:pStyle w:val="NoSpacing"/>
        <w:spacing w:line="360" w:lineRule="auto"/>
        <w:ind w:left="1985" w:hanging="567"/>
        <w:jc w:val="both"/>
        <w:rPr>
          <w:rFonts w:ascii="Arial" w:hAnsi="Arial" w:cs="Arial"/>
          <w:color w:val="000000" w:themeColor="text1"/>
        </w:rPr>
      </w:pPr>
      <w:r w:rsidRPr="007978DA">
        <w:rPr>
          <w:rFonts w:ascii="Arial" w:hAnsi="Arial" w:cs="Arial"/>
          <w:color w:val="000000" w:themeColor="text1"/>
        </w:rPr>
        <w:t>(i)</w:t>
      </w:r>
      <w:r w:rsidRPr="007978DA">
        <w:rPr>
          <w:rFonts w:ascii="Arial" w:hAnsi="Arial" w:cs="Arial"/>
          <w:color w:val="000000" w:themeColor="text1"/>
        </w:rPr>
        <w:tab/>
      </w:r>
      <w:proofErr w:type="gramStart"/>
      <w:r w:rsidRPr="007978DA">
        <w:rPr>
          <w:rFonts w:ascii="Arial" w:hAnsi="Arial" w:cs="Arial"/>
          <w:color w:val="000000" w:themeColor="text1"/>
        </w:rPr>
        <w:t>whether</w:t>
      </w:r>
      <w:proofErr w:type="gramEnd"/>
      <w:r w:rsidRPr="007978DA">
        <w:rPr>
          <w:rFonts w:ascii="Arial" w:hAnsi="Arial" w:cs="Arial"/>
          <w:color w:val="000000" w:themeColor="text1"/>
        </w:rPr>
        <w:t xml:space="preserve"> there exists a differentiation between people or categories of people;</w:t>
      </w:r>
    </w:p>
    <w:p w:rsidR="009E1E2D" w:rsidRPr="007978DA" w:rsidRDefault="009E1E2D" w:rsidP="009E1E2D">
      <w:pPr>
        <w:pStyle w:val="NoSpacing"/>
        <w:spacing w:line="360" w:lineRule="auto"/>
        <w:ind w:left="1985" w:hanging="567"/>
        <w:jc w:val="both"/>
        <w:rPr>
          <w:rFonts w:ascii="Arial" w:hAnsi="Arial" w:cs="Arial"/>
          <w:color w:val="000000" w:themeColor="text1"/>
        </w:rPr>
      </w:pPr>
      <w:r w:rsidRPr="007978DA">
        <w:rPr>
          <w:rFonts w:ascii="Arial" w:hAnsi="Arial" w:cs="Arial"/>
          <w:color w:val="000000" w:themeColor="text1"/>
        </w:rPr>
        <w:t>(ii)</w:t>
      </w:r>
      <w:r w:rsidRPr="007978DA">
        <w:rPr>
          <w:rFonts w:ascii="Arial" w:hAnsi="Arial" w:cs="Arial"/>
          <w:color w:val="000000" w:themeColor="text1"/>
        </w:rPr>
        <w:tab/>
      </w:r>
      <w:proofErr w:type="gramStart"/>
      <w:r w:rsidRPr="007978DA">
        <w:rPr>
          <w:rFonts w:ascii="Arial" w:hAnsi="Arial" w:cs="Arial"/>
          <w:color w:val="000000" w:themeColor="text1"/>
        </w:rPr>
        <w:t>whether</w:t>
      </w:r>
      <w:proofErr w:type="gramEnd"/>
      <w:r w:rsidRPr="007978DA">
        <w:rPr>
          <w:rFonts w:ascii="Arial" w:hAnsi="Arial" w:cs="Arial"/>
          <w:color w:val="000000" w:themeColor="text1"/>
        </w:rPr>
        <w:t xml:space="preserve"> such differentiation is based on one of the enumerated grounds set out in the sub-article;</w:t>
      </w:r>
    </w:p>
    <w:p w:rsidR="00AD43DC" w:rsidRPr="007978DA" w:rsidRDefault="009E1E2D" w:rsidP="00797289">
      <w:pPr>
        <w:pStyle w:val="NoSpacing"/>
        <w:spacing w:line="360" w:lineRule="auto"/>
        <w:ind w:left="1985" w:hanging="567"/>
        <w:jc w:val="both"/>
        <w:rPr>
          <w:rFonts w:ascii="Arial" w:hAnsi="Arial" w:cs="Arial"/>
          <w:color w:val="000000" w:themeColor="text1"/>
        </w:rPr>
      </w:pPr>
      <w:r w:rsidRPr="007978DA">
        <w:rPr>
          <w:rFonts w:ascii="Arial" w:hAnsi="Arial" w:cs="Arial"/>
          <w:color w:val="000000" w:themeColor="text1"/>
        </w:rPr>
        <w:t>(iii)</w:t>
      </w:r>
      <w:r w:rsidRPr="007978DA">
        <w:rPr>
          <w:rFonts w:ascii="Arial" w:hAnsi="Arial" w:cs="Arial"/>
          <w:color w:val="000000" w:themeColor="text1"/>
        </w:rPr>
        <w:tab/>
      </w:r>
      <w:proofErr w:type="gramStart"/>
      <w:r w:rsidRPr="007978DA">
        <w:rPr>
          <w:rFonts w:ascii="Arial" w:hAnsi="Arial" w:cs="Arial"/>
          <w:color w:val="000000" w:themeColor="text1"/>
        </w:rPr>
        <w:t>whether</w:t>
      </w:r>
      <w:proofErr w:type="gramEnd"/>
      <w:r w:rsidRPr="007978DA">
        <w:rPr>
          <w:rFonts w:ascii="Arial" w:hAnsi="Arial" w:cs="Arial"/>
          <w:color w:val="000000" w:themeColor="text1"/>
        </w:rPr>
        <w:t xml:space="preserve"> such differentiation amounts to discrimination against such people or categories of people; and</w:t>
      </w:r>
    </w:p>
    <w:p w:rsidR="009E1E2D" w:rsidRPr="007978DA" w:rsidRDefault="009E1E2D" w:rsidP="009E1E2D">
      <w:pPr>
        <w:pStyle w:val="NoSpacing"/>
        <w:spacing w:line="360" w:lineRule="auto"/>
        <w:ind w:left="1985" w:hanging="567"/>
        <w:jc w:val="both"/>
        <w:rPr>
          <w:rFonts w:ascii="Arial" w:hAnsi="Arial" w:cs="Arial"/>
          <w:color w:val="000000" w:themeColor="text1"/>
        </w:rPr>
      </w:pPr>
      <w:r w:rsidRPr="007978DA">
        <w:rPr>
          <w:rFonts w:ascii="Arial" w:hAnsi="Arial" w:cs="Arial"/>
          <w:color w:val="000000" w:themeColor="text1"/>
        </w:rPr>
        <w:t>(iv)</w:t>
      </w:r>
      <w:r w:rsidRPr="007978DA">
        <w:rPr>
          <w:rFonts w:ascii="Arial" w:hAnsi="Arial" w:cs="Arial"/>
          <w:color w:val="000000" w:themeColor="text1"/>
        </w:rPr>
        <w:tab/>
      </w:r>
      <w:proofErr w:type="gramStart"/>
      <w:r w:rsidRPr="007978DA">
        <w:rPr>
          <w:rFonts w:ascii="Arial" w:hAnsi="Arial" w:cs="Arial"/>
          <w:color w:val="000000" w:themeColor="text1"/>
        </w:rPr>
        <w:t>once</w:t>
      </w:r>
      <w:proofErr w:type="gramEnd"/>
      <w:r w:rsidRPr="007978DA">
        <w:rPr>
          <w:rFonts w:ascii="Arial" w:hAnsi="Arial" w:cs="Arial"/>
          <w:color w:val="000000" w:themeColor="text1"/>
        </w:rPr>
        <w:t xml:space="preserve"> it is determined that the differentiation amounts to discrimination, it is unconstitutional unless it is covered by the provisions of art 23 of the Constitution.’</w:t>
      </w:r>
      <w:r w:rsidR="002D0605" w:rsidRPr="007978DA">
        <w:rPr>
          <w:rStyle w:val="FootnoteReference"/>
          <w:rFonts w:ascii="Arial" w:hAnsi="Arial" w:cs="Arial"/>
          <w:color w:val="000000" w:themeColor="text1"/>
        </w:rPr>
        <w:footnoteReference w:id="65"/>
      </w:r>
    </w:p>
    <w:p w:rsidR="009E1E2D" w:rsidRDefault="009E1E2D" w:rsidP="009E1E2D">
      <w:pPr>
        <w:pStyle w:val="NoSpacing"/>
        <w:spacing w:line="480" w:lineRule="auto"/>
        <w:jc w:val="both"/>
        <w:rPr>
          <w:rFonts w:ascii="Arial" w:hAnsi="Arial" w:cs="Arial"/>
          <w:color w:val="000000" w:themeColor="text1"/>
          <w:sz w:val="24"/>
          <w:szCs w:val="24"/>
        </w:rPr>
      </w:pPr>
    </w:p>
    <w:p w:rsidR="00C61711" w:rsidRPr="007978DA" w:rsidRDefault="00C61711" w:rsidP="009E1E2D">
      <w:pPr>
        <w:pStyle w:val="NoSpacing"/>
        <w:spacing w:line="480" w:lineRule="auto"/>
        <w:jc w:val="both"/>
        <w:rPr>
          <w:rFonts w:ascii="Arial" w:hAnsi="Arial" w:cs="Arial"/>
          <w:color w:val="000000" w:themeColor="text1"/>
          <w:sz w:val="24"/>
          <w:szCs w:val="24"/>
        </w:rPr>
      </w:pPr>
    </w:p>
    <w:p w:rsidR="000952F8" w:rsidRPr="007978DA" w:rsidRDefault="000952F8" w:rsidP="00407DB6">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Discrimination on the listed grounds enumerated in Art 10(2) is presumptively unfair</w:t>
      </w:r>
      <w:r w:rsidR="003F2BA5" w:rsidRPr="007978DA">
        <w:rPr>
          <w:rFonts w:ascii="Arial" w:hAnsi="Arial" w:cs="Arial"/>
          <w:color w:val="000000" w:themeColor="text1"/>
          <w:sz w:val="24"/>
          <w:szCs w:val="24"/>
        </w:rPr>
        <w:t xml:space="preserve"> along the lines set out in </w:t>
      </w:r>
      <w:r w:rsidR="003F2BA5" w:rsidRPr="007978DA">
        <w:rPr>
          <w:rFonts w:ascii="Arial" w:hAnsi="Arial" w:cs="Arial"/>
          <w:i/>
          <w:color w:val="000000" w:themeColor="text1"/>
          <w:sz w:val="24"/>
          <w:szCs w:val="24"/>
        </w:rPr>
        <w:t>Müller</w:t>
      </w:r>
      <w:r w:rsidRPr="007978DA">
        <w:rPr>
          <w:rFonts w:ascii="Arial" w:hAnsi="Arial" w:cs="Arial"/>
          <w:color w:val="000000" w:themeColor="text1"/>
          <w:sz w:val="24"/>
          <w:szCs w:val="24"/>
        </w:rPr>
        <w:t>, whilst unfair discrimination o</w:t>
      </w:r>
      <w:r w:rsidR="004F0C1D" w:rsidRPr="007978DA">
        <w:rPr>
          <w:rFonts w:ascii="Arial" w:hAnsi="Arial" w:cs="Arial"/>
          <w:color w:val="000000" w:themeColor="text1"/>
          <w:sz w:val="24"/>
          <w:szCs w:val="24"/>
        </w:rPr>
        <w:t>n</w:t>
      </w:r>
      <w:r w:rsidRPr="007978DA">
        <w:rPr>
          <w:rFonts w:ascii="Arial" w:hAnsi="Arial" w:cs="Arial"/>
          <w:color w:val="000000" w:themeColor="text1"/>
          <w:sz w:val="24"/>
          <w:szCs w:val="24"/>
        </w:rPr>
        <w:t xml:space="preserve"> any other grounds is also unlawful and unconstitutional under Art 10(1) if the differentiation is not based on a rational connection to a legitimate purpose.</w:t>
      </w:r>
    </w:p>
    <w:p w:rsidR="000952F8" w:rsidRPr="007978DA" w:rsidRDefault="000952F8" w:rsidP="000952F8">
      <w:pPr>
        <w:pStyle w:val="NoSpacing"/>
        <w:spacing w:line="480" w:lineRule="auto"/>
        <w:jc w:val="both"/>
        <w:rPr>
          <w:rFonts w:ascii="Arial" w:hAnsi="Arial" w:cs="Arial"/>
          <w:color w:val="000000" w:themeColor="text1"/>
          <w:sz w:val="24"/>
          <w:szCs w:val="24"/>
        </w:rPr>
      </w:pPr>
    </w:p>
    <w:p w:rsidR="00407DB6" w:rsidRPr="007978DA" w:rsidRDefault="000331FB" w:rsidP="00407DB6">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 xml:space="preserve">The proscribed grounds of differentiation in </w:t>
      </w:r>
      <w:r w:rsidR="00F34F69" w:rsidRPr="007978DA">
        <w:rPr>
          <w:rFonts w:ascii="Arial" w:hAnsi="Arial" w:cs="Arial"/>
          <w:color w:val="000000" w:themeColor="text1"/>
          <w:sz w:val="24"/>
          <w:szCs w:val="24"/>
        </w:rPr>
        <w:t>A</w:t>
      </w:r>
      <w:r w:rsidRPr="007978DA">
        <w:rPr>
          <w:rFonts w:ascii="Arial" w:hAnsi="Arial" w:cs="Arial"/>
          <w:color w:val="000000" w:themeColor="text1"/>
          <w:sz w:val="24"/>
          <w:szCs w:val="24"/>
        </w:rPr>
        <w:t xml:space="preserve">rt 10(2) contended for by the appellants’ counsel </w:t>
      </w:r>
      <w:r w:rsidR="009E1E2D" w:rsidRPr="007978DA">
        <w:rPr>
          <w:rFonts w:ascii="Arial" w:hAnsi="Arial" w:cs="Arial"/>
          <w:color w:val="000000" w:themeColor="text1"/>
          <w:sz w:val="24"/>
          <w:szCs w:val="24"/>
        </w:rPr>
        <w:t xml:space="preserve">in respect of the treatment of the appellants </w:t>
      </w:r>
      <w:r w:rsidRPr="007978DA">
        <w:rPr>
          <w:rFonts w:ascii="Arial" w:hAnsi="Arial" w:cs="Arial"/>
          <w:color w:val="000000" w:themeColor="text1"/>
          <w:sz w:val="24"/>
          <w:szCs w:val="24"/>
        </w:rPr>
        <w:t>are those of</w:t>
      </w:r>
      <w:r w:rsidR="00407DB6" w:rsidRPr="007978DA">
        <w:rPr>
          <w:rFonts w:ascii="Arial" w:hAnsi="Arial" w:cs="Arial"/>
          <w:color w:val="000000" w:themeColor="text1"/>
          <w:sz w:val="24"/>
          <w:szCs w:val="24"/>
        </w:rPr>
        <w:t xml:space="preserve"> ‘</w:t>
      </w:r>
      <w:r w:rsidRPr="007978DA">
        <w:rPr>
          <w:rFonts w:ascii="Arial" w:hAnsi="Arial" w:cs="Arial"/>
          <w:color w:val="000000" w:themeColor="text1"/>
          <w:sz w:val="24"/>
          <w:szCs w:val="24"/>
        </w:rPr>
        <w:t>social status</w:t>
      </w:r>
      <w:r w:rsidR="00407DB6" w:rsidRPr="007978DA">
        <w:rPr>
          <w:rFonts w:ascii="Arial" w:hAnsi="Arial" w:cs="Arial"/>
          <w:color w:val="000000" w:themeColor="text1"/>
          <w:sz w:val="24"/>
          <w:szCs w:val="24"/>
        </w:rPr>
        <w:t>’</w:t>
      </w:r>
      <w:r w:rsidRPr="007978DA">
        <w:rPr>
          <w:rFonts w:ascii="Arial" w:hAnsi="Arial" w:cs="Arial"/>
          <w:color w:val="000000" w:themeColor="text1"/>
          <w:sz w:val="24"/>
          <w:szCs w:val="24"/>
        </w:rPr>
        <w:t xml:space="preserve"> and </w:t>
      </w:r>
      <w:r w:rsidR="00407DB6" w:rsidRPr="007978DA">
        <w:rPr>
          <w:rFonts w:ascii="Arial" w:hAnsi="Arial" w:cs="Arial"/>
          <w:color w:val="000000" w:themeColor="text1"/>
          <w:sz w:val="24"/>
          <w:szCs w:val="24"/>
        </w:rPr>
        <w:t>‘</w:t>
      </w:r>
      <w:r w:rsidRPr="007978DA">
        <w:rPr>
          <w:rFonts w:ascii="Arial" w:hAnsi="Arial" w:cs="Arial"/>
          <w:color w:val="000000" w:themeColor="text1"/>
          <w:sz w:val="24"/>
          <w:szCs w:val="24"/>
        </w:rPr>
        <w:t>sex</w:t>
      </w:r>
      <w:r w:rsidR="00407DB6" w:rsidRPr="007978DA">
        <w:rPr>
          <w:rFonts w:ascii="Arial" w:hAnsi="Arial" w:cs="Arial"/>
          <w:color w:val="000000" w:themeColor="text1"/>
          <w:sz w:val="24"/>
          <w:szCs w:val="24"/>
        </w:rPr>
        <w:t>’</w:t>
      </w:r>
      <w:r w:rsidR="00042EC8" w:rsidRPr="007978DA">
        <w:rPr>
          <w:rFonts w:ascii="Arial" w:hAnsi="Arial" w:cs="Arial"/>
          <w:color w:val="000000" w:themeColor="text1"/>
          <w:sz w:val="24"/>
          <w:szCs w:val="24"/>
        </w:rPr>
        <w:t>,</w:t>
      </w:r>
      <w:r w:rsidRPr="007978DA">
        <w:rPr>
          <w:rFonts w:ascii="Arial" w:hAnsi="Arial" w:cs="Arial"/>
          <w:color w:val="000000" w:themeColor="text1"/>
          <w:sz w:val="24"/>
          <w:szCs w:val="24"/>
        </w:rPr>
        <w:t xml:space="preserve"> thus contending that the conduct of the Ministry offends against Art 10(2). It was argued that </w:t>
      </w:r>
      <w:r w:rsidR="00407DB6" w:rsidRPr="007978DA">
        <w:rPr>
          <w:rFonts w:ascii="Arial" w:hAnsi="Arial" w:cs="Arial"/>
          <w:color w:val="000000" w:themeColor="text1"/>
          <w:sz w:val="24"/>
          <w:szCs w:val="24"/>
        </w:rPr>
        <w:t xml:space="preserve">sexual orientation </w:t>
      </w:r>
      <w:r w:rsidRPr="007978DA">
        <w:rPr>
          <w:rFonts w:ascii="Arial" w:hAnsi="Arial" w:cs="Arial"/>
          <w:color w:val="000000" w:themeColor="text1"/>
          <w:sz w:val="24"/>
          <w:szCs w:val="24"/>
        </w:rPr>
        <w:t>constitutes a social status</w:t>
      </w:r>
      <w:r w:rsidR="00407DB6" w:rsidRPr="007978DA">
        <w:rPr>
          <w:rFonts w:ascii="Arial" w:hAnsi="Arial" w:cs="Arial"/>
          <w:color w:val="000000" w:themeColor="text1"/>
          <w:sz w:val="24"/>
          <w:szCs w:val="24"/>
        </w:rPr>
        <w:t xml:space="preserve"> for the </w:t>
      </w:r>
      <w:r w:rsidR="000952F8" w:rsidRPr="007978DA">
        <w:rPr>
          <w:rFonts w:ascii="Arial" w:hAnsi="Arial" w:cs="Arial"/>
          <w:color w:val="000000" w:themeColor="text1"/>
          <w:sz w:val="24"/>
          <w:szCs w:val="24"/>
        </w:rPr>
        <w:t>purpose</w:t>
      </w:r>
      <w:r w:rsidR="00407DB6" w:rsidRPr="007978DA">
        <w:rPr>
          <w:rFonts w:ascii="Arial" w:hAnsi="Arial" w:cs="Arial"/>
          <w:color w:val="000000" w:themeColor="text1"/>
          <w:sz w:val="24"/>
          <w:szCs w:val="24"/>
        </w:rPr>
        <w:t xml:space="preserve"> of Art 10(2)</w:t>
      </w:r>
      <w:r w:rsidRPr="007978DA">
        <w:rPr>
          <w:rFonts w:ascii="Arial" w:hAnsi="Arial" w:cs="Arial"/>
          <w:color w:val="000000" w:themeColor="text1"/>
          <w:sz w:val="24"/>
          <w:szCs w:val="24"/>
        </w:rPr>
        <w:t xml:space="preserve">. </w:t>
      </w:r>
    </w:p>
    <w:p w:rsidR="00407DB6" w:rsidRPr="007978DA" w:rsidRDefault="00407DB6" w:rsidP="00407DB6">
      <w:pPr>
        <w:pStyle w:val="NoSpacing"/>
        <w:spacing w:line="480" w:lineRule="auto"/>
        <w:jc w:val="both"/>
        <w:rPr>
          <w:rFonts w:ascii="Arial" w:hAnsi="Arial" w:cs="Arial"/>
          <w:color w:val="000000" w:themeColor="text1"/>
          <w:sz w:val="24"/>
          <w:szCs w:val="24"/>
        </w:rPr>
      </w:pPr>
    </w:p>
    <w:p w:rsidR="00407DB6" w:rsidRPr="007978DA" w:rsidRDefault="000331FB" w:rsidP="00407DB6">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 xml:space="preserve">Appellants’ counsel could </w:t>
      </w:r>
      <w:r w:rsidR="00407DB6" w:rsidRPr="007978DA">
        <w:rPr>
          <w:rFonts w:ascii="Arial" w:hAnsi="Arial" w:cs="Arial"/>
          <w:color w:val="000000" w:themeColor="text1"/>
          <w:sz w:val="24"/>
          <w:szCs w:val="24"/>
        </w:rPr>
        <w:t xml:space="preserve">refer </w:t>
      </w:r>
      <w:r w:rsidRPr="007978DA">
        <w:rPr>
          <w:rFonts w:ascii="Arial" w:hAnsi="Arial" w:cs="Arial"/>
          <w:color w:val="000000" w:themeColor="text1"/>
          <w:sz w:val="24"/>
          <w:szCs w:val="24"/>
        </w:rPr>
        <w:t xml:space="preserve">to no authority in support of the proposition that sexual orientation amounts to a social status.  Nor </w:t>
      </w:r>
      <w:r w:rsidR="000952F8" w:rsidRPr="007978DA">
        <w:rPr>
          <w:rFonts w:ascii="Arial" w:hAnsi="Arial" w:cs="Arial"/>
          <w:color w:val="000000" w:themeColor="text1"/>
          <w:sz w:val="24"/>
          <w:szCs w:val="24"/>
        </w:rPr>
        <w:t>could we f</w:t>
      </w:r>
      <w:r w:rsidR="004F0C1D" w:rsidRPr="007978DA">
        <w:rPr>
          <w:rFonts w:ascii="Arial" w:hAnsi="Arial" w:cs="Arial"/>
          <w:color w:val="000000" w:themeColor="text1"/>
          <w:sz w:val="24"/>
          <w:szCs w:val="24"/>
        </w:rPr>
        <w:t>i</w:t>
      </w:r>
      <w:r w:rsidR="000952F8" w:rsidRPr="007978DA">
        <w:rPr>
          <w:rFonts w:ascii="Arial" w:hAnsi="Arial" w:cs="Arial"/>
          <w:color w:val="000000" w:themeColor="text1"/>
          <w:sz w:val="24"/>
          <w:szCs w:val="24"/>
        </w:rPr>
        <w:t>nd any</w:t>
      </w:r>
      <w:r w:rsidR="00407DB6" w:rsidRPr="007978DA">
        <w:rPr>
          <w:rFonts w:ascii="Arial" w:hAnsi="Arial" w:cs="Arial"/>
          <w:color w:val="000000" w:themeColor="text1"/>
          <w:sz w:val="24"/>
          <w:szCs w:val="24"/>
        </w:rPr>
        <w:t>.</w:t>
      </w:r>
    </w:p>
    <w:p w:rsidR="00407DB6" w:rsidRPr="007978DA" w:rsidRDefault="00407DB6" w:rsidP="00B405FD">
      <w:pPr>
        <w:pStyle w:val="ListParagraph"/>
        <w:spacing w:after="0" w:line="480" w:lineRule="auto"/>
        <w:rPr>
          <w:rFonts w:ascii="Arial" w:hAnsi="Arial" w:cs="Arial"/>
          <w:color w:val="000000" w:themeColor="text1"/>
          <w:sz w:val="24"/>
          <w:szCs w:val="24"/>
        </w:rPr>
      </w:pPr>
    </w:p>
    <w:p w:rsidR="00407DB6" w:rsidRPr="007978DA" w:rsidRDefault="00042EC8" w:rsidP="00407DB6">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In the absence of</w:t>
      </w:r>
      <w:r w:rsidR="000331FB" w:rsidRPr="007978DA">
        <w:rPr>
          <w:rFonts w:ascii="Arial" w:hAnsi="Arial" w:cs="Arial"/>
          <w:color w:val="000000" w:themeColor="text1"/>
          <w:sz w:val="24"/>
          <w:szCs w:val="24"/>
        </w:rPr>
        <w:t xml:space="preserve"> authority or evidence</w:t>
      </w:r>
      <w:r w:rsidRPr="007978DA">
        <w:rPr>
          <w:rFonts w:ascii="Arial" w:hAnsi="Arial" w:cs="Arial"/>
          <w:color w:val="000000" w:themeColor="text1"/>
          <w:sz w:val="24"/>
          <w:szCs w:val="24"/>
        </w:rPr>
        <w:t>, we decline the invitation to</w:t>
      </w:r>
      <w:r w:rsidR="000331FB" w:rsidRPr="007978DA">
        <w:rPr>
          <w:rFonts w:ascii="Arial" w:hAnsi="Arial" w:cs="Arial"/>
          <w:color w:val="000000" w:themeColor="text1"/>
          <w:sz w:val="24"/>
          <w:szCs w:val="24"/>
        </w:rPr>
        <w:t xml:space="preserve"> find that sexual orientation constitutes social status for the purpose of </w:t>
      </w:r>
      <w:r w:rsidR="00F34F69" w:rsidRPr="007978DA">
        <w:rPr>
          <w:rFonts w:ascii="Arial" w:hAnsi="Arial" w:cs="Arial"/>
          <w:color w:val="000000" w:themeColor="text1"/>
          <w:sz w:val="24"/>
          <w:szCs w:val="24"/>
        </w:rPr>
        <w:t>A</w:t>
      </w:r>
      <w:r w:rsidR="000331FB" w:rsidRPr="007978DA">
        <w:rPr>
          <w:rFonts w:ascii="Arial" w:hAnsi="Arial" w:cs="Arial"/>
          <w:color w:val="000000" w:themeColor="text1"/>
          <w:sz w:val="24"/>
          <w:szCs w:val="24"/>
        </w:rPr>
        <w:t>rt 10(2)</w:t>
      </w:r>
      <w:r w:rsidRPr="007978DA">
        <w:rPr>
          <w:rFonts w:ascii="Arial" w:hAnsi="Arial" w:cs="Arial"/>
          <w:color w:val="000000" w:themeColor="text1"/>
          <w:sz w:val="24"/>
          <w:szCs w:val="24"/>
        </w:rPr>
        <w:t xml:space="preserve"> and </w:t>
      </w:r>
      <w:r w:rsidR="000952F8" w:rsidRPr="007978DA">
        <w:rPr>
          <w:rFonts w:ascii="Arial" w:hAnsi="Arial" w:cs="Arial"/>
          <w:color w:val="000000" w:themeColor="text1"/>
          <w:sz w:val="24"/>
          <w:szCs w:val="24"/>
        </w:rPr>
        <w:t xml:space="preserve">thus </w:t>
      </w:r>
      <w:r w:rsidRPr="007978DA">
        <w:rPr>
          <w:rFonts w:ascii="Arial" w:hAnsi="Arial" w:cs="Arial"/>
          <w:color w:val="000000" w:themeColor="text1"/>
          <w:sz w:val="24"/>
          <w:szCs w:val="24"/>
        </w:rPr>
        <w:t>leave that question open</w:t>
      </w:r>
      <w:r w:rsidR="000331FB" w:rsidRPr="007978DA">
        <w:rPr>
          <w:rFonts w:ascii="Arial" w:hAnsi="Arial" w:cs="Arial"/>
          <w:color w:val="000000" w:themeColor="text1"/>
          <w:sz w:val="24"/>
          <w:szCs w:val="24"/>
        </w:rPr>
        <w:t>.</w:t>
      </w:r>
    </w:p>
    <w:p w:rsidR="00407DB6" w:rsidRPr="007978DA" w:rsidRDefault="00407DB6" w:rsidP="00B405FD">
      <w:pPr>
        <w:pStyle w:val="ListParagraph"/>
        <w:spacing w:after="0" w:line="480" w:lineRule="auto"/>
        <w:rPr>
          <w:rFonts w:ascii="Arial" w:hAnsi="Arial" w:cs="Arial"/>
          <w:color w:val="000000" w:themeColor="text1"/>
          <w:sz w:val="24"/>
          <w:szCs w:val="24"/>
        </w:rPr>
      </w:pPr>
    </w:p>
    <w:p w:rsidR="00407DB6" w:rsidRPr="007978DA" w:rsidRDefault="00136780" w:rsidP="00407DB6">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 xml:space="preserve">Counsel for the appellants also argued that </w:t>
      </w:r>
      <w:r w:rsidR="00042EC8" w:rsidRPr="007978DA">
        <w:rPr>
          <w:rFonts w:ascii="Arial" w:hAnsi="Arial" w:cs="Arial"/>
          <w:color w:val="000000" w:themeColor="text1"/>
          <w:sz w:val="24"/>
          <w:szCs w:val="24"/>
        </w:rPr>
        <w:t>‘</w:t>
      </w:r>
      <w:r w:rsidRPr="007978DA">
        <w:rPr>
          <w:rFonts w:ascii="Arial" w:hAnsi="Arial" w:cs="Arial"/>
          <w:color w:val="000000" w:themeColor="text1"/>
          <w:sz w:val="24"/>
          <w:szCs w:val="24"/>
        </w:rPr>
        <w:t>sex</w:t>
      </w:r>
      <w:r w:rsidR="00042EC8" w:rsidRPr="007978DA">
        <w:rPr>
          <w:rFonts w:ascii="Arial" w:hAnsi="Arial" w:cs="Arial"/>
          <w:color w:val="000000" w:themeColor="text1"/>
          <w:sz w:val="24"/>
          <w:szCs w:val="24"/>
        </w:rPr>
        <w:t>’</w:t>
      </w:r>
      <w:r w:rsidRPr="007978DA">
        <w:rPr>
          <w:rFonts w:ascii="Arial" w:hAnsi="Arial" w:cs="Arial"/>
          <w:color w:val="000000" w:themeColor="text1"/>
          <w:sz w:val="24"/>
          <w:szCs w:val="24"/>
        </w:rPr>
        <w:t xml:space="preserve"> as a proscribed ground of discrimination in Art 10(2) includes sexual orientation. Reliance was placed upon decisions of the UN Human Rights Committee to that effect in </w:t>
      </w:r>
      <w:r w:rsidR="00407DB6" w:rsidRPr="007978DA">
        <w:rPr>
          <w:rFonts w:ascii="Arial" w:hAnsi="Arial" w:cs="Arial"/>
          <w:color w:val="000000" w:themeColor="text1"/>
          <w:sz w:val="24"/>
          <w:szCs w:val="24"/>
        </w:rPr>
        <w:t>its</w:t>
      </w:r>
      <w:r w:rsidRPr="007978DA">
        <w:rPr>
          <w:rFonts w:ascii="Arial" w:hAnsi="Arial" w:cs="Arial"/>
          <w:color w:val="000000" w:themeColor="text1"/>
          <w:sz w:val="24"/>
          <w:szCs w:val="24"/>
        </w:rPr>
        <w:t xml:space="preserve"> interpretation of Arts 2 and 26 of the ICCPR. The </w:t>
      </w:r>
      <w:r w:rsidR="00407DB6" w:rsidRPr="007978DA">
        <w:rPr>
          <w:rFonts w:ascii="Arial" w:hAnsi="Arial" w:cs="Arial"/>
          <w:color w:val="000000" w:themeColor="text1"/>
          <w:sz w:val="24"/>
          <w:szCs w:val="24"/>
        </w:rPr>
        <w:t>C</w:t>
      </w:r>
      <w:r w:rsidRPr="007978DA">
        <w:rPr>
          <w:rFonts w:ascii="Arial" w:hAnsi="Arial" w:cs="Arial"/>
          <w:color w:val="000000" w:themeColor="text1"/>
          <w:sz w:val="24"/>
          <w:szCs w:val="24"/>
        </w:rPr>
        <w:t xml:space="preserve">ovenant in Art 26 prohibits discrimination on grounds similar to those contained in Art 10(2), also expressly prohibiting discrimination on grounds of sex but making no express </w:t>
      </w:r>
      <w:r w:rsidR="00407DB6" w:rsidRPr="007978DA">
        <w:rPr>
          <w:rFonts w:ascii="Arial" w:hAnsi="Arial" w:cs="Arial"/>
          <w:color w:val="000000" w:themeColor="text1"/>
          <w:sz w:val="24"/>
          <w:szCs w:val="24"/>
        </w:rPr>
        <w:t>mention</w:t>
      </w:r>
      <w:r w:rsidRPr="007978DA">
        <w:rPr>
          <w:rFonts w:ascii="Arial" w:hAnsi="Arial" w:cs="Arial"/>
          <w:color w:val="000000" w:themeColor="text1"/>
          <w:sz w:val="24"/>
          <w:szCs w:val="24"/>
        </w:rPr>
        <w:t xml:space="preserve"> of sexual orientation. The UN Human Rights Committee in adjudicating upon complaints submitted to it has made it clear that the </w:t>
      </w:r>
      <w:r w:rsidRPr="007978DA">
        <w:rPr>
          <w:rFonts w:ascii="Arial" w:hAnsi="Arial" w:cs="Arial"/>
          <w:color w:val="000000" w:themeColor="text1"/>
          <w:sz w:val="24"/>
          <w:szCs w:val="24"/>
        </w:rPr>
        <w:lastRenderedPageBreak/>
        <w:t>reference to sex in Arts 2 and 26 ‘is to be taken as including sexual orientation’.</w:t>
      </w:r>
      <w:r w:rsidRPr="007978DA">
        <w:rPr>
          <w:rStyle w:val="FootnoteReference"/>
          <w:rFonts w:ascii="Arial" w:hAnsi="Arial" w:cs="Arial"/>
          <w:color w:val="000000" w:themeColor="text1"/>
          <w:sz w:val="24"/>
          <w:szCs w:val="24"/>
        </w:rPr>
        <w:footnoteReference w:id="66"/>
      </w:r>
      <w:r w:rsidR="00EA0D75" w:rsidRPr="007978DA">
        <w:rPr>
          <w:rFonts w:ascii="Arial" w:hAnsi="Arial" w:cs="Arial"/>
          <w:color w:val="000000" w:themeColor="text1"/>
          <w:sz w:val="24"/>
          <w:szCs w:val="24"/>
        </w:rPr>
        <w:t xml:space="preserve"> In subsequent decisions the UN Human Rights Committee </w:t>
      </w:r>
      <w:r w:rsidR="00042EC8" w:rsidRPr="007978DA">
        <w:rPr>
          <w:rFonts w:ascii="Arial" w:hAnsi="Arial" w:cs="Arial"/>
          <w:color w:val="000000" w:themeColor="text1"/>
          <w:sz w:val="24"/>
          <w:szCs w:val="24"/>
        </w:rPr>
        <w:t xml:space="preserve">has </w:t>
      </w:r>
      <w:r w:rsidR="00EA0D75" w:rsidRPr="007978DA">
        <w:rPr>
          <w:rFonts w:ascii="Arial" w:hAnsi="Arial" w:cs="Arial"/>
          <w:color w:val="000000" w:themeColor="text1"/>
          <w:sz w:val="24"/>
          <w:szCs w:val="24"/>
        </w:rPr>
        <w:t xml:space="preserve">confirmed this approach in the context of pension benefits to a </w:t>
      </w:r>
      <w:r w:rsidR="005B640A" w:rsidRPr="007978DA">
        <w:rPr>
          <w:rFonts w:ascii="Arial" w:hAnsi="Arial" w:cs="Arial"/>
          <w:color w:val="000000" w:themeColor="text1"/>
          <w:sz w:val="24"/>
          <w:szCs w:val="24"/>
        </w:rPr>
        <w:t>same-sex</w:t>
      </w:r>
      <w:r w:rsidR="00EA0D75" w:rsidRPr="007978DA">
        <w:rPr>
          <w:rFonts w:ascii="Arial" w:hAnsi="Arial" w:cs="Arial"/>
          <w:color w:val="000000" w:themeColor="text1"/>
          <w:sz w:val="24"/>
          <w:szCs w:val="24"/>
        </w:rPr>
        <w:t xml:space="preserve"> partner.</w:t>
      </w:r>
      <w:r w:rsidR="00EA0D75" w:rsidRPr="007978DA">
        <w:rPr>
          <w:rStyle w:val="FootnoteReference"/>
          <w:rFonts w:ascii="Arial" w:hAnsi="Arial" w:cs="Arial"/>
          <w:color w:val="000000" w:themeColor="text1"/>
          <w:sz w:val="24"/>
          <w:szCs w:val="24"/>
        </w:rPr>
        <w:footnoteReference w:id="67"/>
      </w:r>
    </w:p>
    <w:p w:rsidR="00407DB6" w:rsidRPr="007978DA" w:rsidRDefault="00407DB6" w:rsidP="00B405FD">
      <w:pPr>
        <w:pStyle w:val="ListParagraph"/>
        <w:spacing w:after="0" w:line="480" w:lineRule="auto"/>
        <w:rPr>
          <w:rFonts w:ascii="Arial" w:hAnsi="Arial" w:cs="Arial"/>
          <w:color w:val="000000" w:themeColor="text1"/>
          <w:sz w:val="24"/>
          <w:szCs w:val="24"/>
        </w:rPr>
      </w:pPr>
    </w:p>
    <w:p w:rsidR="00407DB6" w:rsidRPr="007978DA" w:rsidRDefault="00EA0D75" w:rsidP="00407DB6">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In view of the approach we take in respect of Art 10(1), it is not necessary to express ourselves on this submission except to note that</w:t>
      </w:r>
      <w:r w:rsidR="00407DB6" w:rsidRPr="007978DA">
        <w:rPr>
          <w:rFonts w:ascii="Arial" w:hAnsi="Arial" w:cs="Arial"/>
          <w:color w:val="000000" w:themeColor="text1"/>
          <w:sz w:val="24"/>
          <w:szCs w:val="24"/>
        </w:rPr>
        <w:t xml:space="preserve"> the reference </w:t>
      </w:r>
      <w:r w:rsidR="00042EC8" w:rsidRPr="007978DA">
        <w:rPr>
          <w:rFonts w:ascii="Arial" w:hAnsi="Arial" w:cs="Arial"/>
          <w:color w:val="000000" w:themeColor="text1"/>
          <w:sz w:val="24"/>
          <w:szCs w:val="24"/>
        </w:rPr>
        <w:t xml:space="preserve">to public international law on this subject </w:t>
      </w:r>
      <w:r w:rsidR="00407DB6" w:rsidRPr="007978DA">
        <w:rPr>
          <w:rFonts w:ascii="Arial" w:hAnsi="Arial" w:cs="Arial"/>
          <w:color w:val="000000" w:themeColor="text1"/>
          <w:sz w:val="24"/>
          <w:szCs w:val="24"/>
        </w:rPr>
        <w:t>by the majority in</w:t>
      </w:r>
      <w:r w:rsidRPr="007978DA">
        <w:rPr>
          <w:rFonts w:ascii="Arial" w:hAnsi="Arial" w:cs="Arial"/>
          <w:color w:val="000000" w:themeColor="text1"/>
          <w:sz w:val="24"/>
          <w:szCs w:val="24"/>
        </w:rPr>
        <w:t xml:space="preserve"> </w:t>
      </w:r>
      <w:r w:rsidRPr="007978DA">
        <w:rPr>
          <w:rFonts w:ascii="Arial" w:hAnsi="Arial" w:cs="Arial"/>
          <w:i/>
          <w:color w:val="000000" w:themeColor="text1"/>
          <w:sz w:val="24"/>
          <w:szCs w:val="24"/>
        </w:rPr>
        <w:t>Frank</w:t>
      </w:r>
      <w:r w:rsidRPr="007978DA">
        <w:rPr>
          <w:rFonts w:ascii="Arial" w:hAnsi="Arial" w:cs="Arial"/>
          <w:color w:val="000000" w:themeColor="text1"/>
          <w:sz w:val="24"/>
          <w:szCs w:val="24"/>
        </w:rPr>
        <w:t xml:space="preserve"> does not </w:t>
      </w:r>
      <w:r w:rsidR="00042EC8" w:rsidRPr="007978DA">
        <w:rPr>
          <w:rFonts w:ascii="Arial" w:hAnsi="Arial" w:cs="Arial"/>
          <w:color w:val="000000" w:themeColor="text1"/>
          <w:sz w:val="24"/>
          <w:szCs w:val="24"/>
        </w:rPr>
        <w:t xml:space="preserve">correctly </w:t>
      </w:r>
      <w:r w:rsidRPr="007978DA">
        <w:rPr>
          <w:rFonts w:ascii="Arial" w:hAnsi="Arial" w:cs="Arial"/>
          <w:color w:val="000000" w:themeColor="text1"/>
          <w:sz w:val="24"/>
          <w:szCs w:val="24"/>
        </w:rPr>
        <w:t>reflect th</w:t>
      </w:r>
      <w:r w:rsidR="007F17C1" w:rsidRPr="007978DA">
        <w:rPr>
          <w:rFonts w:ascii="Arial" w:hAnsi="Arial" w:cs="Arial"/>
          <w:color w:val="000000" w:themeColor="text1"/>
          <w:sz w:val="24"/>
          <w:szCs w:val="24"/>
        </w:rPr>
        <w:t>at</w:t>
      </w:r>
      <w:r w:rsidRPr="007978DA">
        <w:rPr>
          <w:rFonts w:ascii="Arial" w:hAnsi="Arial" w:cs="Arial"/>
          <w:color w:val="000000" w:themeColor="text1"/>
          <w:sz w:val="24"/>
          <w:szCs w:val="24"/>
        </w:rPr>
        <w:t xml:space="preserve"> position</w:t>
      </w:r>
      <w:r w:rsidR="00042EC8" w:rsidRPr="007978DA">
        <w:rPr>
          <w:rFonts w:ascii="Arial" w:hAnsi="Arial" w:cs="Arial"/>
          <w:color w:val="000000" w:themeColor="text1"/>
          <w:sz w:val="24"/>
          <w:szCs w:val="24"/>
        </w:rPr>
        <w:t>,</w:t>
      </w:r>
      <w:r w:rsidRPr="007978DA">
        <w:rPr>
          <w:rFonts w:ascii="Arial" w:hAnsi="Arial" w:cs="Arial"/>
          <w:color w:val="000000" w:themeColor="text1"/>
          <w:sz w:val="24"/>
          <w:szCs w:val="24"/>
        </w:rPr>
        <w:t xml:space="preserve"> as was also pointed out by the Full Bench.</w:t>
      </w:r>
    </w:p>
    <w:p w:rsidR="00407DB6" w:rsidRPr="007978DA" w:rsidRDefault="00407DB6" w:rsidP="00B405FD">
      <w:pPr>
        <w:pStyle w:val="ListParagraph"/>
        <w:spacing w:after="0" w:line="480" w:lineRule="auto"/>
        <w:rPr>
          <w:rFonts w:ascii="Arial" w:hAnsi="Arial" w:cs="Arial"/>
          <w:color w:val="000000" w:themeColor="text1"/>
          <w:sz w:val="24"/>
          <w:szCs w:val="24"/>
        </w:rPr>
      </w:pPr>
    </w:p>
    <w:p w:rsidR="00407DB6" w:rsidRPr="007978DA" w:rsidRDefault="00EA0D75" w:rsidP="00407DB6">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 xml:space="preserve">In </w:t>
      </w:r>
      <w:proofErr w:type="spellStart"/>
      <w:r w:rsidRPr="007978DA">
        <w:rPr>
          <w:rFonts w:ascii="Arial" w:hAnsi="Arial" w:cs="Arial"/>
          <w:i/>
          <w:color w:val="000000" w:themeColor="text1"/>
          <w:sz w:val="24"/>
          <w:szCs w:val="24"/>
        </w:rPr>
        <w:t>Mwellie</w:t>
      </w:r>
      <w:proofErr w:type="spellEnd"/>
      <w:r w:rsidRPr="007978DA">
        <w:rPr>
          <w:rFonts w:ascii="Arial" w:hAnsi="Arial" w:cs="Arial"/>
          <w:i/>
          <w:color w:val="000000" w:themeColor="text1"/>
          <w:sz w:val="24"/>
          <w:szCs w:val="24"/>
        </w:rPr>
        <w:t xml:space="preserve"> v Ministry of Works, Transport and Communication</w:t>
      </w:r>
      <w:r w:rsidR="00455BC0" w:rsidRPr="007978DA">
        <w:rPr>
          <w:rFonts w:ascii="Arial" w:hAnsi="Arial" w:cs="Arial"/>
          <w:color w:val="000000" w:themeColor="text1"/>
          <w:sz w:val="24"/>
          <w:szCs w:val="24"/>
        </w:rPr>
        <w:t>,</w:t>
      </w:r>
      <w:r w:rsidRPr="007978DA">
        <w:rPr>
          <w:rStyle w:val="FootnoteReference"/>
          <w:rFonts w:ascii="Arial" w:hAnsi="Arial" w:cs="Arial"/>
          <w:color w:val="000000" w:themeColor="text1"/>
          <w:sz w:val="24"/>
          <w:szCs w:val="24"/>
        </w:rPr>
        <w:footnoteReference w:id="68"/>
      </w:r>
      <w:r w:rsidR="00455BC0" w:rsidRPr="007978DA">
        <w:rPr>
          <w:rFonts w:ascii="Arial" w:hAnsi="Arial" w:cs="Arial"/>
          <w:color w:val="000000" w:themeColor="text1"/>
          <w:sz w:val="24"/>
          <w:szCs w:val="24"/>
        </w:rPr>
        <w:t xml:space="preserve"> </w:t>
      </w:r>
      <w:r w:rsidR="005A6D29" w:rsidRPr="007978DA">
        <w:rPr>
          <w:rFonts w:ascii="Arial" w:hAnsi="Arial" w:cs="Arial"/>
          <w:color w:val="000000" w:themeColor="text1"/>
          <w:sz w:val="24"/>
          <w:szCs w:val="24"/>
        </w:rPr>
        <w:t>the court held that</w:t>
      </w:r>
      <w:r w:rsidR="00042EC8" w:rsidRPr="007978DA">
        <w:rPr>
          <w:rFonts w:ascii="Arial" w:hAnsi="Arial" w:cs="Arial"/>
          <w:color w:val="000000" w:themeColor="text1"/>
          <w:sz w:val="24"/>
          <w:szCs w:val="24"/>
        </w:rPr>
        <w:t>,</w:t>
      </w:r>
      <w:r w:rsidR="005A6D29" w:rsidRPr="007978DA">
        <w:rPr>
          <w:rFonts w:ascii="Arial" w:hAnsi="Arial" w:cs="Arial"/>
          <w:color w:val="000000" w:themeColor="text1"/>
          <w:sz w:val="24"/>
          <w:szCs w:val="24"/>
        </w:rPr>
        <w:t xml:space="preserve"> in a challenge based upon Art 10(1), an applicant would bear an onus first to establish a differentiation provided for in a statutory provision (or in these appeals in the application of a statutory provision). The second stage of the analysis is for an applicant to show that the differentiation in question is not reasonable in the sense of not being rationally connected to a legitimate statutory object.</w:t>
      </w:r>
      <w:r w:rsidR="005A6D29" w:rsidRPr="007978DA">
        <w:rPr>
          <w:rStyle w:val="FootnoteReference"/>
          <w:rFonts w:ascii="Arial" w:hAnsi="Arial" w:cs="Arial"/>
          <w:color w:val="000000" w:themeColor="text1"/>
          <w:sz w:val="24"/>
          <w:szCs w:val="24"/>
        </w:rPr>
        <w:footnoteReference w:id="69"/>
      </w:r>
    </w:p>
    <w:p w:rsidR="00407DB6" w:rsidRPr="007978DA" w:rsidRDefault="00407DB6" w:rsidP="00B405FD">
      <w:pPr>
        <w:pStyle w:val="ListParagraph"/>
        <w:spacing w:after="0" w:line="480" w:lineRule="auto"/>
        <w:rPr>
          <w:rFonts w:ascii="Arial" w:hAnsi="Arial" w:cs="Arial"/>
          <w:color w:val="000000" w:themeColor="text1"/>
          <w:sz w:val="24"/>
          <w:szCs w:val="24"/>
        </w:rPr>
      </w:pPr>
    </w:p>
    <w:p w:rsidR="00407DB6" w:rsidRPr="007978DA" w:rsidRDefault="005A6D29" w:rsidP="00407DB6">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In these appeal</w:t>
      </w:r>
      <w:r w:rsidR="00407DB6" w:rsidRPr="007978DA">
        <w:rPr>
          <w:rFonts w:ascii="Arial" w:hAnsi="Arial" w:cs="Arial"/>
          <w:color w:val="000000" w:themeColor="text1"/>
          <w:sz w:val="24"/>
          <w:szCs w:val="24"/>
        </w:rPr>
        <w:t>s</w:t>
      </w:r>
      <w:r w:rsidRPr="007978DA">
        <w:rPr>
          <w:rFonts w:ascii="Arial" w:hAnsi="Arial" w:cs="Arial"/>
          <w:color w:val="000000" w:themeColor="text1"/>
          <w:sz w:val="24"/>
          <w:szCs w:val="24"/>
        </w:rPr>
        <w:t xml:space="preserve">, a differentiation has been established in the way in which </w:t>
      </w:r>
      <w:r w:rsidR="00407DB6" w:rsidRPr="007978DA">
        <w:rPr>
          <w:rFonts w:ascii="Arial" w:hAnsi="Arial" w:cs="Arial"/>
          <w:color w:val="000000" w:themeColor="text1"/>
          <w:sz w:val="24"/>
          <w:szCs w:val="24"/>
        </w:rPr>
        <w:t xml:space="preserve">the Ministry treats </w:t>
      </w:r>
      <w:r w:rsidRPr="007978DA">
        <w:rPr>
          <w:rFonts w:ascii="Arial" w:hAnsi="Arial" w:cs="Arial"/>
          <w:color w:val="000000" w:themeColor="text1"/>
          <w:sz w:val="24"/>
          <w:szCs w:val="24"/>
        </w:rPr>
        <w:t xml:space="preserve">non-citizen spouses in a heterosexual marriage as opposed to those in </w:t>
      </w:r>
      <w:r w:rsidR="00042EC8" w:rsidRPr="007978DA">
        <w:rPr>
          <w:rFonts w:ascii="Arial" w:hAnsi="Arial" w:cs="Arial"/>
          <w:color w:val="000000" w:themeColor="text1"/>
          <w:sz w:val="24"/>
          <w:szCs w:val="24"/>
        </w:rPr>
        <w:t xml:space="preserve">a </w:t>
      </w:r>
      <w:r w:rsidR="005B640A" w:rsidRPr="007978DA">
        <w:rPr>
          <w:rFonts w:ascii="Arial" w:hAnsi="Arial" w:cs="Arial"/>
          <w:color w:val="000000" w:themeColor="text1"/>
          <w:sz w:val="24"/>
          <w:szCs w:val="24"/>
        </w:rPr>
        <w:t>same-sex</w:t>
      </w:r>
      <w:r w:rsidRPr="007978DA">
        <w:rPr>
          <w:rFonts w:ascii="Arial" w:hAnsi="Arial" w:cs="Arial"/>
          <w:color w:val="000000" w:themeColor="text1"/>
          <w:sz w:val="24"/>
          <w:szCs w:val="24"/>
        </w:rPr>
        <w:t xml:space="preserve"> marriage for the purpose of s 2(1) of the Act. The Ministry interprets ‘spouses’ </w:t>
      </w:r>
      <w:r w:rsidR="004F0C1D" w:rsidRPr="007978DA">
        <w:rPr>
          <w:rFonts w:ascii="Arial" w:hAnsi="Arial" w:cs="Arial"/>
          <w:color w:val="000000" w:themeColor="text1"/>
          <w:sz w:val="24"/>
          <w:szCs w:val="24"/>
        </w:rPr>
        <w:t xml:space="preserve">in s </w:t>
      </w:r>
      <w:r w:rsidRPr="007978DA">
        <w:rPr>
          <w:rFonts w:ascii="Arial" w:hAnsi="Arial" w:cs="Arial"/>
          <w:color w:val="000000" w:themeColor="text1"/>
          <w:sz w:val="24"/>
          <w:szCs w:val="24"/>
        </w:rPr>
        <w:t>2(1)</w:t>
      </w:r>
      <w:r w:rsidRPr="007978DA">
        <w:rPr>
          <w:rFonts w:ascii="Arial" w:hAnsi="Arial" w:cs="Arial"/>
          <w:i/>
          <w:color w:val="000000" w:themeColor="text1"/>
          <w:sz w:val="24"/>
          <w:szCs w:val="24"/>
        </w:rPr>
        <w:t>(c)</w:t>
      </w:r>
      <w:r w:rsidRPr="007978DA">
        <w:rPr>
          <w:rFonts w:ascii="Arial" w:hAnsi="Arial" w:cs="Arial"/>
          <w:color w:val="000000" w:themeColor="text1"/>
          <w:sz w:val="24"/>
          <w:szCs w:val="24"/>
        </w:rPr>
        <w:t xml:space="preserve"> to contemplate those married in a heterosexual marriage and excludes those married in a </w:t>
      </w:r>
      <w:r w:rsidR="005B640A" w:rsidRPr="007978DA">
        <w:rPr>
          <w:rFonts w:ascii="Arial" w:hAnsi="Arial" w:cs="Arial"/>
          <w:color w:val="000000" w:themeColor="text1"/>
          <w:sz w:val="24"/>
          <w:szCs w:val="24"/>
        </w:rPr>
        <w:t>same-sex</w:t>
      </w:r>
      <w:r w:rsidRPr="007978DA">
        <w:rPr>
          <w:rFonts w:ascii="Arial" w:hAnsi="Arial" w:cs="Arial"/>
          <w:color w:val="000000" w:themeColor="text1"/>
          <w:sz w:val="24"/>
          <w:szCs w:val="24"/>
        </w:rPr>
        <w:t xml:space="preserve"> union</w:t>
      </w:r>
      <w:r w:rsidR="0098746E" w:rsidRPr="007978DA">
        <w:rPr>
          <w:rFonts w:ascii="Arial" w:hAnsi="Arial" w:cs="Arial"/>
          <w:color w:val="000000" w:themeColor="text1"/>
          <w:sz w:val="24"/>
          <w:szCs w:val="24"/>
        </w:rPr>
        <w:t xml:space="preserve"> from the protection afforded by s 2(1)</w:t>
      </w:r>
      <w:r w:rsidR="0098746E" w:rsidRPr="007978DA">
        <w:rPr>
          <w:rFonts w:ascii="Arial" w:hAnsi="Arial" w:cs="Arial"/>
          <w:i/>
          <w:color w:val="000000" w:themeColor="text1"/>
          <w:sz w:val="24"/>
          <w:szCs w:val="24"/>
        </w:rPr>
        <w:t>(c)</w:t>
      </w:r>
      <w:r w:rsidRPr="007978DA">
        <w:rPr>
          <w:rFonts w:ascii="Arial" w:hAnsi="Arial" w:cs="Arial"/>
          <w:color w:val="000000" w:themeColor="text1"/>
          <w:sz w:val="24"/>
          <w:szCs w:val="24"/>
        </w:rPr>
        <w:t xml:space="preserve">. The question </w:t>
      </w:r>
      <w:r w:rsidRPr="007978DA">
        <w:rPr>
          <w:rFonts w:ascii="Arial" w:hAnsi="Arial" w:cs="Arial"/>
          <w:color w:val="000000" w:themeColor="text1"/>
          <w:sz w:val="24"/>
          <w:szCs w:val="24"/>
        </w:rPr>
        <w:lastRenderedPageBreak/>
        <w:t xml:space="preserve">arises as to whether it was established </w:t>
      </w:r>
      <w:r w:rsidR="00336A59" w:rsidRPr="007978DA">
        <w:rPr>
          <w:rFonts w:ascii="Arial" w:hAnsi="Arial" w:cs="Arial"/>
          <w:color w:val="000000" w:themeColor="text1"/>
          <w:sz w:val="24"/>
          <w:szCs w:val="24"/>
        </w:rPr>
        <w:t>that this differentiation violates Art 10(1) by being unreasonable in the sense of not being connected to a legitimate statutory object.</w:t>
      </w:r>
    </w:p>
    <w:p w:rsidR="00407DB6" w:rsidRPr="007978DA" w:rsidRDefault="00407DB6" w:rsidP="00B405FD">
      <w:pPr>
        <w:pStyle w:val="ListParagraph"/>
        <w:spacing w:after="0" w:line="480" w:lineRule="auto"/>
        <w:rPr>
          <w:rFonts w:ascii="Arial" w:hAnsi="Arial" w:cs="Arial"/>
          <w:color w:val="000000" w:themeColor="text1"/>
          <w:sz w:val="24"/>
          <w:szCs w:val="24"/>
        </w:rPr>
      </w:pPr>
    </w:p>
    <w:p w:rsidR="00407DB6" w:rsidRPr="007978DA" w:rsidRDefault="0098746E" w:rsidP="00407DB6">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The appellant</w:t>
      </w:r>
      <w:r w:rsidR="00336A59" w:rsidRPr="007978DA">
        <w:rPr>
          <w:rFonts w:ascii="Arial" w:hAnsi="Arial" w:cs="Arial"/>
          <w:color w:val="000000" w:themeColor="text1"/>
          <w:sz w:val="24"/>
          <w:szCs w:val="24"/>
        </w:rPr>
        <w:t>s</w:t>
      </w:r>
      <w:r w:rsidRPr="007978DA">
        <w:rPr>
          <w:rFonts w:ascii="Arial" w:hAnsi="Arial" w:cs="Arial"/>
          <w:color w:val="000000" w:themeColor="text1"/>
          <w:sz w:val="24"/>
          <w:szCs w:val="24"/>
        </w:rPr>
        <w:t>’</w:t>
      </w:r>
      <w:r w:rsidR="00336A59" w:rsidRPr="007978DA">
        <w:rPr>
          <w:rFonts w:ascii="Arial" w:hAnsi="Arial" w:cs="Arial"/>
          <w:color w:val="000000" w:themeColor="text1"/>
          <w:sz w:val="24"/>
          <w:szCs w:val="24"/>
        </w:rPr>
        <w:t xml:space="preserve"> case is that the differentiation satisfies the second stage </w:t>
      </w:r>
      <w:r w:rsidR="000E3BCC" w:rsidRPr="007978DA">
        <w:rPr>
          <w:rFonts w:ascii="Arial" w:hAnsi="Arial" w:cs="Arial"/>
          <w:color w:val="000000" w:themeColor="text1"/>
          <w:sz w:val="24"/>
          <w:szCs w:val="24"/>
        </w:rPr>
        <w:t>of the enquiry and that the unfairness of the Ministry’s approach is apparent from the disadvantage they endure as a consequence.</w:t>
      </w:r>
    </w:p>
    <w:p w:rsidR="00407DB6" w:rsidRPr="007978DA" w:rsidRDefault="00407DB6" w:rsidP="00B405FD">
      <w:pPr>
        <w:pStyle w:val="ListParagraph"/>
        <w:spacing w:after="0" w:line="480" w:lineRule="auto"/>
        <w:rPr>
          <w:rFonts w:ascii="Arial" w:hAnsi="Arial" w:cs="Arial"/>
          <w:color w:val="000000" w:themeColor="text1"/>
          <w:sz w:val="24"/>
          <w:szCs w:val="24"/>
        </w:rPr>
      </w:pPr>
    </w:p>
    <w:p w:rsidR="00407DB6" w:rsidRPr="007978DA" w:rsidRDefault="000E3BCC" w:rsidP="00407DB6">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 xml:space="preserve">This </w:t>
      </w:r>
      <w:r w:rsidR="00455BC0" w:rsidRPr="007978DA">
        <w:rPr>
          <w:rFonts w:ascii="Arial" w:hAnsi="Arial" w:cs="Arial"/>
          <w:color w:val="000000" w:themeColor="text1"/>
          <w:sz w:val="24"/>
          <w:szCs w:val="24"/>
        </w:rPr>
        <w:t>C</w:t>
      </w:r>
      <w:r w:rsidRPr="007978DA">
        <w:rPr>
          <w:rFonts w:ascii="Arial" w:hAnsi="Arial" w:cs="Arial"/>
          <w:color w:val="000000" w:themeColor="text1"/>
          <w:sz w:val="24"/>
          <w:szCs w:val="24"/>
        </w:rPr>
        <w:t xml:space="preserve">ourt in </w:t>
      </w:r>
      <w:r w:rsidRPr="007978DA">
        <w:rPr>
          <w:rFonts w:ascii="Arial" w:hAnsi="Arial" w:cs="Arial"/>
          <w:i/>
          <w:color w:val="000000" w:themeColor="text1"/>
          <w:sz w:val="24"/>
          <w:szCs w:val="24"/>
        </w:rPr>
        <w:t xml:space="preserve">Müller </w:t>
      </w:r>
      <w:r w:rsidRPr="007978DA">
        <w:rPr>
          <w:rFonts w:ascii="Arial" w:hAnsi="Arial" w:cs="Arial"/>
          <w:color w:val="000000" w:themeColor="text1"/>
          <w:sz w:val="24"/>
          <w:szCs w:val="24"/>
        </w:rPr>
        <w:t>found with reference to the approach of the South African Constitutional Court</w:t>
      </w:r>
      <w:r w:rsidRPr="007978DA">
        <w:rPr>
          <w:rStyle w:val="FootnoteReference"/>
          <w:rFonts w:ascii="Arial" w:hAnsi="Arial" w:cs="Arial"/>
          <w:color w:val="000000" w:themeColor="text1"/>
          <w:sz w:val="24"/>
          <w:szCs w:val="24"/>
        </w:rPr>
        <w:footnoteReference w:id="70"/>
      </w:r>
      <w:r w:rsidRPr="007978DA">
        <w:rPr>
          <w:rFonts w:ascii="Arial" w:hAnsi="Arial" w:cs="Arial"/>
          <w:color w:val="000000" w:themeColor="text1"/>
          <w:sz w:val="24"/>
          <w:szCs w:val="24"/>
        </w:rPr>
        <w:t xml:space="preserve"> that in an enquiry as to whether a differentiation </w:t>
      </w:r>
      <w:r w:rsidR="0098746E" w:rsidRPr="007978DA">
        <w:rPr>
          <w:rFonts w:ascii="Arial" w:hAnsi="Arial" w:cs="Arial"/>
          <w:color w:val="000000" w:themeColor="text1"/>
          <w:sz w:val="24"/>
          <w:szCs w:val="24"/>
        </w:rPr>
        <w:t>(</w:t>
      </w:r>
      <w:r w:rsidRPr="007978DA">
        <w:rPr>
          <w:rFonts w:ascii="Arial" w:hAnsi="Arial" w:cs="Arial"/>
          <w:color w:val="000000" w:themeColor="text1"/>
          <w:sz w:val="24"/>
          <w:szCs w:val="24"/>
        </w:rPr>
        <w:t xml:space="preserve">based </w:t>
      </w:r>
      <w:r w:rsidR="0098746E" w:rsidRPr="007978DA">
        <w:rPr>
          <w:rFonts w:ascii="Arial" w:hAnsi="Arial" w:cs="Arial"/>
          <w:color w:val="000000" w:themeColor="text1"/>
          <w:sz w:val="24"/>
          <w:szCs w:val="24"/>
        </w:rPr>
        <w:t xml:space="preserve">in that matter </w:t>
      </w:r>
      <w:r w:rsidRPr="007978DA">
        <w:rPr>
          <w:rFonts w:ascii="Arial" w:hAnsi="Arial" w:cs="Arial"/>
          <w:color w:val="000000" w:themeColor="text1"/>
          <w:sz w:val="24"/>
          <w:szCs w:val="24"/>
        </w:rPr>
        <w:t>on a proscribed ground in Art 10(2)</w:t>
      </w:r>
      <w:r w:rsidR="0098746E" w:rsidRPr="007978DA">
        <w:rPr>
          <w:rFonts w:ascii="Arial" w:hAnsi="Arial" w:cs="Arial"/>
          <w:color w:val="000000" w:themeColor="text1"/>
          <w:sz w:val="24"/>
          <w:szCs w:val="24"/>
        </w:rPr>
        <w:t>)</w:t>
      </w:r>
      <w:r w:rsidRPr="007978DA">
        <w:rPr>
          <w:rFonts w:ascii="Arial" w:hAnsi="Arial" w:cs="Arial"/>
          <w:color w:val="000000" w:themeColor="text1"/>
          <w:sz w:val="24"/>
          <w:szCs w:val="24"/>
        </w:rPr>
        <w:t xml:space="preserve"> amounted to unfair discrimination</w:t>
      </w:r>
      <w:r w:rsidR="00440C36" w:rsidRPr="007978DA">
        <w:rPr>
          <w:rFonts w:ascii="Arial" w:hAnsi="Arial" w:cs="Arial"/>
          <w:color w:val="000000" w:themeColor="text1"/>
          <w:sz w:val="24"/>
          <w:szCs w:val="24"/>
        </w:rPr>
        <w:t>,</w:t>
      </w:r>
      <w:r w:rsidRPr="007978DA">
        <w:rPr>
          <w:rFonts w:ascii="Arial" w:hAnsi="Arial" w:cs="Arial"/>
          <w:color w:val="000000" w:themeColor="text1"/>
          <w:sz w:val="24"/>
          <w:szCs w:val="24"/>
        </w:rPr>
        <w:t xml:space="preserve"> various fa</w:t>
      </w:r>
      <w:r w:rsidR="00241614" w:rsidRPr="007978DA">
        <w:rPr>
          <w:rFonts w:ascii="Arial" w:hAnsi="Arial" w:cs="Arial"/>
          <w:color w:val="000000" w:themeColor="text1"/>
          <w:sz w:val="24"/>
          <w:szCs w:val="24"/>
        </w:rPr>
        <w:t xml:space="preserve">ctors would play a role and their cumulative effect </w:t>
      </w:r>
      <w:r w:rsidR="00407DB6" w:rsidRPr="007978DA">
        <w:rPr>
          <w:rFonts w:ascii="Arial" w:hAnsi="Arial" w:cs="Arial"/>
          <w:color w:val="000000" w:themeColor="text1"/>
          <w:sz w:val="24"/>
          <w:szCs w:val="24"/>
        </w:rPr>
        <w:t xml:space="preserve">is to </w:t>
      </w:r>
      <w:r w:rsidR="00241614" w:rsidRPr="007978DA">
        <w:rPr>
          <w:rFonts w:ascii="Arial" w:hAnsi="Arial" w:cs="Arial"/>
          <w:color w:val="000000" w:themeColor="text1"/>
          <w:sz w:val="24"/>
          <w:szCs w:val="24"/>
        </w:rPr>
        <w:t>be examined.</w:t>
      </w:r>
    </w:p>
    <w:p w:rsidR="0098746E" w:rsidRPr="007978DA" w:rsidRDefault="0098746E" w:rsidP="008927E5">
      <w:pPr>
        <w:pStyle w:val="NoSpacing"/>
        <w:spacing w:line="480" w:lineRule="auto"/>
        <w:ind w:left="720"/>
        <w:jc w:val="both"/>
        <w:rPr>
          <w:rFonts w:ascii="Arial" w:hAnsi="Arial" w:cs="Arial"/>
          <w:color w:val="000000" w:themeColor="text1"/>
        </w:rPr>
      </w:pPr>
    </w:p>
    <w:p w:rsidR="00407DB6" w:rsidRPr="007978DA" w:rsidRDefault="00407DB6" w:rsidP="00407DB6">
      <w:pPr>
        <w:pStyle w:val="NoSpacing"/>
        <w:spacing w:line="360" w:lineRule="auto"/>
        <w:ind w:left="720"/>
        <w:jc w:val="both"/>
        <w:rPr>
          <w:rFonts w:ascii="Arial" w:hAnsi="Arial" w:cs="Arial"/>
          <w:color w:val="000000" w:themeColor="text1"/>
          <w:shd w:val="clear" w:color="auto" w:fill="FFFFFF"/>
        </w:rPr>
      </w:pPr>
      <w:r w:rsidRPr="007978DA">
        <w:rPr>
          <w:rFonts w:ascii="Arial" w:hAnsi="Arial" w:cs="Arial"/>
          <w:color w:val="000000" w:themeColor="text1"/>
        </w:rPr>
        <w:t>‘In this regard, the Court</w:t>
      </w:r>
      <w:r w:rsidRPr="007978DA">
        <w:rPr>
          <w:rFonts w:ascii="Arial" w:hAnsi="Arial" w:cs="Arial"/>
          <w:color w:val="000000" w:themeColor="text1"/>
          <w:shd w:val="clear" w:color="auto" w:fill="FFFFFF"/>
        </w:rPr>
        <w:t xml:space="preserve"> must not only look at the disadvantaged group but also the nature of the power causing the discrimination as well as the interests which have been affected. This enquiry focuses primarily on the "victim" of the discrimination and the impact thereof on him or her. To determine the effect of such impact consideration should be given to the complainant's position in society, whether he or she suffered from patterns of disadvantage in the past and whether the discrimination is based on a specified ground or not. Furthermore, consideration should be given to the provision or power and the purpose sought to be achieved by it and with due regard to all such factors, the extent to which the discrimination has affected the rights and interests of the complainant and whether it has led to an impairment of his or her fundamental human dignity. It was further made clear that these factors do not constitute a closed list but that other factors may emerge as the equality jurisprudence continues to develop. This latter remark would most certainly also be true of the development of this jurisprudence in Namibia.’</w:t>
      </w:r>
      <w:r w:rsidRPr="007978DA">
        <w:rPr>
          <w:rStyle w:val="FootnoteReference"/>
          <w:rFonts w:ascii="Arial" w:hAnsi="Arial" w:cs="Arial"/>
          <w:color w:val="000000" w:themeColor="text1"/>
          <w:shd w:val="clear" w:color="auto" w:fill="FFFFFF"/>
        </w:rPr>
        <w:footnoteReference w:id="71"/>
      </w:r>
    </w:p>
    <w:p w:rsidR="00AD43DC" w:rsidRDefault="00AD43DC" w:rsidP="00AD43DC">
      <w:pPr>
        <w:pStyle w:val="NoSpacing"/>
        <w:spacing w:line="480" w:lineRule="auto"/>
        <w:ind w:left="720"/>
        <w:jc w:val="both"/>
        <w:rPr>
          <w:rFonts w:ascii="Arial" w:hAnsi="Arial" w:cs="Arial"/>
          <w:color w:val="000000" w:themeColor="text1"/>
          <w:sz w:val="24"/>
          <w:szCs w:val="24"/>
        </w:rPr>
      </w:pPr>
    </w:p>
    <w:p w:rsidR="00C61711" w:rsidRDefault="00C61711" w:rsidP="00AD43DC">
      <w:pPr>
        <w:pStyle w:val="NoSpacing"/>
        <w:spacing w:line="480" w:lineRule="auto"/>
        <w:ind w:left="720"/>
        <w:jc w:val="both"/>
        <w:rPr>
          <w:rFonts w:ascii="Arial" w:hAnsi="Arial" w:cs="Arial"/>
          <w:color w:val="000000" w:themeColor="text1"/>
          <w:sz w:val="24"/>
          <w:szCs w:val="24"/>
        </w:rPr>
      </w:pPr>
    </w:p>
    <w:p w:rsidR="00C61711" w:rsidRPr="007978DA" w:rsidRDefault="00C61711" w:rsidP="00AD43DC">
      <w:pPr>
        <w:pStyle w:val="NoSpacing"/>
        <w:spacing w:line="480" w:lineRule="auto"/>
        <w:ind w:left="720"/>
        <w:jc w:val="both"/>
        <w:rPr>
          <w:rFonts w:ascii="Arial" w:hAnsi="Arial" w:cs="Arial"/>
          <w:color w:val="000000" w:themeColor="text1"/>
          <w:sz w:val="24"/>
          <w:szCs w:val="24"/>
        </w:rPr>
      </w:pPr>
    </w:p>
    <w:p w:rsidR="00407DB6" w:rsidRPr="007978DA" w:rsidRDefault="00407DB6" w:rsidP="00407DB6">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The unfairness of discrimination is thus to be determined with reference to the impact upon the victim(s)</w:t>
      </w:r>
      <w:r w:rsidR="0098746E" w:rsidRPr="007978DA">
        <w:rPr>
          <w:rFonts w:ascii="Arial" w:hAnsi="Arial" w:cs="Arial"/>
          <w:color w:val="000000" w:themeColor="text1"/>
          <w:sz w:val="24"/>
          <w:szCs w:val="24"/>
        </w:rPr>
        <w:t xml:space="preserve"> discriminated against, the purpose sought to be achieved by the discrimination, the position of the victim(s) in society</w:t>
      </w:r>
      <w:r w:rsidR="007F17C1" w:rsidRPr="007978DA">
        <w:rPr>
          <w:rFonts w:ascii="Arial" w:hAnsi="Arial" w:cs="Arial"/>
          <w:color w:val="000000" w:themeColor="text1"/>
          <w:sz w:val="24"/>
          <w:szCs w:val="24"/>
        </w:rPr>
        <w:t>, the</w:t>
      </w:r>
      <w:r w:rsidRPr="007978DA">
        <w:rPr>
          <w:rFonts w:ascii="Arial" w:hAnsi="Arial" w:cs="Arial"/>
          <w:color w:val="000000" w:themeColor="text1"/>
          <w:sz w:val="24"/>
          <w:szCs w:val="24"/>
        </w:rPr>
        <w:t xml:space="preserve"> extent to which their rights and interests have been affected and their dignity </w:t>
      </w:r>
      <w:r w:rsidR="0098746E" w:rsidRPr="007978DA">
        <w:rPr>
          <w:rFonts w:ascii="Arial" w:hAnsi="Arial" w:cs="Arial"/>
          <w:color w:val="000000" w:themeColor="text1"/>
          <w:sz w:val="24"/>
          <w:szCs w:val="24"/>
        </w:rPr>
        <w:t>impaired</w:t>
      </w:r>
      <w:r w:rsidRPr="007978DA">
        <w:rPr>
          <w:rFonts w:ascii="Arial" w:hAnsi="Arial" w:cs="Arial"/>
          <w:color w:val="000000" w:themeColor="text1"/>
          <w:sz w:val="24"/>
          <w:szCs w:val="24"/>
        </w:rPr>
        <w:t>.</w:t>
      </w:r>
      <w:r w:rsidRPr="007978DA">
        <w:rPr>
          <w:rStyle w:val="FootnoteReference"/>
          <w:rFonts w:ascii="Arial" w:hAnsi="Arial" w:cs="Arial"/>
          <w:color w:val="000000" w:themeColor="text1"/>
          <w:sz w:val="24"/>
          <w:szCs w:val="24"/>
        </w:rPr>
        <w:footnoteReference w:id="72"/>
      </w:r>
    </w:p>
    <w:p w:rsidR="00407DB6" w:rsidRPr="007978DA" w:rsidRDefault="00407DB6" w:rsidP="00407DB6">
      <w:pPr>
        <w:pStyle w:val="NoSpacing"/>
        <w:spacing w:line="480" w:lineRule="auto"/>
        <w:jc w:val="both"/>
        <w:rPr>
          <w:rFonts w:ascii="Arial" w:hAnsi="Arial" w:cs="Arial"/>
          <w:color w:val="000000" w:themeColor="text1"/>
          <w:sz w:val="24"/>
          <w:szCs w:val="24"/>
        </w:rPr>
      </w:pPr>
    </w:p>
    <w:p w:rsidR="00A64F8B" w:rsidRPr="007978DA" w:rsidRDefault="002F1A0E" w:rsidP="00A64F8B">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 xml:space="preserve">The impact of the differentiation upon </w:t>
      </w:r>
      <w:r w:rsidR="000952F8" w:rsidRPr="007978DA">
        <w:rPr>
          <w:rFonts w:ascii="Arial" w:hAnsi="Arial" w:cs="Arial"/>
          <w:color w:val="000000" w:themeColor="text1"/>
          <w:sz w:val="24"/>
          <w:szCs w:val="24"/>
        </w:rPr>
        <w:t xml:space="preserve">Mr </w:t>
      </w:r>
      <w:proofErr w:type="spellStart"/>
      <w:r w:rsidR="000952F8" w:rsidRPr="007978DA">
        <w:rPr>
          <w:rFonts w:ascii="Arial" w:hAnsi="Arial" w:cs="Arial"/>
          <w:color w:val="000000" w:themeColor="text1"/>
          <w:sz w:val="24"/>
          <w:szCs w:val="24"/>
        </w:rPr>
        <w:t>Digashu</w:t>
      </w:r>
      <w:proofErr w:type="spellEnd"/>
      <w:r w:rsidR="000952F8" w:rsidRPr="007978DA">
        <w:rPr>
          <w:rFonts w:ascii="Arial" w:hAnsi="Arial" w:cs="Arial"/>
          <w:color w:val="000000" w:themeColor="text1"/>
          <w:sz w:val="24"/>
          <w:szCs w:val="24"/>
        </w:rPr>
        <w:t xml:space="preserve"> and Ms Seiler-</w:t>
      </w:r>
      <w:proofErr w:type="spellStart"/>
      <w:r w:rsidR="000952F8" w:rsidRPr="007978DA">
        <w:rPr>
          <w:rFonts w:ascii="Arial" w:hAnsi="Arial" w:cs="Arial"/>
          <w:color w:val="000000" w:themeColor="text1"/>
          <w:sz w:val="24"/>
          <w:szCs w:val="24"/>
        </w:rPr>
        <w:t>Lilles</w:t>
      </w:r>
      <w:proofErr w:type="spellEnd"/>
      <w:r w:rsidRPr="007978DA">
        <w:rPr>
          <w:rFonts w:ascii="Arial" w:hAnsi="Arial" w:cs="Arial"/>
          <w:color w:val="000000" w:themeColor="text1"/>
          <w:sz w:val="24"/>
          <w:szCs w:val="24"/>
        </w:rPr>
        <w:t xml:space="preserve"> (as spouses in a </w:t>
      </w:r>
      <w:r w:rsidR="005B640A" w:rsidRPr="007978DA">
        <w:rPr>
          <w:rFonts w:ascii="Arial" w:hAnsi="Arial" w:cs="Arial"/>
          <w:color w:val="000000" w:themeColor="text1"/>
          <w:sz w:val="24"/>
          <w:szCs w:val="24"/>
        </w:rPr>
        <w:t>same-sex</w:t>
      </w:r>
      <w:r w:rsidRPr="007978DA">
        <w:rPr>
          <w:rFonts w:ascii="Arial" w:hAnsi="Arial" w:cs="Arial"/>
          <w:color w:val="000000" w:themeColor="text1"/>
          <w:sz w:val="24"/>
          <w:szCs w:val="24"/>
        </w:rPr>
        <w:t xml:space="preserve"> marriage) is far reaching and potentially devastating when compared to spouses in a heterosexual marriage. Instead of being entitled to cohabit in Namibia with their Namibian citizen spouse under s 2(1)</w:t>
      </w:r>
      <w:r w:rsidRPr="007978DA">
        <w:rPr>
          <w:rFonts w:ascii="Arial" w:hAnsi="Arial" w:cs="Arial"/>
          <w:i/>
          <w:color w:val="000000" w:themeColor="text1"/>
          <w:sz w:val="24"/>
          <w:szCs w:val="24"/>
        </w:rPr>
        <w:t>(c)</w:t>
      </w:r>
      <w:r w:rsidRPr="007978DA">
        <w:rPr>
          <w:rFonts w:ascii="Arial" w:hAnsi="Arial" w:cs="Arial"/>
          <w:color w:val="000000" w:themeColor="text1"/>
          <w:sz w:val="24"/>
          <w:szCs w:val="24"/>
        </w:rPr>
        <w:t xml:space="preserve">, they are required by the Ministry to apply for one of the </w:t>
      </w:r>
      <w:r w:rsidR="0098746E" w:rsidRPr="007978DA">
        <w:rPr>
          <w:rFonts w:ascii="Arial" w:hAnsi="Arial" w:cs="Arial"/>
          <w:color w:val="000000" w:themeColor="text1"/>
          <w:sz w:val="24"/>
          <w:szCs w:val="24"/>
        </w:rPr>
        <w:t xml:space="preserve">range of </w:t>
      </w:r>
      <w:r w:rsidRPr="007978DA">
        <w:rPr>
          <w:rFonts w:ascii="Arial" w:hAnsi="Arial" w:cs="Arial"/>
          <w:color w:val="000000" w:themeColor="text1"/>
          <w:sz w:val="24"/>
          <w:szCs w:val="24"/>
        </w:rPr>
        <w:t xml:space="preserve">permits </w:t>
      </w:r>
      <w:r w:rsidR="0098746E" w:rsidRPr="007978DA">
        <w:rPr>
          <w:rFonts w:ascii="Arial" w:hAnsi="Arial" w:cs="Arial"/>
          <w:color w:val="000000" w:themeColor="text1"/>
          <w:sz w:val="24"/>
          <w:szCs w:val="24"/>
        </w:rPr>
        <w:t xml:space="preserve">posited </w:t>
      </w:r>
      <w:r w:rsidR="007F17C1" w:rsidRPr="007978DA">
        <w:rPr>
          <w:rFonts w:ascii="Arial" w:hAnsi="Arial" w:cs="Arial"/>
          <w:color w:val="000000" w:themeColor="text1"/>
          <w:sz w:val="24"/>
          <w:szCs w:val="24"/>
        </w:rPr>
        <w:t>by</w:t>
      </w:r>
      <w:r w:rsidRPr="007978DA">
        <w:rPr>
          <w:rFonts w:ascii="Arial" w:hAnsi="Arial" w:cs="Arial"/>
          <w:color w:val="000000" w:themeColor="text1"/>
          <w:sz w:val="24"/>
          <w:szCs w:val="24"/>
        </w:rPr>
        <w:t xml:space="preserve"> Part V to provide them with permission to reside</w:t>
      </w:r>
      <w:r w:rsidR="00407DB6" w:rsidRPr="007978DA">
        <w:rPr>
          <w:rFonts w:ascii="Arial" w:hAnsi="Arial" w:cs="Arial"/>
          <w:color w:val="000000" w:themeColor="text1"/>
          <w:sz w:val="24"/>
          <w:szCs w:val="24"/>
        </w:rPr>
        <w:t xml:space="preserve"> or be employed in Namibia</w:t>
      </w:r>
      <w:r w:rsidRPr="007978DA">
        <w:rPr>
          <w:rFonts w:ascii="Arial" w:hAnsi="Arial" w:cs="Arial"/>
          <w:color w:val="000000" w:themeColor="text1"/>
          <w:sz w:val="24"/>
          <w:szCs w:val="24"/>
        </w:rPr>
        <w:t xml:space="preserve">. In </w:t>
      </w:r>
      <w:r w:rsidR="0098746E" w:rsidRPr="007978DA">
        <w:rPr>
          <w:rFonts w:ascii="Arial" w:hAnsi="Arial" w:cs="Arial"/>
          <w:color w:val="000000" w:themeColor="text1"/>
          <w:sz w:val="24"/>
          <w:szCs w:val="24"/>
        </w:rPr>
        <w:t xml:space="preserve">the </w:t>
      </w:r>
      <w:r w:rsidRPr="007978DA">
        <w:rPr>
          <w:rFonts w:ascii="Arial" w:hAnsi="Arial" w:cs="Arial"/>
          <w:color w:val="000000" w:themeColor="text1"/>
          <w:sz w:val="24"/>
          <w:szCs w:val="24"/>
        </w:rPr>
        <w:t>instance</w:t>
      </w:r>
      <w:r w:rsidR="0098746E" w:rsidRPr="007978DA">
        <w:rPr>
          <w:rFonts w:ascii="Arial" w:hAnsi="Arial" w:cs="Arial"/>
          <w:color w:val="000000" w:themeColor="text1"/>
          <w:sz w:val="24"/>
          <w:szCs w:val="24"/>
        </w:rPr>
        <w:t xml:space="preserve"> of Mr</w:t>
      </w:r>
      <w:r w:rsidRPr="007978DA">
        <w:rPr>
          <w:rFonts w:ascii="Arial" w:hAnsi="Arial" w:cs="Arial"/>
          <w:color w:val="000000" w:themeColor="text1"/>
          <w:sz w:val="24"/>
          <w:szCs w:val="24"/>
        </w:rPr>
        <w:t xml:space="preserve"> </w:t>
      </w:r>
      <w:proofErr w:type="spellStart"/>
      <w:r w:rsidRPr="007978DA">
        <w:rPr>
          <w:rFonts w:ascii="Arial" w:hAnsi="Arial" w:cs="Arial"/>
          <w:color w:val="000000" w:themeColor="text1"/>
          <w:sz w:val="24"/>
          <w:szCs w:val="24"/>
        </w:rPr>
        <w:t>Digashu</w:t>
      </w:r>
      <w:proofErr w:type="spellEnd"/>
      <w:r w:rsidRPr="007978DA">
        <w:rPr>
          <w:rFonts w:ascii="Arial" w:hAnsi="Arial" w:cs="Arial"/>
          <w:color w:val="000000" w:themeColor="text1"/>
          <w:sz w:val="24"/>
          <w:szCs w:val="24"/>
        </w:rPr>
        <w:t xml:space="preserve">, the permit identified by the </w:t>
      </w:r>
      <w:r w:rsidR="0098746E" w:rsidRPr="007978DA">
        <w:rPr>
          <w:rFonts w:ascii="Arial" w:hAnsi="Arial" w:cs="Arial"/>
          <w:color w:val="000000" w:themeColor="text1"/>
          <w:sz w:val="24"/>
          <w:szCs w:val="24"/>
        </w:rPr>
        <w:t>Ministry</w:t>
      </w:r>
      <w:r w:rsidRPr="007978DA">
        <w:rPr>
          <w:rFonts w:ascii="Arial" w:hAnsi="Arial" w:cs="Arial"/>
          <w:color w:val="000000" w:themeColor="text1"/>
          <w:sz w:val="24"/>
          <w:szCs w:val="24"/>
        </w:rPr>
        <w:t xml:space="preserve"> would be temporary and of a precarious nature which was in any event refused</w:t>
      </w:r>
      <w:r w:rsidR="00407DB6" w:rsidRPr="007978DA">
        <w:rPr>
          <w:rFonts w:ascii="Arial" w:hAnsi="Arial" w:cs="Arial"/>
          <w:color w:val="000000" w:themeColor="text1"/>
          <w:sz w:val="24"/>
          <w:szCs w:val="24"/>
        </w:rPr>
        <w:t>,</w:t>
      </w:r>
      <w:r w:rsidRPr="007978DA">
        <w:rPr>
          <w:rFonts w:ascii="Arial" w:hAnsi="Arial" w:cs="Arial"/>
          <w:color w:val="000000" w:themeColor="text1"/>
          <w:sz w:val="24"/>
          <w:szCs w:val="24"/>
        </w:rPr>
        <w:t xml:space="preserve"> as was the </w:t>
      </w:r>
      <w:r w:rsidR="00407DB6" w:rsidRPr="007978DA">
        <w:rPr>
          <w:rFonts w:ascii="Arial" w:hAnsi="Arial" w:cs="Arial"/>
          <w:color w:val="000000" w:themeColor="text1"/>
          <w:sz w:val="24"/>
          <w:szCs w:val="24"/>
        </w:rPr>
        <w:t xml:space="preserve">permanent residence </w:t>
      </w:r>
      <w:r w:rsidRPr="007978DA">
        <w:rPr>
          <w:rFonts w:ascii="Arial" w:hAnsi="Arial" w:cs="Arial"/>
          <w:color w:val="000000" w:themeColor="text1"/>
          <w:sz w:val="24"/>
          <w:szCs w:val="24"/>
        </w:rPr>
        <w:t xml:space="preserve">application </w:t>
      </w:r>
      <w:r w:rsidR="000952F8" w:rsidRPr="007978DA">
        <w:rPr>
          <w:rFonts w:ascii="Arial" w:hAnsi="Arial" w:cs="Arial"/>
          <w:color w:val="000000" w:themeColor="text1"/>
          <w:sz w:val="24"/>
          <w:szCs w:val="24"/>
        </w:rPr>
        <w:t xml:space="preserve">by Ms </w:t>
      </w:r>
      <w:r w:rsidRPr="007978DA">
        <w:rPr>
          <w:rFonts w:ascii="Arial" w:hAnsi="Arial" w:cs="Arial"/>
          <w:color w:val="000000" w:themeColor="text1"/>
          <w:sz w:val="24"/>
          <w:szCs w:val="24"/>
        </w:rPr>
        <w:t>Seiler-</w:t>
      </w:r>
      <w:proofErr w:type="spellStart"/>
      <w:r w:rsidRPr="007978DA">
        <w:rPr>
          <w:rFonts w:ascii="Arial" w:hAnsi="Arial" w:cs="Arial"/>
          <w:color w:val="000000" w:themeColor="text1"/>
          <w:sz w:val="24"/>
          <w:szCs w:val="24"/>
        </w:rPr>
        <w:t>Lilles</w:t>
      </w:r>
      <w:proofErr w:type="spellEnd"/>
      <w:r w:rsidRPr="007978DA">
        <w:rPr>
          <w:rFonts w:ascii="Arial" w:hAnsi="Arial" w:cs="Arial"/>
          <w:color w:val="000000" w:themeColor="text1"/>
          <w:sz w:val="24"/>
          <w:szCs w:val="24"/>
        </w:rPr>
        <w:t>.</w:t>
      </w:r>
    </w:p>
    <w:p w:rsidR="00A64F8B" w:rsidRPr="007978DA" w:rsidRDefault="00A64F8B" w:rsidP="00B405FD">
      <w:pPr>
        <w:pStyle w:val="ListParagraph"/>
        <w:spacing w:after="0" w:line="480" w:lineRule="auto"/>
        <w:rPr>
          <w:rFonts w:ascii="Arial" w:hAnsi="Arial" w:cs="Arial"/>
          <w:color w:val="000000" w:themeColor="text1"/>
          <w:sz w:val="24"/>
          <w:szCs w:val="24"/>
        </w:rPr>
      </w:pPr>
    </w:p>
    <w:p w:rsidR="00A64F8B" w:rsidRPr="007978DA" w:rsidRDefault="002F1A0E" w:rsidP="00A64F8B">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The result of the differentiation has led to a profound impairment o</w:t>
      </w:r>
      <w:r w:rsidR="00407DB6" w:rsidRPr="007978DA">
        <w:rPr>
          <w:rFonts w:ascii="Arial" w:hAnsi="Arial" w:cs="Arial"/>
          <w:color w:val="000000" w:themeColor="text1"/>
          <w:sz w:val="24"/>
          <w:szCs w:val="24"/>
        </w:rPr>
        <w:t>f</w:t>
      </w:r>
      <w:r w:rsidRPr="007978DA">
        <w:rPr>
          <w:rFonts w:ascii="Arial" w:hAnsi="Arial" w:cs="Arial"/>
          <w:color w:val="000000" w:themeColor="text1"/>
          <w:sz w:val="24"/>
          <w:szCs w:val="24"/>
        </w:rPr>
        <w:t xml:space="preserve"> their fundamental human dignity </w:t>
      </w:r>
      <w:r w:rsidR="00897A0D" w:rsidRPr="007978DA">
        <w:rPr>
          <w:rFonts w:ascii="Arial" w:hAnsi="Arial" w:cs="Arial"/>
          <w:color w:val="000000" w:themeColor="text1"/>
          <w:sz w:val="24"/>
          <w:szCs w:val="24"/>
        </w:rPr>
        <w:t>at</w:t>
      </w:r>
      <w:r w:rsidRPr="007978DA">
        <w:rPr>
          <w:rFonts w:ascii="Arial" w:hAnsi="Arial" w:cs="Arial"/>
          <w:color w:val="000000" w:themeColor="text1"/>
          <w:sz w:val="24"/>
          <w:szCs w:val="24"/>
        </w:rPr>
        <w:t xml:space="preserve"> </w:t>
      </w:r>
      <w:r w:rsidR="0098746E" w:rsidRPr="007978DA">
        <w:rPr>
          <w:rFonts w:ascii="Arial" w:hAnsi="Arial" w:cs="Arial"/>
          <w:color w:val="000000" w:themeColor="text1"/>
          <w:sz w:val="24"/>
          <w:szCs w:val="24"/>
        </w:rPr>
        <w:t xml:space="preserve">a </w:t>
      </w:r>
      <w:r w:rsidR="00407DB6" w:rsidRPr="007978DA">
        <w:rPr>
          <w:rFonts w:ascii="Arial" w:hAnsi="Arial" w:cs="Arial"/>
          <w:color w:val="000000" w:themeColor="text1"/>
          <w:sz w:val="24"/>
          <w:szCs w:val="24"/>
        </w:rPr>
        <w:t>‘</w:t>
      </w:r>
      <w:r w:rsidRPr="007978DA">
        <w:rPr>
          <w:rFonts w:ascii="Arial" w:hAnsi="Arial" w:cs="Arial"/>
          <w:color w:val="000000" w:themeColor="text1"/>
          <w:sz w:val="24"/>
          <w:szCs w:val="24"/>
        </w:rPr>
        <w:t>deeply intimate level of their human existence</w:t>
      </w:r>
      <w:r w:rsidR="00407DB6" w:rsidRPr="007978DA">
        <w:rPr>
          <w:rFonts w:ascii="Arial" w:hAnsi="Arial" w:cs="Arial"/>
          <w:color w:val="000000" w:themeColor="text1"/>
          <w:sz w:val="24"/>
          <w:szCs w:val="24"/>
        </w:rPr>
        <w:t>’.</w:t>
      </w:r>
      <w:r w:rsidR="0098746E" w:rsidRPr="007978DA">
        <w:rPr>
          <w:rStyle w:val="FootnoteReference"/>
          <w:rFonts w:ascii="Arial" w:hAnsi="Arial" w:cs="Arial"/>
          <w:color w:val="000000" w:themeColor="text1"/>
          <w:sz w:val="24"/>
          <w:szCs w:val="24"/>
        </w:rPr>
        <w:footnoteReference w:id="73"/>
      </w:r>
      <w:r w:rsidR="00407DB6" w:rsidRPr="007978DA">
        <w:rPr>
          <w:rFonts w:ascii="Arial" w:hAnsi="Arial" w:cs="Arial"/>
          <w:color w:val="000000" w:themeColor="text1"/>
          <w:sz w:val="24"/>
          <w:szCs w:val="24"/>
        </w:rPr>
        <w:t xml:space="preserve"> I</w:t>
      </w:r>
      <w:r w:rsidR="00A67C60" w:rsidRPr="007978DA">
        <w:rPr>
          <w:rFonts w:ascii="Arial" w:hAnsi="Arial" w:cs="Arial"/>
          <w:color w:val="000000" w:themeColor="text1"/>
          <w:sz w:val="24"/>
          <w:szCs w:val="24"/>
        </w:rPr>
        <w:t xml:space="preserve">n the context of </w:t>
      </w:r>
      <w:r w:rsidR="00407DB6" w:rsidRPr="007978DA">
        <w:rPr>
          <w:rFonts w:ascii="Arial" w:hAnsi="Arial" w:cs="Arial"/>
          <w:color w:val="000000" w:themeColor="text1"/>
          <w:sz w:val="24"/>
          <w:szCs w:val="24"/>
        </w:rPr>
        <w:t xml:space="preserve">this form </w:t>
      </w:r>
      <w:r w:rsidR="0098746E" w:rsidRPr="007978DA">
        <w:rPr>
          <w:rFonts w:ascii="Arial" w:hAnsi="Arial" w:cs="Arial"/>
          <w:color w:val="000000" w:themeColor="text1"/>
          <w:sz w:val="24"/>
          <w:szCs w:val="24"/>
        </w:rPr>
        <w:t>of</w:t>
      </w:r>
      <w:r w:rsidR="00407DB6" w:rsidRPr="007978DA">
        <w:rPr>
          <w:rFonts w:ascii="Arial" w:hAnsi="Arial" w:cs="Arial"/>
          <w:color w:val="000000" w:themeColor="text1"/>
          <w:sz w:val="24"/>
          <w:szCs w:val="24"/>
        </w:rPr>
        <w:t xml:space="preserve"> </w:t>
      </w:r>
      <w:r w:rsidR="00A67C60" w:rsidRPr="007978DA">
        <w:rPr>
          <w:rFonts w:ascii="Arial" w:hAnsi="Arial" w:cs="Arial"/>
          <w:color w:val="000000" w:themeColor="text1"/>
          <w:sz w:val="24"/>
          <w:szCs w:val="24"/>
        </w:rPr>
        <w:t xml:space="preserve">discrimination </w:t>
      </w:r>
      <w:r w:rsidR="0098746E" w:rsidRPr="007978DA">
        <w:rPr>
          <w:rFonts w:ascii="Arial" w:hAnsi="Arial" w:cs="Arial"/>
          <w:color w:val="000000" w:themeColor="text1"/>
          <w:sz w:val="24"/>
          <w:szCs w:val="24"/>
        </w:rPr>
        <w:t>it was</w:t>
      </w:r>
      <w:r w:rsidR="00A64F8B" w:rsidRPr="007978DA">
        <w:rPr>
          <w:rFonts w:ascii="Arial" w:hAnsi="Arial" w:cs="Arial"/>
          <w:color w:val="000000" w:themeColor="text1"/>
          <w:sz w:val="24"/>
          <w:szCs w:val="24"/>
        </w:rPr>
        <w:t xml:space="preserve"> acknowledged by</w:t>
      </w:r>
      <w:r w:rsidR="000C648F" w:rsidRPr="007978DA">
        <w:rPr>
          <w:rFonts w:ascii="Arial" w:hAnsi="Arial" w:cs="Arial"/>
          <w:color w:val="000000" w:themeColor="text1"/>
          <w:sz w:val="24"/>
          <w:szCs w:val="24"/>
        </w:rPr>
        <w:t xml:space="preserve"> Ackerman J in </w:t>
      </w:r>
      <w:r w:rsidR="000C648F" w:rsidRPr="007978DA">
        <w:rPr>
          <w:rFonts w:ascii="Arial" w:hAnsi="Arial" w:cs="Arial"/>
          <w:i/>
          <w:color w:val="000000" w:themeColor="text1"/>
          <w:sz w:val="24"/>
          <w:szCs w:val="24"/>
        </w:rPr>
        <w:t>National Coalition</w:t>
      </w:r>
      <w:r w:rsidR="007A1AA9" w:rsidRPr="007978DA">
        <w:rPr>
          <w:rFonts w:ascii="Arial" w:hAnsi="Arial" w:cs="Arial"/>
          <w:color w:val="000000" w:themeColor="text1"/>
          <w:sz w:val="24"/>
          <w:szCs w:val="24"/>
        </w:rPr>
        <w:t>,</w:t>
      </w:r>
      <w:r w:rsidR="000C648F" w:rsidRPr="007978DA">
        <w:rPr>
          <w:rStyle w:val="FootnoteReference"/>
          <w:rFonts w:ascii="Arial" w:hAnsi="Arial" w:cs="Arial"/>
          <w:color w:val="000000" w:themeColor="text1"/>
          <w:sz w:val="24"/>
          <w:szCs w:val="24"/>
        </w:rPr>
        <w:footnoteReference w:id="74"/>
      </w:r>
      <w:r w:rsidR="00A64F8B" w:rsidRPr="007978DA">
        <w:rPr>
          <w:rFonts w:ascii="Arial" w:hAnsi="Arial" w:cs="Arial"/>
          <w:color w:val="000000" w:themeColor="text1"/>
          <w:sz w:val="24"/>
          <w:szCs w:val="24"/>
        </w:rPr>
        <w:t xml:space="preserve"> and with whom we agree</w:t>
      </w:r>
      <w:r w:rsidR="00A67C60" w:rsidRPr="007978DA">
        <w:rPr>
          <w:rFonts w:ascii="Arial" w:hAnsi="Arial" w:cs="Arial"/>
          <w:color w:val="000000" w:themeColor="text1"/>
          <w:sz w:val="24"/>
          <w:szCs w:val="24"/>
        </w:rPr>
        <w:t>:</w:t>
      </w:r>
    </w:p>
    <w:p w:rsidR="00A64F8B" w:rsidRPr="007978DA" w:rsidRDefault="00A64F8B" w:rsidP="008927E5">
      <w:pPr>
        <w:pStyle w:val="ListParagraph"/>
        <w:spacing w:after="0" w:line="480" w:lineRule="auto"/>
        <w:rPr>
          <w:rFonts w:ascii="Arial" w:hAnsi="Arial" w:cs="Arial"/>
          <w:color w:val="000000" w:themeColor="text1"/>
          <w:sz w:val="24"/>
          <w:szCs w:val="24"/>
        </w:rPr>
      </w:pPr>
    </w:p>
    <w:p w:rsidR="00B405FD" w:rsidRPr="007978DA" w:rsidRDefault="00A64F8B" w:rsidP="00A64F8B">
      <w:pPr>
        <w:pStyle w:val="NoSpacing"/>
        <w:spacing w:line="360" w:lineRule="auto"/>
        <w:ind w:left="720"/>
        <w:jc w:val="both"/>
        <w:rPr>
          <w:rFonts w:ascii="Arial" w:hAnsi="Arial" w:cs="Arial"/>
          <w:color w:val="000000" w:themeColor="text1"/>
          <w:shd w:val="clear" w:color="auto" w:fill="FFFFFF"/>
        </w:rPr>
      </w:pPr>
      <w:r w:rsidRPr="007978DA">
        <w:rPr>
          <w:rFonts w:ascii="Arial" w:hAnsi="Arial" w:cs="Arial"/>
          <w:color w:val="000000" w:themeColor="text1"/>
          <w:shd w:val="clear" w:color="auto" w:fill="FFFFFF"/>
        </w:rPr>
        <w:t xml:space="preserve">‘. . . The sting of past and continuing discrimination against both gays and lesbians is the clear message that it conveys, namely, that they, whether viewed as individuals or in their same-sex relationships, do not have the inherent dignity and are not worthy of the </w:t>
      </w:r>
      <w:r w:rsidRPr="007978DA">
        <w:rPr>
          <w:rFonts w:ascii="Arial" w:hAnsi="Arial" w:cs="Arial"/>
          <w:color w:val="000000" w:themeColor="text1"/>
          <w:shd w:val="clear" w:color="auto" w:fill="FFFFFF"/>
        </w:rPr>
        <w:lastRenderedPageBreak/>
        <w:t xml:space="preserve">human respect possessed by and accorded to heterosexuals and their relationships. This discrimination occurs at a deeply intimate level of human existence and relationality. </w:t>
      </w:r>
    </w:p>
    <w:p w:rsidR="00B405FD" w:rsidRPr="007978DA" w:rsidRDefault="00B405FD" w:rsidP="00A64F8B">
      <w:pPr>
        <w:pStyle w:val="NoSpacing"/>
        <w:spacing w:line="360" w:lineRule="auto"/>
        <w:ind w:left="720"/>
        <w:jc w:val="both"/>
        <w:rPr>
          <w:rFonts w:ascii="Arial" w:hAnsi="Arial" w:cs="Arial"/>
          <w:color w:val="000000" w:themeColor="text1"/>
          <w:shd w:val="clear" w:color="auto" w:fill="FFFFFF"/>
        </w:rPr>
      </w:pPr>
    </w:p>
    <w:p w:rsidR="00A64F8B" w:rsidRPr="007978DA" w:rsidRDefault="00A64F8B" w:rsidP="00A64F8B">
      <w:pPr>
        <w:pStyle w:val="NoSpacing"/>
        <w:spacing w:line="360" w:lineRule="auto"/>
        <w:ind w:left="720"/>
        <w:jc w:val="both"/>
        <w:rPr>
          <w:rFonts w:ascii="Arial" w:hAnsi="Arial" w:cs="Arial"/>
          <w:color w:val="000000" w:themeColor="text1"/>
        </w:rPr>
      </w:pPr>
      <w:r w:rsidRPr="007978DA">
        <w:rPr>
          <w:rFonts w:ascii="Arial" w:hAnsi="Arial" w:cs="Arial"/>
          <w:color w:val="000000" w:themeColor="text1"/>
          <w:shd w:val="clear" w:color="auto" w:fill="FFFFFF"/>
        </w:rPr>
        <w:t>It denies to gays and lesbians that which is foundational to our Constitution and the concepts of equality and dignity, which at this point are closely intertwined, namely that all persons have the same inherent worth and dignity as human beings, whatever their other differences may be. The denial of equal dignity and worth all too quickly and insidiously degenerates into a denial of humanity and leads to inhuman treatment by the rest of society in many other ways. This is deeply demeaning and frequently has the cruel effect of undermining the confidence and sense of self-worth and self-respect of lesbians and gays.’</w:t>
      </w:r>
    </w:p>
    <w:p w:rsidR="00A64F8B" w:rsidRPr="007978DA" w:rsidRDefault="00A64F8B" w:rsidP="008927E5">
      <w:pPr>
        <w:pStyle w:val="ListParagraph"/>
        <w:spacing w:after="0" w:line="480" w:lineRule="auto"/>
        <w:rPr>
          <w:rFonts w:ascii="Arial" w:hAnsi="Arial" w:cs="Arial"/>
          <w:color w:val="000000" w:themeColor="text1"/>
          <w:sz w:val="24"/>
          <w:szCs w:val="24"/>
        </w:rPr>
      </w:pPr>
    </w:p>
    <w:p w:rsidR="00A64F8B" w:rsidRPr="007978DA" w:rsidRDefault="000C648F" w:rsidP="00A64F8B">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 xml:space="preserve">The Ministry has raised no </w:t>
      </w:r>
      <w:r w:rsidR="00A64F8B" w:rsidRPr="007978DA">
        <w:rPr>
          <w:rFonts w:ascii="Arial" w:hAnsi="Arial" w:cs="Arial"/>
          <w:color w:val="000000" w:themeColor="text1"/>
          <w:sz w:val="24"/>
          <w:szCs w:val="24"/>
        </w:rPr>
        <w:t>r</w:t>
      </w:r>
      <w:r w:rsidRPr="007978DA">
        <w:rPr>
          <w:rFonts w:ascii="Arial" w:hAnsi="Arial" w:cs="Arial"/>
          <w:color w:val="000000" w:themeColor="text1"/>
          <w:sz w:val="24"/>
          <w:szCs w:val="24"/>
        </w:rPr>
        <w:t xml:space="preserve">ational connection to a legitimate statutory object. The reliance for its approach is placed upon </w:t>
      </w:r>
      <w:r w:rsidRPr="007978DA">
        <w:rPr>
          <w:rFonts w:ascii="Arial" w:hAnsi="Arial" w:cs="Arial"/>
          <w:i/>
          <w:color w:val="000000" w:themeColor="text1"/>
          <w:sz w:val="24"/>
          <w:szCs w:val="24"/>
        </w:rPr>
        <w:t>obiter</w:t>
      </w:r>
      <w:r w:rsidRPr="007978DA">
        <w:rPr>
          <w:rFonts w:ascii="Arial" w:hAnsi="Arial" w:cs="Arial"/>
          <w:color w:val="000000" w:themeColor="text1"/>
          <w:sz w:val="24"/>
          <w:szCs w:val="24"/>
        </w:rPr>
        <w:t xml:space="preserve"> statements in </w:t>
      </w:r>
      <w:r w:rsidRPr="007978DA">
        <w:rPr>
          <w:rFonts w:ascii="Arial" w:hAnsi="Arial" w:cs="Arial"/>
          <w:i/>
          <w:color w:val="000000" w:themeColor="text1"/>
          <w:sz w:val="24"/>
          <w:szCs w:val="24"/>
        </w:rPr>
        <w:t>Frank</w:t>
      </w:r>
      <w:r w:rsidR="000952F8" w:rsidRPr="007978DA">
        <w:rPr>
          <w:rFonts w:ascii="Arial" w:hAnsi="Arial" w:cs="Arial"/>
          <w:color w:val="000000" w:themeColor="text1"/>
          <w:sz w:val="24"/>
          <w:szCs w:val="24"/>
        </w:rPr>
        <w:t>,</w:t>
      </w:r>
      <w:r w:rsidRPr="007978DA">
        <w:rPr>
          <w:rFonts w:ascii="Arial" w:hAnsi="Arial" w:cs="Arial"/>
          <w:color w:val="000000" w:themeColor="text1"/>
          <w:sz w:val="24"/>
          <w:szCs w:val="24"/>
        </w:rPr>
        <w:t xml:space="preserve"> which</w:t>
      </w:r>
      <w:r w:rsidR="00A64F8B" w:rsidRPr="007978DA">
        <w:rPr>
          <w:rFonts w:ascii="Arial" w:hAnsi="Arial" w:cs="Arial"/>
          <w:color w:val="000000" w:themeColor="text1"/>
          <w:sz w:val="24"/>
          <w:szCs w:val="24"/>
        </w:rPr>
        <w:t xml:space="preserve"> </w:t>
      </w:r>
      <w:r w:rsidR="000952F8" w:rsidRPr="007978DA">
        <w:rPr>
          <w:rFonts w:ascii="Arial" w:hAnsi="Arial" w:cs="Arial"/>
          <w:color w:val="000000" w:themeColor="text1"/>
          <w:sz w:val="24"/>
          <w:szCs w:val="24"/>
        </w:rPr>
        <w:t xml:space="preserve">as we </w:t>
      </w:r>
      <w:r w:rsidR="007A1AA9" w:rsidRPr="007978DA">
        <w:rPr>
          <w:rFonts w:ascii="Arial" w:hAnsi="Arial" w:cs="Arial"/>
          <w:color w:val="000000" w:themeColor="text1"/>
          <w:sz w:val="24"/>
          <w:szCs w:val="24"/>
        </w:rPr>
        <w:t>have shown are unsound and in any event were of no</w:t>
      </w:r>
      <w:r w:rsidRPr="007978DA">
        <w:rPr>
          <w:rFonts w:ascii="Arial" w:hAnsi="Arial" w:cs="Arial"/>
          <w:color w:val="000000" w:themeColor="text1"/>
          <w:sz w:val="24"/>
          <w:szCs w:val="24"/>
        </w:rPr>
        <w:t xml:space="preserve"> application to the appellants given their valid marriages entered into.</w:t>
      </w:r>
      <w:r w:rsidR="00A64F8B" w:rsidRPr="007978DA">
        <w:rPr>
          <w:rFonts w:ascii="Arial" w:hAnsi="Arial" w:cs="Arial"/>
          <w:color w:val="000000" w:themeColor="text1"/>
          <w:sz w:val="24"/>
          <w:szCs w:val="24"/>
        </w:rPr>
        <w:t xml:space="preserve"> We expressly disapprove of the </w:t>
      </w:r>
      <w:r w:rsidR="00A64F8B" w:rsidRPr="007978DA">
        <w:rPr>
          <w:rFonts w:ascii="Arial" w:hAnsi="Arial" w:cs="Arial"/>
          <w:i/>
          <w:color w:val="000000" w:themeColor="text1"/>
          <w:sz w:val="24"/>
          <w:szCs w:val="24"/>
        </w:rPr>
        <w:t>obiter</w:t>
      </w:r>
      <w:r w:rsidR="00A64F8B" w:rsidRPr="007978DA">
        <w:rPr>
          <w:rFonts w:ascii="Arial" w:hAnsi="Arial" w:cs="Arial"/>
          <w:color w:val="000000" w:themeColor="text1"/>
          <w:sz w:val="24"/>
          <w:szCs w:val="24"/>
        </w:rPr>
        <w:t xml:space="preserve"> statement in </w:t>
      </w:r>
      <w:r w:rsidR="00A64F8B" w:rsidRPr="007978DA">
        <w:rPr>
          <w:rFonts w:ascii="Arial" w:hAnsi="Arial" w:cs="Arial"/>
          <w:i/>
          <w:color w:val="000000" w:themeColor="text1"/>
          <w:sz w:val="24"/>
          <w:szCs w:val="24"/>
        </w:rPr>
        <w:t>Frank</w:t>
      </w:r>
      <w:r w:rsidR="00A64F8B" w:rsidRPr="007978DA">
        <w:rPr>
          <w:rFonts w:ascii="Arial" w:hAnsi="Arial" w:cs="Arial"/>
          <w:color w:val="000000" w:themeColor="text1"/>
          <w:sz w:val="24"/>
          <w:szCs w:val="24"/>
        </w:rPr>
        <w:t xml:space="preserve"> that ‘equality before the law for each person does not mean equality before the law for each person’s sexual relationships’.</w:t>
      </w:r>
      <w:r w:rsidR="007A1AA9" w:rsidRPr="007978DA">
        <w:rPr>
          <w:rFonts w:ascii="Arial" w:hAnsi="Arial" w:cs="Arial"/>
          <w:color w:val="000000" w:themeColor="text1"/>
          <w:sz w:val="24"/>
          <w:szCs w:val="24"/>
        </w:rPr>
        <w:t xml:space="preserve"> This approach is incompatible with the right to equality properly interpreted in a purpos</w:t>
      </w:r>
      <w:r w:rsidR="007F17C1" w:rsidRPr="007978DA">
        <w:rPr>
          <w:rFonts w:ascii="Arial" w:hAnsi="Arial" w:cs="Arial"/>
          <w:color w:val="000000" w:themeColor="text1"/>
          <w:sz w:val="24"/>
          <w:szCs w:val="24"/>
        </w:rPr>
        <w:t>ive</w:t>
      </w:r>
      <w:r w:rsidR="007A1AA9" w:rsidRPr="007978DA">
        <w:rPr>
          <w:rFonts w:ascii="Arial" w:hAnsi="Arial" w:cs="Arial"/>
          <w:color w:val="000000" w:themeColor="text1"/>
          <w:sz w:val="24"/>
          <w:szCs w:val="24"/>
        </w:rPr>
        <w:t xml:space="preserve"> right giving way</w:t>
      </w:r>
      <w:r w:rsidR="007F17C1" w:rsidRPr="007978DA">
        <w:rPr>
          <w:rFonts w:ascii="Arial" w:hAnsi="Arial" w:cs="Arial"/>
          <w:color w:val="000000" w:themeColor="text1"/>
          <w:sz w:val="24"/>
          <w:szCs w:val="24"/>
        </w:rPr>
        <w:t>,</w:t>
      </w:r>
      <w:r w:rsidR="007A1AA9" w:rsidRPr="007978DA">
        <w:rPr>
          <w:rFonts w:ascii="Arial" w:hAnsi="Arial" w:cs="Arial"/>
          <w:color w:val="000000" w:themeColor="text1"/>
          <w:sz w:val="24"/>
          <w:szCs w:val="24"/>
        </w:rPr>
        <w:t xml:space="preserve"> as has been repeatedly </w:t>
      </w:r>
      <w:r w:rsidR="007F17C1" w:rsidRPr="007978DA">
        <w:rPr>
          <w:rFonts w:ascii="Arial" w:hAnsi="Arial" w:cs="Arial"/>
          <w:color w:val="000000" w:themeColor="text1"/>
          <w:sz w:val="24"/>
          <w:szCs w:val="24"/>
        </w:rPr>
        <w:t xml:space="preserve">held to be the approach to interpretation </w:t>
      </w:r>
      <w:r w:rsidR="007A1AA9" w:rsidRPr="007978DA">
        <w:rPr>
          <w:rFonts w:ascii="Arial" w:hAnsi="Arial" w:cs="Arial"/>
          <w:color w:val="000000" w:themeColor="text1"/>
          <w:sz w:val="24"/>
          <w:szCs w:val="24"/>
        </w:rPr>
        <w:t xml:space="preserve">held by this </w:t>
      </w:r>
      <w:r w:rsidR="00455BC0" w:rsidRPr="007978DA">
        <w:rPr>
          <w:rFonts w:ascii="Arial" w:hAnsi="Arial" w:cs="Arial"/>
          <w:color w:val="000000" w:themeColor="text1"/>
          <w:sz w:val="24"/>
          <w:szCs w:val="24"/>
        </w:rPr>
        <w:t>C</w:t>
      </w:r>
      <w:r w:rsidR="007A1AA9" w:rsidRPr="007978DA">
        <w:rPr>
          <w:rFonts w:ascii="Arial" w:hAnsi="Arial" w:cs="Arial"/>
          <w:color w:val="000000" w:themeColor="text1"/>
          <w:sz w:val="24"/>
          <w:szCs w:val="24"/>
        </w:rPr>
        <w:t xml:space="preserve">ourt. It also fails to take into account the human worth and dignity </w:t>
      </w:r>
      <w:r w:rsidR="003258FF">
        <w:rPr>
          <w:rFonts w:ascii="Arial" w:hAnsi="Arial" w:cs="Arial"/>
          <w:color w:val="000000" w:themeColor="text1"/>
          <w:sz w:val="24"/>
          <w:szCs w:val="24"/>
        </w:rPr>
        <w:t>of</w:t>
      </w:r>
      <w:r w:rsidR="007A1AA9" w:rsidRPr="007978DA">
        <w:rPr>
          <w:rFonts w:ascii="Arial" w:hAnsi="Arial" w:cs="Arial"/>
          <w:color w:val="000000" w:themeColor="text1"/>
          <w:sz w:val="24"/>
          <w:szCs w:val="24"/>
        </w:rPr>
        <w:t xml:space="preserve"> all human beings</w:t>
      </w:r>
      <w:r w:rsidR="003258FF">
        <w:rPr>
          <w:rFonts w:ascii="Arial" w:hAnsi="Arial" w:cs="Arial"/>
          <w:color w:val="000000" w:themeColor="text1"/>
          <w:sz w:val="24"/>
          <w:szCs w:val="24"/>
        </w:rPr>
        <w:t xml:space="preserve"> including</w:t>
      </w:r>
      <w:r w:rsidR="007A1AA9" w:rsidRPr="007978DA">
        <w:rPr>
          <w:rFonts w:ascii="Arial" w:hAnsi="Arial" w:cs="Arial"/>
          <w:color w:val="000000" w:themeColor="text1"/>
          <w:sz w:val="24"/>
          <w:szCs w:val="24"/>
        </w:rPr>
        <w:t xml:space="preserve"> those in </w:t>
      </w:r>
      <w:r w:rsidR="005B640A" w:rsidRPr="007978DA">
        <w:rPr>
          <w:rFonts w:ascii="Arial" w:hAnsi="Arial" w:cs="Arial"/>
          <w:color w:val="000000" w:themeColor="text1"/>
          <w:sz w:val="24"/>
          <w:szCs w:val="24"/>
        </w:rPr>
        <w:t>same-sex</w:t>
      </w:r>
      <w:r w:rsidR="007A1AA9" w:rsidRPr="007978DA">
        <w:rPr>
          <w:rFonts w:ascii="Arial" w:hAnsi="Arial" w:cs="Arial"/>
          <w:color w:val="000000" w:themeColor="text1"/>
          <w:sz w:val="24"/>
          <w:szCs w:val="24"/>
        </w:rPr>
        <w:t xml:space="preserve"> relationships which is at the very core of the equality clause.</w:t>
      </w:r>
    </w:p>
    <w:p w:rsidR="00AD43DC" w:rsidRPr="007978DA" w:rsidRDefault="00AD43DC" w:rsidP="00A64F8B">
      <w:pPr>
        <w:pStyle w:val="NoSpacing"/>
        <w:spacing w:line="480" w:lineRule="auto"/>
        <w:jc w:val="both"/>
        <w:rPr>
          <w:rFonts w:ascii="Arial" w:hAnsi="Arial" w:cs="Arial"/>
          <w:color w:val="000000" w:themeColor="text1"/>
          <w:sz w:val="24"/>
          <w:szCs w:val="24"/>
        </w:rPr>
      </w:pPr>
    </w:p>
    <w:p w:rsidR="00A64F8B" w:rsidRPr="007978DA" w:rsidRDefault="000C648F" w:rsidP="00A64F8B">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The purpose of prohibiting discrimination in Art 10 is after all the emphatic recognition in the Constitution that all human being</w:t>
      </w:r>
      <w:r w:rsidR="009821E8" w:rsidRPr="007978DA">
        <w:rPr>
          <w:rFonts w:ascii="Arial" w:hAnsi="Arial" w:cs="Arial"/>
          <w:color w:val="000000" w:themeColor="text1"/>
          <w:sz w:val="24"/>
          <w:szCs w:val="24"/>
        </w:rPr>
        <w:t>s</w:t>
      </w:r>
      <w:r w:rsidRPr="007978DA">
        <w:rPr>
          <w:rFonts w:ascii="Arial" w:hAnsi="Arial" w:cs="Arial"/>
          <w:color w:val="000000" w:themeColor="text1"/>
          <w:sz w:val="24"/>
          <w:szCs w:val="24"/>
        </w:rPr>
        <w:t xml:space="preserve"> are to </w:t>
      </w:r>
      <w:r w:rsidR="00A64F8B" w:rsidRPr="007978DA">
        <w:rPr>
          <w:rFonts w:ascii="Arial" w:hAnsi="Arial" w:cs="Arial"/>
          <w:color w:val="000000" w:themeColor="text1"/>
          <w:sz w:val="24"/>
          <w:szCs w:val="24"/>
        </w:rPr>
        <w:t xml:space="preserve">be </w:t>
      </w:r>
      <w:r w:rsidRPr="007978DA">
        <w:rPr>
          <w:rFonts w:ascii="Arial" w:hAnsi="Arial" w:cs="Arial"/>
          <w:color w:val="000000" w:themeColor="text1"/>
          <w:sz w:val="24"/>
          <w:szCs w:val="24"/>
        </w:rPr>
        <w:t>accord</w:t>
      </w:r>
      <w:r w:rsidR="00A64F8B" w:rsidRPr="007978DA">
        <w:rPr>
          <w:rFonts w:ascii="Arial" w:hAnsi="Arial" w:cs="Arial"/>
          <w:color w:val="000000" w:themeColor="text1"/>
          <w:sz w:val="24"/>
          <w:szCs w:val="24"/>
        </w:rPr>
        <w:t>ed</w:t>
      </w:r>
      <w:r w:rsidRPr="007978DA">
        <w:rPr>
          <w:rFonts w:ascii="Arial" w:hAnsi="Arial" w:cs="Arial"/>
          <w:color w:val="000000" w:themeColor="text1"/>
          <w:sz w:val="24"/>
          <w:szCs w:val="24"/>
        </w:rPr>
        <w:t xml:space="preserve"> equal dignity which is impaired when a person is</w:t>
      </w:r>
      <w:r w:rsidR="007A1AA9" w:rsidRPr="007978DA">
        <w:rPr>
          <w:rFonts w:ascii="Arial" w:hAnsi="Arial" w:cs="Arial"/>
          <w:color w:val="000000" w:themeColor="text1"/>
          <w:sz w:val="24"/>
          <w:szCs w:val="24"/>
        </w:rPr>
        <w:t xml:space="preserve"> unfairly</w:t>
      </w:r>
      <w:r w:rsidRPr="007978DA">
        <w:rPr>
          <w:rFonts w:ascii="Arial" w:hAnsi="Arial" w:cs="Arial"/>
          <w:color w:val="000000" w:themeColor="text1"/>
          <w:sz w:val="24"/>
          <w:szCs w:val="24"/>
        </w:rPr>
        <w:t xml:space="preserve"> discriminated against.</w:t>
      </w:r>
      <w:r w:rsidRPr="007978DA">
        <w:rPr>
          <w:rStyle w:val="FootnoteReference"/>
          <w:rFonts w:ascii="Arial" w:hAnsi="Arial" w:cs="Arial"/>
          <w:color w:val="000000" w:themeColor="text1"/>
          <w:sz w:val="24"/>
          <w:szCs w:val="24"/>
        </w:rPr>
        <w:footnoteReference w:id="75"/>
      </w:r>
      <w:r w:rsidR="007A1AA9" w:rsidRPr="007978DA">
        <w:rPr>
          <w:rFonts w:ascii="Arial" w:hAnsi="Arial" w:cs="Arial"/>
          <w:color w:val="000000" w:themeColor="text1"/>
          <w:sz w:val="24"/>
          <w:szCs w:val="24"/>
        </w:rPr>
        <w:t xml:space="preserve"> As was stated by the Supreme Court of Canada with reference to </w:t>
      </w:r>
      <w:r w:rsidR="000952F8" w:rsidRPr="007978DA">
        <w:rPr>
          <w:rFonts w:ascii="Arial" w:hAnsi="Arial" w:cs="Arial"/>
          <w:color w:val="000000" w:themeColor="text1"/>
          <w:sz w:val="24"/>
          <w:szCs w:val="24"/>
        </w:rPr>
        <w:t>that country’s</w:t>
      </w:r>
      <w:r w:rsidR="007A1AA9" w:rsidRPr="007978DA">
        <w:rPr>
          <w:rFonts w:ascii="Arial" w:hAnsi="Arial" w:cs="Arial"/>
          <w:color w:val="000000" w:themeColor="text1"/>
          <w:sz w:val="24"/>
          <w:szCs w:val="24"/>
        </w:rPr>
        <w:t xml:space="preserve"> equality clause:</w:t>
      </w:r>
    </w:p>
    <w:p w:rsidR="00B405FD" w:rsidRPr="007978DA" w:rsidRDefault="00B405FD" w:rsidP="00AD43DC">
      <w:pPr>
        <w:pStyle w:val="NoSpacing"/>
        <w:spacing w:line="480" w:lineRule="auto"/>
        <w:ind w:left="720"/>
        <w:jc w:val="both"/>
        <w:rPr>
          <w:rFonts w:ascii="Arial" w:hAnsi="Arial" w:cs="Arial"/>
          <w:color w:val="000000" w:themeColor="text1"/>
        </w:rPr>
      </w:pPr>
    </w:p>
    <w:p w:rsidR="007A1AA9" w:rsidRPr="007978DA" w:rsidRDefault="007A1AA9" w:rsidP="007A1AA9">
      <w:pPr>
        <w:pStyle w:val="NoSpacing"/>
        <w:spacing w:line="360" w:lineRule="auto"/>
        <w:ind w:left="720"/>
        <w:jc w:val="both"/>
        <w:rPr>
          <w:rFonts w:ascii="Arial" w:hAnsi="Arial" w:cs="Arial"/>
          <w:color w:val="000000" w:themeColor="text1"/>
        </w:rPr>
      </w:pPr>
      <w:r w:rsidRPr="007978DA">
        <w:rPr>
          <w:rFonts w:ascii="Arial" w:hAnsi="Arial" w:cs="Arial"/>
          <w:color w:val="000000" w:themeColor="text1"/>
        </w:rPr>
        <w:lastRenderedPageBreak/>
        <w:t>‘Equality means that our society cannot tolerate legislative distinctions that treat certain people as second class citizens, that demean them, that treat them as less capable for no good reason, or that otherwise offend fundamental human dignity’.</w:t>
      </w:r>
      <w:r w:rsidRPr="007978DA">
        <w:rPr>
          <w:rStyle w:val="FootnoteReference"/>
          <w:rFonts w:ascii="Arial" w:hAnsi="Arial" w:cs="Arial"/>
          <w:color w:val="000000" w:themeColor="text1"/>
        </w:rPr>
        <w:footnoteReference w:id="76"/>
      </w:r>
    </w:p>
    <w:p w:rsidR="00A64F8B" w:rsidRPr="007978DA" w:rsidRDefault="00A64F8B" w:rsidP="00FD6A06">
      <w:pPr>
        <w:pStyle w:val="ListParagraph"/>
        <w:spacing w:after="0" w:line="480" w:lineRule="auto"/>
        <w:rPr>
          <w:rFonts w:ascii="Arial" w:hAnsi="Arial" w:cs="Arial"/>
          <w:color w:val="000000" w:themeColor="text1"/>
          <w:sz w:val="24"/>
          <w:szCs w:val="24"/>
        </w:rPr>
      </w:pPr>
    </w:p>
    <w:p w:rsidR="00A64F8B" w:rsidRPr="007978DA" w:rsidRDefault="000C648F" w:rsidP="00A64F8B">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 xml:space="preserve"> </w:t>
      </w:r>
      <w:r w:rsidR="007F17C1" w:rsidRPr="007978DA">
        <w:rPr>
          <w:rFonts w:ascii="Arial" w:hAnsi="Arial" w:cs="Arial"/>
          <w:color w:val="000000" w:themeColor="text1"/>
          <w:sz w:val="24"/>
          <w:szCs w:val="24"/>
        </w:rPr>
        <w:t xml:space="preserve">The importance to be attached to equality with reference to the shared history of discrimination in South Africa </w:t>
      </w:r>
      <w:r w:rsidR="00A64F8B" w:rsidRPr="007978DA">
        <w:rPr>
          <w:rFonts w:ascii="Arial" w:hAnsi="Arial" w:cs="Arial"/>
          <w:color w:val="000000" w:themeColor="text1"/>
          <w:sz w:val="24"/>
          <w:szCs w:val="24"/>
        </w:rPr>
        <w:t xml:space="preserve">was </w:t>
      </w:r>
      <w:r w:rsidR="007F17C1" w:rsidRPr="007978DA">
        <w:rPr>
          <w:rFonts w:ascii="Arial" w:hAnsi="Arial" w:cs="Arial"/>
          <w:color w:val="000000" w:themeColor="text1"/>
          <w:sz w:val="24"/>
          <w:szCs w:val="24"/>
        </w:rPr>
        <w:t xml:space="preserve">also </w:t>
      </w:r>
      <w:r w:rsidR="00A64F8B" w:rsidRPr="007978DA">
        <w:rPr>
          <w:rFonts w:ascii="Arial" w:hAnsi="Arial" w:cs="Arial"/>
          <w:color w:val="000000" w:themeColor="text1"/>
          <w:sz w:val="24"/>
          <w:szCs w:val="24"/>
        </w:rPr>
        <w:t xml:space="preserve">emphatically stated by </w:t>
      </w:r>
      <w:proofErr w:type="spellStart"/>
      <w:r w:rsidR="00645C30" w:rsidRPr="007978DA">
        <w:rPr>
          <w:rFonts w:ascii="Arial" w:hAnsi="Arial" w:cs="Arial"/>
          <w:color w:val="000000" w:themeColor="text1"/>
          <w:sz w:val="24"/>
          <w:szCs w:val="24"/>
        </w:rPr>
        <w:t>Ngcobo</w:t>
      </w:r>
      <w:proofErr w:type="spellEnd"/>
      <w:r w:rsidR="00645C30" w:rsidRPr="007978DA">
        <w:rPr>
          <w:rFonts w:ascii="Arial" w:hAnsi="Arial" w:cs="Arial"/>
          <w:color w:val="000000" w:themeColor="text1"/>
          <w:sz w:val="24"/>
          <w:szCs w:val="24"/>
        </w:rPr>
        <w:t xml:space="preserve"> J in </w:t>
      </w:r>
      <w:r w:rsidR="00645C30" w:rsidRPr="007978DA">
        <w:rPr>
          <w:rFonts w:ascii="Arial" w:hAnsi="Arial" w:cs="Arial"/>
          <w:i/>
          <w:color w:val="000000" w:themeColor="text1"/>
          <w:sz w:val="24"/>
          <w:szCs w:val="24"/>
        </w:rPr>
        <w:t>Hoffmann</w:t>
      </w:r>
      <w:r w:rsidR="00645C30" w:rsidRPr="007978DA">
        <w:rPr>
          <w:rFonts w:ascii="Arial" w:hAnsi="Arial" w:cs="Arial"/>
          <w:color w:val="000000" w:themeColor="text1"/>
          <w:sz w:val="24"/>
          <w:szCs w:val="24"/>
        </w:rPr>
        <w:t>:</w:t>
      </w:r>
    </w:p>
    <w:p w:rsidR="00A64F8B" w:rsidRPr="007978DA" w:rsidRDefault="00A64F8B" w:rsidP="00B405FD">
      <w:pPr>
        <w:pStyle w:val="ListParagraph"/>
        <w:spacing w:after="0" w:line="480" w:lineRule="auto"/>
        <w:rPr>
          <w:rFonts w:ascii="Arial" w:hAnsi="Arial" w:cs="Arial"/>
          <w:color w:val="000000" w:themeColor="text1"/>
          <w:sz w:val="24"/>
          <w:szCs w:val="24"/>
        </w:rPr>
      </w:pPr>
    </w:p>
    <w:p w:rsidR="00A64F8B" w:rsidRPr="007978DA" w:rsidRDefault="00A64F8B" w:rsidP="00A64F8B">
      <w:pPr>
        <w:pStyle w:val="NoSpacing"/>
        <w:spacing w:line="360" w:lineRule="auto"/>
        <w:ind w:left="720"/>
        <w:jc w:val="both"/>
        <w:rPr>
          <w:rFonts w:ascii="Arial" w:hAnsi="Arial" w:cs="Arial"/>
          <w:sz w:val="24"/>
          <w:szCs w:val="24"/>
        </w:rPr>
      </w:pPr>
      <w:r w:rsidRPr="007978DA">
        <w:rPr>
          <w:rFonts w:ascii="Arial" w:hAnsi="Arial" w:cs="Arial"/>
          <w:shd w:val="clear" w:color="auto" w:fill="FFFFFF"/>
        </w:rPr>
        <w:t>‘Prejudice can never justify unfair discrimination. This country has recently emerged from institutionalised prejudice. Our law reports are replete with cases in which prejudice was taken into consideration in denying the rights that we now take for granted.</w:t>
      </w:r>
      <w:r w:rsidR="000952F8" w:rsidRPr="007978DA">
        <w:rPr>
          <w:rFonts w:ascii="Arial" w:hAnsi="Arial" w:cs="Arial"/>
          <w:shd w:val="clear" w:color="auto" w:fill="FFFFFF"/>
        </w:rPr>
        <w:t xml:space="preserve"> </w:t>
      </w:r>
      <w:r w:rsidRPr="007978DA">
        <w:rPr>
          <w:rFonts w:ascii="Arial" w:hAnsi="Arial" w:cs="Arial"/>
          <w:shd w:val="clear" w:color="auto" w:fill="FFFFFF"/>
        </w:rPr>
        <w:t>Our constitutional democracy has ushered in a new era - it is an era characterised by respect for human dignity for all human beings. In this era, prejudice and stereotyping have no place.’</w:t>
      </w:r>
      <w:r w:rsidR="00FD6A06" w:rsidRPr="007978DA">
        <w:rPr>
          <w:rStyle w:val="FootnoteReference"/>
          <w:rFonts w:ascii="Arial" w:hAnsi="Arial" w:cs="Arial"/>
          <w:shd w:val="clear" w:color="auto" w:fill="FFFFFF"/>
        </w:rPr>
        <w:footnoteReference w:id="77"/>
      </w:r>
    </w:p>
    <w:p w:rsidR="00A64F8B" w:rsidRPr="007978DA" w:rsidRDefault="00A64F8B" w:rsidP="008927E5">
      <w:pPr>
        <w:pStyle w:val="ListParagraph"/>
        <w:spacing w:after="0" w:line="480" w:lineRule="auto"/>
        <w:rPr>
          <w:rFonts w:ascii="Arial" w:hAnsi="Arial" w:cs="Arial"/>
          <w:color w:val="000000" w:themeColor="text1"/>
          <w:sz w:val="24"/>
          <w:szCs w:val="24"/>
        </w:rPr>
      </w:pPr>
    </w:p>
    <w:p w:rsidR="00A64F8B" w:rsidRPr="007978DA" w:rsidRDefault="00645C30" w:rsidP="00A64F8B">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We accordingly conclude that the approach of the Ministry to exclude spouses</w:t>
      </w:r>
      <w:r w:rsidR="007F17C1" w:rsidRPr="007978DA">
        <w:rPr>
          <w:rFonts w:ascii="Arial" w:hAnsi="Arial" w:cs="Arial"/>
          <w:color w:val="000000" w:themeColor="text1"/>
          <w:sz w:val="24"/>
          <w:szCs w:val="24"/>
        </w:rPr>
        <w:t>,</w:t>
      </w:r>
      <w:r w:rsidRPr="007978DA">
        <w:rPr>
          <w:rFonts w:ascii="Arial" w:hAnsi="Arial" w:cs="Arial"/>
          <w:color w:val="000000" w:themeColor="text1"/>
          <w:sz w:val="24"/>
          <w:szCs w:val="24"/>
        </w:rPr>
        <w:t xml:space="preserve"> </w:t>
      </w:r>
      <w:r w:rsidR="00A64F8B" w:rsidRPr="007978DA">
        <w:rPr>
          <w:rFonts w:ascii="Arial" w:hAnsi="Arial" w:cs="Arial"/>
          <w:color w:val="000000" w:themeColor="text1"/>
          <w:sz w:val="24"/>
          <w:szCs w:val="24"/>
        </w:rPr>
        <w:t xml:space="preserve">including </w:t>
      </w:r>
      <w:r w:rsidR="000952F8" w:rsidRPr="007978DA">
        <w:rPr>
          <w:rFonts w:ascii="Arial" w:hAnsi="Arial" w:cs="Arial"/>
          <w:color w:val="000000" w:themeColor="text1"/>
          <w:sz w:val="24"/>
          <w:szCs w:val="24"/>
        </w:rPr>
        <w:t xml:space="preserve">Mr </w:t>
      </w:r>
      <w:proofErr w:type="spellStart"/>
      <w:r w:rsidR="000952F8" w:rsidRPr="007978DA">
        <w:rPr>
          <w:rFonts w:ascii="Arial" w:hAnsi="Arial" w:cs="Arial"/>
          <w:color w:val="000000" w:themeColor="text1"/>
          <w:sz w:val="24"/>
          <w:szCs w:val="24"/>
        </w:rPr>
        <w:t>Digashu</w:t>
      </w:r>
      <w:proofErr w:type="spellEnd"/>
      <w:r w:rsidR="000952F8" w:rsidRPr="007978DA">
        <w:rPr>
          <w:rFonts w:ascii="Arial" w:hAnsi="Arial" w:cs="Arial"/>
          <w:color w:val="000000" w:themeColor="text1"/>
          <w:sz w:val="24"/>
          <w:szCs w:val="24"/>
        </w:rPr>
        <w:t xml:space="preserve"> and Ms Seiler-</w:t>
      </w:r>
      <w:proofErr w:type="spellStart"/>
      <w:r w:rsidR="000952F8" w:rsidRPr="007978DA">
        <w:rPr>
          <w:rFonts w:ascii="Arial" w:hAnsi="Arial" w:cs="Arial"/>
          <w:color w:val="000000" w:themeColor="text1"/>
          <w:sz w:val="24"/>
          <w:szCs w:val="24"/>
        </w:rPr>
        <w:t>Lilles</w:t>
      </w:r>
      <w:proofErr w:type="spellEnd"/>
      <w:r w:rsidR="007F17C1" w:rsidRPr="007978DA">
        <w:rPr>
          <w:rFonts w:ascii="Arial" w:hAnsi="Arial" w:cs="Arial"/>
          <w:color w:val="000000" w:themeColor="text1"/>
          <w:sz w:val="24"/>
          <w:szCs w:val="24"/>
        </w:rPr>
        <w:t>,</w:t>
      </w:r>
      <w:r w:rsidR="00A64F8B" w:rsidRPr="007978DA">
        <w:rPr>
          <w:rFonts w:ascii="Arial" w:hAnsi="Arial" w:cs="Arial"/>
          <w:color w:val="000000" w:themeColor="text1"/>
          <w:sz w:val="24"/>
          <w:szCs w:val="24"/>
        </w:rPr>
        <w:t xml:space="preserve"> </w:t>
      </w:r>
      <w:r w:rsidRPr="007978DA">
        <w:rPr>
          <w:rFonts w:ascii="Arial" w:hAnsi="Arial" w:cs="Arial"/>
          <w:color w:val="000000" w:themeColor="text1"/>
          <w:sz w:val="24"/>
          <w:szCs w:val="24"/>
        </w:rPr>
        <w:t xml:space="preserve">in a validly concluded </w:t>
      </w:r>
      <w:r w:rsidR="005B640A" w:rsidRPr="007978DA">
        <w:rPr>
          <w:rFonts w:ascii="Arial" w:hAnsi="Arial" w:cs="Arial"/>
          <w:color w:val="000000" w:themeColor="text1"/>
          <w:sz w:val="24"/>
          <w:szCs w:val="24"/>
        </w:rPr>
        <w:t>same-sex</w:t>
      </w:r>
      <w:r w:rsidRPr="007978DA">
        <w:rPr>
          <w:rFonts w:ascii="Arial" w:hAnsi="Arial" w:cs="Arial"/>
          <w:color w:val="000000" w:themeColor="text1"/>
          <w:sz w:val="24"/>
          <w:szCs w:val="24"/>
        </w:rPr>
        <w:t xml:space="preserve"> marriage from the purview of s 2(1) of the Act infringes both the</w:t>
      </w:r>
      <w:r w:rsidR="000952F8" w:rsidRPr="007978DA">
        <w:rPr>
          <w:rFonts w:ascii="Arial" w:hAnsi="Arial" w:cs="Arial"/>
          <w:color w:val="000000" w:themeColor="text1"/>
          <w:sz w:val="24"/>
          <w:szCs w:val="24"/>
        </w:rPr>
        <w:t>ir</w:t>
      </w:r>
      <w:r w:rsidRPr="007978DA">
        <w:rPr>
          <w:rFonts w:ascii="Arial" w:hAnsi="Arial" w:cs="Arial"/>
          <w:color w:val="000000" w:themeColor="text1"/>
          <w:sz w:val="24"/>
          <w:szCs w:val="24"/>
        </w:rPr>
        <w:t xml:space="preserve"> </w:t>
      </w:r>
      <w:r w:rsidR="00447F59" w:rsidRPr="007978DA">
        <w:rPr>
          <w:rFonts w:ascii="Arial" w:hAnsi="Arial" w:cs="Arial"/>
          <w:color w:val="000000" w:themeColor="text1"/>
          <w:sz w:val="24"/>
          <w:szCs w:val="24"/>
        </w:rPr>
        <w:t>interrelated</w:t>
      </w:r>
      <w:r w:rsidRPr="007978DA">
        <w:rPr>
          <w:rFonts w:ascii="Arial" w:hAnsi="Arial" w:cs="Arial"/>
          <w:color w:val="000000" w:themeColor="text1"/>
          <w:sz w:val="24"/>
          <w:szCs w:val="24"/>
        </w:rPr>
        <w:t xml:space="preserve"> rights to dignity and equality. </w:t>
      </w:r>
    </w:p>
    <w:p w:rsidR="00A64F8B" w:rsidRPr="007978DA" w:rsidRDefault="00A64F8B" w:rsidP="00A64F8B">
      <w:pPr>
        <w:pStyle w:val="NoSpacing"/>
        <w:spacing w:line="480" w:lineRule="auto"/>
        <w:jc w:val="both"/>
        <w:rPr>
          <w:rFonts w:ascii="Arial" w:hAnsi="Arial" w:cs="Arial"/>
          <w:color w:val="000000" w:themeColor="text1"/>
          <w:sz w:val="24"/>
          <w:szCs w:val="24"/>
        </w:rPr>
      </w:pPr>
    </w:p>
    <w:p w:rsidR="00A64F8B" w:rsidRPr="007978DA" w:rsidRDefault="00645C30" w:rsidP="00A64F8B">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The</w:t>
      </w:r>
      <w:r w:rsidR="000952F8" w:rsidRPr="007978DA">
        <w:rPr>
          <w:rFonts w:ascii="Arial" w:hAnsi="Arial" w:cs="Arial"/>
          <w:color w:val="000000" w:themeColor="text1"/>
          <w:sz w:val="24"/>
          <w:szCs w:val="24"/>
        </w:rPr>
        <w:t>y</w:t>
      </w:r>
      <w:r w:rsidRPr="007978DA">
        <w:rPr>
          <w:rFonts w:ascii="Arial" w:hAnsi="Arial" w:cs="Arial"/>
          <w:color w:val="000000" w:themeColor="text1"/>
          <w:sz w:val="24"/>
          <w:szCs w:val="24"/>
        </w:rPr>
        <w:t xml:space="preserve"> are spouses for the purpose of s 2(1</w:t>
      </w:r>
      <w:proofErr w:type="gramStart"/>
      <w:r w:rsidRPr="007978DA">
        <w:rPr>
          <w:rFonts w:ascii="Arial" w:hAnsi="Arial" w:cs="Arial"/>
          <w:color w:val="000000" w:themeColor="text1"/>
          <w:sz w:val="24"/>
          <w:szCs w:val="24"/>
        </w:rPr>
        <w:t>)</w:t>
      </w:r>
      <w:r w:rsidRPr="007978DA">
        <w:rPr>
          <w:rFonts w:ascii="Arial" w:hAnsi="Arial" w:cs="Arial"/>
          <w:i/>
          <w:color w:val="000000" w:themeColor="text1"/>
          <w:sz w:val="24"/>
          <w:szCs w:val="24"/>
        </w:rPr>
        <w:t>(</w:t>
      </w:r>
      <w:proofErr w:type="gramEnd"/>
      <w:r w:rsidRPr="007978DA">
        <w:rPr>
          <w:rFonts w:ascii="Arial" w:hAnsi="Arial" w:cs="Arial"/>
          <w:i/>
          <w:color w:val="000000" w:themeColor="text1"/>
          <w:sz w:val="24"/>
          <w:szCs w:val="24"/>
        </w:rPr>
        <w:t>c)</w:t>
      </w:r>
      <w:r w:rsidRPr="007978DA">
        <w:rPr>
          <w:rFonts w:ascii="Arial" w:hAnsi="Arial" w:cs="Arial"/>
          <w:color w:val="000000" w:themeColor="text1"/>
          <w:sz w:val="24"/>
          <w:szCs w:val="24"/>
        </w:rPr>
        <w:t xml:space="preserve"> of the Act, given their validly concluded marriages in South Africa and Germany respectively. The term ‘spouse’ in </w:t>
      </w:r>
      <w:r w:rsidR="00FD6A06" w:rsidRPr="007978DA">
        <w:rPr>
          <w:rFonts w:ascii="Arial" w:hAnsi="Arial" w:cs="Arial"/>
          <w:color w:val="000000" w:themeColor="text1"/>
          <w:sz w:val="24"/>
          <w:szCs w:val="24"/>
        </w:rPr>
        <w:t xml:space="preserve">   </w:t>
      </w:r>
      <w:r w:rsidRPr="007978DA">
        <w:rPr>
          <w:rFonts w:ascii="Arial" w:hAnsi="Arial" w:cs="Arial"/>
          <w:color w:val="000000" w:themeColor="text1"/>
          <w:sz w:val="24"/>
          <w:szCs w:val="24"/>
        </w:rPr>
        <w:t>s 2(1</w:t>
      </w:r>
      <w:proofErr w:type="gramStart"/>
      <w:r w:rsidRPr="007978DA">
        <w:rPr>
          <w:rFonts w:ascii="Arial" w:hAnsi="Arial" w:cs="Arial"/>
          <w:color w:val="000000" w:themeColor="text1"/>
          <w:sz w:val="24"/>
          <w:szCs w:val="24"/>
        </w:rPr>
        <w:t>)</w:t>
      </w:r>
      <w:r w:rsidRPr="007978DA">
        <w:rPr>
          <w:rFonts w:ascii="Arial" w:hAnsi="Arial" w:cs="Arial"/>
          <w:i/>
          <w:color w:val="000000" w:themeColor="text1"/>
          <w:sz w:val="24"/>
          <w:szCs w:val="24"/>
        </w:rPr>
        <w:t>(</w:t>
      </w:r>
      <w:proofErr w:type="gramEnd"/>
      <w:r w:rsidRPr="007978DA">
        <w:rPr>
          <w:rFonts w:ascii="Arial" w:hAnsi="Arial" w:cs="Arial"/>
          <w:i/>
          <w:color w:val="000000" w:themeColor="text1"/>
          <w:sz w:val="24"/>
          <w:szCs w:val="24"/>
        </w:rPr>
        <w:t>c)</w:t>
      </w:r>
      <w:r w:rsidRPr="007978DA">
        <w:rPr>
          <w:rFonts w:ascii="Arial" w:hAnsi="Arial" w:cs="Arial"/>
          <w:color w:val="000000" w:themeColor="text1"/>
          <w:sz w:val="24"/>
          <w:szCs w:val="24"/>
        </w:rPr>
        <w:t xml:space="preserve"> is thus to be interpreted to include </w:t>
      </w:r>
      <w:r w:rsidR="005B640A" w:rsidRPr="007978DA">
        <w:rPr>
          <w:rFonts w:ascii="Arial" w:hAnsi="Arial" w:cs="Arial"/>
          <w:color w:val="000000" w:themeColor="text1"/>
          <w:sz w:val="24"/>
          <w:szCs w:val="24"/>
        </w:rPr>
        <w:t>same-sex</w:t>
      </w:r>
      <w:r w:rsidRPr="007978DA">
        <w:rPr>
          <w:rFonts w:ascii="Arial" w:hAnsi="Arial" w:cs="Arial"/>
          <w:color w:val="000000" w:themeColor="text1"/>
          <w:sz w:val="24"/>
          <w:szCs w:val="24"/>
        </w:rPr>
        <w:t xml:space="preserve"> spouses lawfu</w:t>
      </w:r>
      <w:r w:rsidR="00A64F8B" w:rsidRPr="007978DA">
        <w:rPr>
          <w:rFonts w:ascii="Arial" w:hAnsi="Arial" w:cs="Arial"/>
          <w:color w:val="000000" w:themeColor="text1"/>
          <w:sz w:val="24"/>
          <w:szCs w:val="24"/>
        </w:rPr>
        <w:t xml:space="preserve">lly married in another country. It is not necessary for </w:t>
      </w:r>
      <w:r w:rsidR="00447F59" w:rsidRPr="007978DA">
        <w:rPr>
          <w:rFonts w:ascii="Arial" w:hAnsi="Arial" w:cs="Arial"/>
          <w:color w:val="000000" w:themeColor="text1"/>
          <w:sz w:val="24"/>
          <w:szCs w:val="24"/>
        </w:rPr>
        <w:t xml:space="preserve">an order to the </w:t>
      </w:r>
      <w:r w:rsidR="00B72BBD" w:rsidRPr="007978DA">
        <w:rPr>
          <w:rFonts w:ascii="Arial" w:hAnsi="Arial" w:cs="Arial"/>
          <w:color w:val="000000" w:themeColor="text1"/>
          <w:sz w:val="24"/>
          <w:szCs w:val="24"/>
        </w:rPr>
        <w:t>e</w:t>
      </w:r>
      <w:r w:rsidR="00447F59" w:rsidRPr="007978DA">
        <w:rPr>
          <w:rFonts w:ascii="Arial" w:hAnsi="Arial" w:cs="Arial"/>
          <w:color w:val="000000" w:themeColor="text1"/>
          <w:sz w:val="24"/>
          <w:szCs w:val="24"/>
        </w:rPr>
        <w:t xml:space="preserve">ffect that </w:t>
      </w:r>
      <w:r w:rsidR="00A64F8B" w:rsidRPr="007978DA">
        <w:rPr>
          <w:rFonts w:ascii="Arial" w:hAnsi="Arial" w:cs="Arial"/>
          <w:color w:val="000000" w:themeColor="text1"/>
          <w:sz w:val="24"/>
          <w:szCs w:val="24"/>
        </w:rPr>
        <w:t xml:space="preserve">those words </w:t>
      </w:r>
      <w:r w:rsidR="00447F59" w:rsidRPr="007978DA">
        <w:rPr>
          <w:rFonts w:ascii="Arial" w:hAnsi="Arial" w:cs="Arial"/>
          <w:color w:val="000000" w:themeColor="text1"/>
          <w:sz w:val="24"/>
          <w:szCs w:val="24"/>
        </w:rPr>
        <w:t xml:space="preserve">are </w:t>
      </w:r>
      <w:r w:rsidR="00A64F8B" w:rsidRPr="007978DA">
        <w:rPr>
          <w:rFonts w:ascii="Arial" w:hAnsi="Arial" w:cs="Arial"/>
          <w:color w:val="000000" w:themeColor="text1"/>
          <w:sz w:val="24"/>
          <w:szCs w:val="24"/>
        </w:rPr>
        <w:t xml:space="preserve">to be read into the term ‘spouse’ </w:t>
      </w:r>
      <w:r w:rsidR="00447F59" w:rsidRPr="007978DA">
        <w:rPr>
          <w:rFonts w:ascii="Arial" w:hAnsi="Arial" w:cs="Arial"/>
          <w:color w:val="000000" w:themeColor="text1"/>
          <w:sz w:val="24"/>
          <w:szCs w:val="24"/>
        </w:rPr>
        <w:t>because</w:t>
      </w:r>
      <w:r w:rsidR="00A64F8B" w:rsidRPr="007978DA">
        <w:rPr>
          <w:rFonts w:ascii="Arial" w:hAnsi="Arial" w:cs="Arial"/>
          <w:color w:val="000000" w:themeColor="text1"/>
          <w:sz w:val="24"/>
          <w:szCs w:val="24"/>
        </w:rPr>
        <w:t xml:space="preserve"> the interpretation </w:t>
      </w:r>
      <w:r w:rsidR="00447F59" w:rsidRPr="007978DA">
        <w:rPr>
          <w:rFonts w:ascii="Arial" w:hAnsi="Arial" w:cs="Arial"/>
          <w:color w:val="000000" w:themeColor="text1"/>
          <w:sz w:val="24"/>
          <w:szCs w:val="24"/>
        </w:rPr>
        <w:t xml:space="preserve">to be </w:t>
      </w:r>
      <w:r w:rsidR="00A64F8B" w:rsidRPr="007978DA">
        <w:rPr>
          <w:rFonts w:ascii="Arial" w:hAnsi="Arial" w:cs="Arial"/>
          <w:color w:val="000000" w:themeColor="text1"/>
          <w:sz w:val="24"/>
          <w:szCs w:val="24"/>
        </w:rPr>
        <w:t xml:space="preserve">given to the term </w:t>
      </w:r>
      <w:r w:rsidR="00447F59" w:rsidRPr="007978DA">
        <w:rPr>
          <w:rFonts w:ascii="Arial" w:hAnsi="Arial" w:cs="Arial"/>
          <w:color w:val="000000" w:themeColor="text1"/>
          <w:sz w:val="24"/>
          <w:szCs w:val="24"/>
        </w:rPr>
        <w:t xml:space="preserve">‘spouse’ </w:t>
      </w:r>
      <w:r w:rsidR="00A64F8B" w:rsidRPr="007978DA">
        <w:rPr>
          <w:rFonts w:ascii="Arial" w:hAnsi="Arial" w:cs="Arial"/>
          <w:color w:val="000000" w:themeColor="text1"/>
          <w:sz w:val="24"/>
          <w:szCs w:val="24"/>
        </w:rPr>
        <w:t xml:space="preserve">by this </w:t>
      </w:r>
      <w:r w:rsidR="00455BC0" w:rsidRPr="007978DA">
        <w:rPr>
          <w:rFonts w:ascii="Arial" w:hAnsi="Arial" w:cs="Arial"/>
          <w:color w:val="000000" w:themeColor="text1"/>
          <w:sz w:val="24"/>
          <w:szCs w:val="24"/>
        </w:rPr>
        <w:t>C</w:t>
      </w:r>
      <w:r w:rsidR="00A64F8B" w:rsidRPr="007978DA">
        <w:rPr>
          <w:rFonts w:ascii="Arial" w:hAnsi="Arial" w:cs="Arial"/>
          <w:color w:val="000000" w:themeColor="text1"/>
          <w:sz w:val="24"/>
          <w:szCs w:val="24"/>
        </w:rPr>
        <w:t xml:space="preserve">ourt in complying with the Constitution </w:t>
      </w:r>
      <w:r w:rsidR="00447F59" w:rsidRPr="007978DA">
        <w:rPr>
          <w:rFonts w:ascii="Arial" w:hAnsi="Arial" w:cs="Arial"/>
          <w:color w:val="000000" w:themeColor="text1"/>
          <w:sz w:val="24"/>
          <w:szCs w:val="24"/>
        </w:rPr>
        <w:t xml:space="preserve">is to include </w:t>
      </w:r>
      <w:r w:rsidR="005B640A" w:rsidRPr="007978DA">
        <w:rPr>
          <w:rFonts w:ascii="Arial" w:hAnsi="Arial" w:cs="Arial"/>
          <w:color w:val="000000" w:themeColor="text1"/>
          <w:sz w:val="24"/>
          <w:szCs w:val="24"/>
        </w:rPr>
        <w:t>same-sex</w:t>
      </w:r>
      <w:r w:rsidR="00447F59" w:rsidRPr="007978DA">
        <w:rPr>
          <w:rFonts w:ascii="Arial" w:hAnsi="Arial" w:cs="Arial"/>
          <w:color w:val="000000" w:themeColor="text1"/>
          <w:sz w:val="24"/>
          <w:szCs w:val="24"/>
        </w:rPr>
        <w:t xml:space="preserve"> spouses lawfully married in another country</w:t>
      </w:r>
      <w:r w:rsidR="00A64F8B" w:rsidRPr="007978DA">
        <w:rPr>
          <w:rFonts w:ascii="Arial" w:hAnsi="Arial" w:cs="Arial"/>
          <w:color w:val="000000" w:themeColor="text1"/>
          <w:sz w:val="24"/>
          <w:szCs w:val="24"/>
        </w:rPr>
        <w:t>.</w:t>
      </w:r>
      <w:r w:rsidR="00A64F8B" w:rsidRPr="007978DA">
        <w:rPr>
          <w:rStyle w:val="FootnoteReference"/>
          <w:rFonts w:ascii="Arial" w:hAnsi="Arial" w:cs="Arial"/>
          <w:color w:val="000000" w:themeColor="text1"/>
          <w:sz w:val="24"/>
          <w:szCs w:val="24"/>
        </w:rPr>
        <w:footnoteReference w:id="78"/>
      </w:r>
    </w:p>
    <w:p w:rsidR="00B405FD" w:rsidRPr="007978DA" w:rsidRDefault="00B405FD" w:rsidP="00B405FD">
      <w:pPr>
        <w:pStyle w:val="NoSpacing"/>
        <w:spacing w:line="480" w:lineRule="auto"/>
        <w:jc w:val="both"/>
        <w:rPr>
          <w:rFonts w:ascii="Arial" w:hAnsi="Arial" w:cs="Arial"/>
          <w:color w:val="000000" w:themeColor="text1"/>
          <w:sz w:val="24"/>
          <w:szCs w:val="24"/>
        </w:rPr>
      </w:pPr>
    </w:p>
    <w:p w:rsidR="00241614" w:rsidRPr="007978DA" w:rsidRDefault="00645C30" w:rsidP="00A64F8B">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The appellants are entitled to the declaratory orders sought in paras (a) and (b) to their amended notices of motion</w:t>
      </w:r>
      <w:r w:rsidR="003B743E" w:rsidRPr="007978DA">
        <w:rPr>
          <w:rFonts w:ascii="Arial" w:hAnsi="Arial" w:cs="Arial"/>
          <w:color w:val="000000" w:themeColor="text1"/>
          <w:sz w:val="24"/>
          <w:szCs w:val="24"/>
        </w:rPr>
        <w:t xml:space="preserve"> as well as the consequential relief in relation to L</w:t>
      </w:r>
      <w:r w:rsidRPr="007978DA">
        <w:rPr>
          <w:rFonts w:ascii="Arial" w:hAnsi="Arial" w:cs="Arial"/>
          <w:color w:val="000000" w:themeColor="text1"/>
          <w:sz w:val="24"/>
          <w:szCs w:val="24"/>
        </w:rPr>
        <w:t>.</w:t>
      </w:r>
      <w:r w:rsidR="003B743E" w:rsidRPr="007978DA">
        <w:rPr>
          <w:rFonts w:ascii="Arial" w:hAnsi="Arial" w:cs="Arial"/>
          <w:color w:val="000000" w:themeColor="text1"/>
          <w:sz w:val="24"/>
          <w:szCs w:val="24"/>
        </w:rPr>
        <w:t xml:space="preserve"> As we have said, it is not necessary for the respective reviews of the decision making to be further addressed in view of the declarat</w:t>
      </w:r>
      <w:r w:rsidR="007F17C1" w:rsidRPr="007978DA">
        <w:rPr>
          <w:rFonts w:ascii="Arial" w:hAnsi="Arial" w:cs="Arial"/>
          <w:color w:val="000000" w:themeColor="text1"/>
          <w:sz w:val="24"/>
          <w:szCs w:val="24"/>
        </w:rPr>
        <w:t>ory</w:t>
      </w:r>
      <w:r w:rsidR="003B743E" w:rsidRPr="007978DA">
        <w:rPr>
          <w:rFonts w:ascii="Arial" w:hAnsi="Arial" w:cs="Arial"/>
          <w:color w:val="000000" w:themeColor="text1"/>
          <w:sz w:val="24"/>
          <w:szCs w:val="24"/>
        </w:rPr>
        <w:t xml:space="preserve"> relief granted.</w:t>
      </w:r>
    </w:p>
    <w:p w:rsidR="00E5290A" w:rsidRPr="007978DA" w:rsidRDefault="00E5290A" w:rsidP="00B405FD">
      <w:pPr>
        <w:pStyle w:val="ListParagraph"/>
        <w:spacing w:after="0" w:line="480" w:lineRule="auto"/>
        <w:rPr>
          <w:rFonts w:ascii="Arial" w:hAnsi="Arial" w:cs="Arial"/>
          <w:color w:val="000000" w:themeColor="text1"/>
          <w:sz w:val="24"/>
          <w:szCs w:val="24"/>
        </w:rPr>
      </w:pPr>
    </w:p>
    <w:p w:rsidR="00E5290A" w:rsidRPr="007978DA" w:rsidRDefault="00E5290A" w:rsidP="00A64F8B">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 xml:space="preserve">It </w:t>
      </w:r>
      <w:r w:rsidR="00447F59" w:rsidRPr="007978DA">
        <w:rPr>
          <w:rFonts w:ascii="Arial" w:hAnsi="Arial" w:cs="Arial"/>
          <w:color w:val="000000" w:themeColor="text1"/>
          <w:sz w:val="24"/>
          <w:szCs w:val="24"/>
        </w:rPr>
        <w:t>is</w:t>
      </w:r>
      <w:r w:rsidRPr="007978DA">
        <w:rPr>
          <w:rFonts w:ascii="Arial" w:hAnsi="Arial" w:cs="Arial"/>
          <w:color w:val="000000" w:themeColor="text1"/>
          <w:sz w:val="24"/>
          <w:szCs w:val="24"/>
        </w:rPr>
        <w:t xml:space="preserve"> not necessary for the purpose of this judgment to address </w:t>
      </w:r>
      <w:r w:rsidR="00447F59" w:rsidRPr="007978DA">
        <w:rPr>
          <w:rFonts w:ascii="Arial" w:hAnsi="Arial" w:cs="Arial"/>
          <w:color w:val="000000" w:themeColor="text1"/>
          <w:sz w:val="24"/>
          <w:szCs w:val="24"/>
        </w:rPr>
        <w:t xml:space="preserve">all of </w:t>
      </w:r>
      <w:r w:rsidRPr="007978DA">
        <w:rPr>
          <w:rFonts w:ascii="Arial" w:hAnsi="Arial" w:cs="Arial"/>
          <w:color w:val="000000" w:themeColor="text1"/>
          <w:sz w:val="24"/>
          <w:szCs w:val="24"/>
        </w:rPr>
        <w:t xml:space="preserve">the </w:t>
      </w:r>
      <w:r w:rsidRPr="007978DA">
        <w:rPr>
          <w:rFonts w:ascii="Arial" w:hAnsi="Arial" w:cs="Arial"/>
          <w:i/>
          <w:color w:val="000000" w:themeColor="text1"/>
          <w:sz w:val="24"/>
          <w:szCs w:val="24"/>
        </w:rPr>
        <w:t>obiter</w:t>
      </w:r>
      <w:r w:rsidR="00447F59" w:rsidRPr="007978DA">
        <w:rPr>
          <w:rFonts w:ascii="Arial" w:hAnsi="Arial" w:cs="Arial"/>
          <w:i/>
          <w:color w:val="000000" w:themeColor="text1"/>
          <w:sz w:val="24"/>
          <w:szCs w:val="24"/>
        </w:rPr>
        <w:t xml:space="preserve"> dicta</w:t>
      </w:r>
      <w:r w:rsidRPr="007978DA">
        <w:rPr>
          <w:rFonts w:ascii="Arial" w:hAnsi="Arial" w:cs="Arial"/>
          <w:color w:val="000000" w:themeColor="text1"/>
          <w:sz w:val="24"/>
          <w:szCs w:val="24"/>
        </w:rPr>
        <w:t xml:space="preserve"> in </w:t>
      </w:r>
      <w:r w:rsidRPr="007978DA">
        <w:rPr>
          <w:rFonts w:ascii="Arial" w:hAnsi="Arial" w:cs="Arial"/>
          <w:i/>
          <w:color w:val="000000" w:themeColor="text1"/>
          <w:sz w:val="24"/>
          <w:szCs w:val="24"/>
        </w:rPr>
        <w:t>Frank</w:t>
      </w:r>
      <w:r w:rsidRPr="007978DA">
        <w:rPr>
          <w:rFonts w:ascii="Arial" w:hAnsi="Arial" w:cs="Arial"/>
          <w:color w:val="000000" w:themeColor="text1"/>
          <w:sz w:val="24"/>
          <w:szCs w:val="24"/>
        </w:rPr>
        <w:t xml:space="preserve"> </w:t>
      </w:r>
      <w:r w:rsidR="00447F59" w:rsidRPr="007978DA">
        <w:rPr>
          <w:rFonts w:ascii="Arial" w:hAnsi="Arial" w:cs="Arial"/>
          <w:color w:val="000000" w:themeColor="text1"/>
          <w:sz w:val="24"/>
          <w:szCs w:val="24"/>
        </w:rPr>
        <w:t>made under the heading ‘</w:t>
      </w:r>
      <w:r w:rsidR="00455BC0" w:rsidRPr="007978DA">
        <w:rPr>
          <w:rFonts w:ascii="Arial" w:hAnsi="Arial" w:cs="Arial"/>
          <w:color w:val="000000" w:themeColor="text1"/>
          <w:sz w:val="24"/>
          <w:szCs w:val="24"/>
        </w:rPr>
        <w:t>T</w:t>
      </w:r>
      <w:r w:rsidR="00447F59" w:rsidRPr="007978DA">
        <w:rPr>
          <w:rFonts w:ascii="Arial" w:hAnsi="Arial" w:cs="Arial"/>
          <w:color w:val="000000" w:themeColor="text1"/>
          <w:sz w:val="24"/>
          <w:szCs w:val="24"/>
        </w:rPr>
        <w:t>he issue of the respondents’ lesbian relationship and the alleged brea</w:t>
      </w:r>
      <w:r w:rsidR="007F17C1" w:rsidRPr="007978DA">
        <w:rPr>
          <w:rFonts w:ascii="Arial" w:hAnsi="Arial" w:cs="Arial"/>
          <w:color w:val="000000" w:themeColor="text1"/>
          <w:sz w:val="24"/>
          <w:szCs w:val="24"/>
        </w:rPr>
        <w:t>ch of their fundamental rights’. W</w:t>
      </w:r>
      <w:r w:rsidR="00447F59" w:rsidRPr="007978DA">
        <w:rPr>
          <w:rFonts w:ascii="Arial" w:hAnsi="Arial" w:cs="Arial"/>
          <w:color w:val="000000" w:themeColor="text1"/>
          <w:sz w:val="24"/>
          <w:szCs w:val="24"/>
        </w:rPr>
        <w:t xml:space="preserve">e </w:t>
      </w:r>
      <w:r w:rsidRPr="007978DA">
        <w:rPr>
          <w:rFonts w:ascii="Arial" w:hAnsi="Arial" w:cs="Arial"/>
          <w:color w:val="000000" w:themeColor="text1"/>
          <w:sz w:val="24"/>
          <w:szCs w:val="24"/>
        </w:rPr>
        <w:t>have confined ourselves to those portions relevant to this judgment</w:t>
      </w:r>
      <w:r w:rsidR="00447F59" w:rsidRPr="007978DA">
        <w:rPr>
          <w:rFonts w:ascii="Arial" w:hAnsi="Arial" w:cs="Arial"/>
          <w:color w:val="000000" w:themeColor="text1"/>
          <w:sz w:val="24"/>
          <w:szCs w:val="24"/>
        </w:rPr>
        <w:t xml:space="preserve"> and </w:t>
      </w:r>
      <w:r w:rsidR="007F17C1" w:rsidRPr="007978DA">
        <w:rPr>
          <w:rFonts w:ascii="Arial" w:hAnsi="Arial" w:cs="Arial"/>
          <w:color w:val="000000" w:themeColor="text1"/>
          <w:sz w:val="24"/>
          <w:szCs w:val="24"/>
        </w:rPr>
        <w:t xml:space="preserve">those which have been </w:t>
      </w:r>
      <w:r w:rsidR="00447F59" w:rsidRPr="007978DA">
        <w:rPr>
          <w:rFonts w:ascii="Arial" w:hAnsi="Arial" w:cs="Arial"/>
          <w:color w:val="000000" w:themeColor="text1"/>
          <w:sz w:val="24"/>
          <w:szCs w:val="24"/>
        </w:rPr>
        <w:t>relied upon by</w:t>
      </w:r>
      <w:r w:rsidRPr="007978DA">
        <w:rPr>
          <w:rFonts w:ascii="Arial" w:hAnsi="Arial" w:cs="Arial"/>
          <w:color w:val="000000" w:themeColor="text1"/>
          <w:sz w:val="24"/>
          <w:szCs w:val="24"/>
        </w:rPr>
        <w:t xml:space="preserve"> the Ministry </w:t>
      </w:r>
      <w:r w:rsidR="00447F59" w:rsidRPr="007978DA">
        <w:rPr>
          <w:rFonts w:ascii="Arial" w:hAnsi="Arial" w:cs="Arial"/>
          <w:color w:val="000000" w:themeColor="text1"/>
          <w:sz w:val="24"/>
          <w:szCs w:val="24"/>
        </w:rPr>
        <w:t>for its stance</w:t>
      </w:r>
      <w:r w:rsidRPr="007978DA">
        <w:rPr>
          <w:rFonts w:ascii="Arial" w:hAnsi="Arial" w:cs="Arial"/>
          <w:color w:val="000000" w:themeColor="text1"/>
          <w:sz w:val="24"/>
          <w:szCs w:val="24"/>
        </w:rPr>
        <w:t xml:space="preserve">. </w:t>
      </w:r>
      <w:r w:rsidR="007F17C1" w:rsidRPr="007978DA">
        <w:rPr>
          <w:rFonts w:ascii="Arial" w:hAnsi="Arial" w:cs="Arial"/>
          <w:color w:val="000000" w:themeColor="text1"/>
          <w:sz w:val="24"/>
          <w:szCs w:val="24"/>
        </w:rPr>
        <w:t>Although not necessary for the purpose of the relief granted, w</w:t>
      </w:r>
      <w:r w:rsidRPr="007978DA">
        <w:rPr>
          <w:rFonts w:ascii="Arial" w:hAnsi="Arial" w:cs="Arial"/>
          <w:color w:val="000000" w:themeColor="text1"/>
          <w:sz w:val="24"/>
          <w:szCs w:val="24"/>
        </w:rPr>
        <w:t xml:space="preserve">e however </w:t>
      </w:r>
      <w:r w:rsidR="00447F59" w:rsidRPr="007978DA">
        <w:rPr>
          <w:rFonts w:ascii="Arial" w:hAnsi="Arial" w:cs="Arial"/>
          <w:color w:val="000000" w:themeColor="text1"/>
          <w:sz w:val="24"/>
          <w:szCs w:val="24"/>
        </w:rPr>
        <w:t xml:space="preserve">find ourselves </w:t>
      </w:r>
      <w:r w:rsidRPr="007978DA">
        <w:rPr>
          <w:rFonts w:ascii="Arial" w:hAnsi="Arial" w:cs="Arial"/>
          <w:color w:val="000000" w:themeColor="text1"/>
          <w:sz w:val="24"/>
          <w:szCs w:val="24"/>
        </w:rPr>
        <w:t xml:space="preserve">obliged </w:t>
      </w:r>
      <w:r w:rsidR="00447F59" w:rsidRPr="007978DA">
        <w:rPr>
          <w:rFonts w:ascii="Arial" w:hAnsi="Arial" w:cs="Arial"/>
          <w:color w:val="000000" w:themeColor="text1"/>
          <w:sz w:val="24"/>
          <w:szCs w:val="24"/>
        </w:rPr>
        <w:t xml:space="preserve">also </w:t>
      </w:r>
      <w:r w:rsidRPr="007978DA">
        <w:rPr>
          <w:rFonts w:ascii="Arial" w:hAnsi="Arial" w:cs="Arial"/>
          <w:color w:val="000000" w:themeColor="text1"/>
          <w:sz w:val="24"/>
          <w:szCs w:val="24"/>
        </w:rPr>
        <w:t xml:space="preserve">to express our disapproval </w:t>
      </w:r>
      <w:r w:rsidR="00527581" w:rsidRPr="007978DA">
        <w:rPr>
          <w:rFonts w:ascii="Arial" w:hAnsi="Arial" w:cs="Arial"/>
          <w:color w:val="000000" w:themeColor="text1"/>
          <w:sz w:val="24"/>
          <w:szCs w:val="24"/>
        </w:rPr>
        <w:t>of</w:t>
      </w:r>
      <w:r w:rsidRPr="007978DA">
        <w:rPr>
          <w:rFonts w:ascii="Arial" w:hAnsi="Arial" w:cs="Arial"/>
          <w:color w:val="000000" w:themeColor="text1"/>
          <w:sz w:val="24"/>
          <w:szCs w:val="24"/>
        </w:rPr>
        <w:t xml:space="preserve"> the statements expressed concerning the meaning and interpretations to be given to the terms ‘family’ and ‘marriage’ contained in </w:t>
      </w:r>
      <w:r w:rsidRPr="007978DA">
        <w:rPr>
          <w:rFonts w:ascii="Arial" w:hAnsi="Arial" w:cs="Arial"/>
          <w:i/>
          <w:color w:val="000000" w:themeColor="text1"/>
          <w:sz w:val="24"/>
          <w:szCs w:val="24"/>
        </w:rPr>
        <w:t>Frank</w:t>
      </w:r>
      <w:r w:rsidRPr="007978DA">
        <w:rPr>
          <w:rFonts w:ascii="Arial" w:hAnsi="Arial" w:cs="Arial"/>
          <w:color w:val="000000" w:themeColor="text1"/>
          <w:sz w:val="24"/>
          <w:szCs w:val="24"/>
        </w:rPr>
        <w:t xml:space="preserve">, particularly </w:t>
      </w:r>
      <w:r w:rsidR="000952F8" w:rsidRPr="007978DA">
        <w:rPr>
          <w:rFonts w:ascii="Arial" w:hAnsi="Arial" w:cs="Arial"/>
          <w:color w:val="000000" w:themeColor="text1"/>
          <w:sz w:val="24"/>
          <w:szCs w:val="24"/>
        </w:rPr>
        <w:t xml:space="preserve">but not limited to the </w:t>
      </w:r>
      <w:r w:rsidR="004F0C1D" w:rsidRPr="007978DA">
        <w:rPr>
          <w:rFonts w:ascii="Arial" w:hAnsi="Arial" w:cs="Arial"/>
          <w:color w:val="000000" w:themeColor="text1"/>
          <w:sz w:val="24"/>
          <w:szCs w:val="24"/>
        </w:rPr>
        <w:t>as</w:t>
      </w:r>
      <w:r w:rsidR="000952F8" w:rsidRPr="007978DA">
        <w:rPr>
          <w:rFonts w:ascii="Arial" w:hAnsi="Arial" w:cs="Arial"/>
          <w:color w:val="000000" w:themeColor="text1"/>
          <w:sz w:val="24"/>
          <w:szCs w:val="24"/>
        </w:rPr>
        <w:t>sertion</w:t>
      </w:r>
      <w:r w:rsidRPr="007978DA">
        <w:rPr>
          <w:rFonts w:ascii="Arial" w:hAnsi="Arial" w:cs="Arial"/>
          <w:color w:val="000000" w:themeColor="text1"/>
          <w:sz w:val="24"/>
          <w:szCs w:val="24"/>
        </w:rPr>
        <w:t xml:space="preserve"> that the term ‘family institution’ in the Constitution and other international instruments ‘envisages a formal relationship between male and female</w:t>
      </w:r>
      <w:r w:rsidR="00447F59" w:rsidRPr="007978DA">
        <w:rPr>
          <w:rFonts w:ascii="Arial" w:hAnsi="Arial" w:cs="Arial"/>
          <w:color w:val="000000" w:themeColor="text1"/>
          <w:sz w:val="24"/>
          <w:szCs w:val="24"/>
        </w:rPr>
        <w:t>’</w:t>
      </w:r>
      <w:r w:rsidRPr="007978DA">
        <w:rPr>
          <w:rFonts w:ascii="Arial" w:hAnsi="Arial" w:cs="Arial"/>
          <w:color w:val="000000" w:themeColor="text1"/>
          <w:sz w:val="24"/>
          <w:szCs w:val="24"/>
        </w:rPr>
        <w:t xml:space="preserve">, </w:t>
      </w:r>
      <w:r w:rsidR="00447F59" w:rsidRPr="007978DA">
        <w:rPr>
          <w:rFonts w:ascii="Arial" w:hAnsi="Arial" w:cs="Arial"/>
          <w:color w:val="000000" w:themeColor="text1"/>
          <w:sz w:val="24"/>
          <w:szCs w:val="24"/>
        </w:rPr>
        <w:t>for the purpose of procreation</w:t>
      </w:r>
      <w:r w:rsidRPr="007978DA">
        <w:rPr>
          <w:rFonts w:ascii="Arial" w:hAnsi="Arial" w:cs="Arial"/>
          <w:color w:val="000000" w:themeColor="text1"/>
          <w:sz w:val="24"/>
          <w:szCs w:val="24"/>
        </w:rPr>
        <w:t>.</w:t>
      </w:r>
      <w:r w:rsidR="00914543" w:rsidRPr="007978DA">
        <w:rPr>
          <w:rStyle w:val="FootnoteReference"/>
          <w:rFonts w:ascii="Arial" w:hAnsi="Arial" w:cs="Arial"/>
          <w:color w:val="000000" w:themeColor="text1"/>
          <w:sz w:val="24"/>
          <w:szCs w:val="24"/>
        </w:rPr>
        <w:footnoteReference w:id="79"/>
      </w:r>
      <w:r w:rsidRPr="007978DA">
        <w:rPr>
          <w:rFonts w:ascii="Arial" w:hAnsi="Arial" w:cs="Arial"/>
          <w:color w:val="000000" w:themeColor="text1"/>
          <w:sz w:val="24"/>
          <w:szCs w:val="24"/>
        </w:rPr>
        <w:t xml:space="preserve"> We expressly disapprove of this construct for the reason</w:t>
      </w:r>
      <w:r w:rsidR="007F17C1" w:rsidRPr="007978DA">
        <w:rPr>
          <w:rFonts w:ascii="Arial" w:hAnsi="Arial" w:cs="Arial"/>
          <w:color w:val="000000" w:themeColor="text1"/>
          <w:sz w:val="24"/>
          <w:szCs w:val="24"/>
        </w:rPr>
        <w:t>s</w:t>
      </w:r>
      <w:r w:rsidRPr="007978DA">
        <w:rPr>
          <w:rFonts w:ascii="Arial" w:hAnsi="Arial" w:cs="Arial"/>
          <w:color w:val="000000" w:themeColor="text1"/>
          <w:sz w:val="24"/>
          <w:szCs w:val="24"/>
        </w:rPr>
        <w:t xml:space="preserve"> eloqu</w:t>
      </w:r>
      <w:r w:rsidR="006720DC" w:rsidRPr="007978DA">
        <w:rPr>
          <w:rFonts w:ascii="Arial" w:hAnsi="Arial" w:cs="Arial"/>
          <w:color w:val="000000" w:themeColor="text1"/>
          <w:sz w:val="24"/>
          <w:szCs w:val="24"/>
        </w:rPr>
        <w:t>ently articulated by Ackerman</w:t>
      </w:r>
      <w:r w:rsidRPr="007978DA">
        <w:rPr>
          <w:rFonts w:ascii="Arial" w:hAnsi="Arial" w:cs="Arial"/>
          <w:color w:val="000000" w:themeColor="text1"/>
          <w:sz w:val="24"/>
          <w:szCs w:val="24"/>
        </w:rPr>
        <w:t xml:space="preserve"> J in </w:t>
      </w:r>
      <w:r w:rsidRPr="007978DA">
        <w:rPr>
          <w:rFonts w:ascii="Arial" w:hAnsi="Arial" w:cs="Arial"/>
          <w:i/>
          <w:color w:val="000000" w:themeColor="text1"/>
          <w:sz w:val="24"/>
          <w:szCs w:val="24"/>
        </w:rPr>
        <w:t>National Coalition</w:t>
      </w:r>
      <w:r w:rsidRPr="007978DA">
        <w:rPr>
          <w:rFonts w:ascii="Arial" w:hAnsi="Arial" w:cs="Arial"/>
          <w:color w:val="000000" w:themeColor="text1"/>
          <w:sz w:val="24"/>
          <w:szCs w:val="24"/>
        </w:rPr>
        <w:t>:</w:t>
      </w:r>
      <w:r w:rsidR="00447F59" w:rsidRPr="007978DA">
        <w:rPr>
          <w:rStyle w:val="FootnoteReference"/>
          <w:rFonts w:ascii="Arial" w:hAnsi="Arial" w:cs="Arial"/>
          <w:color w:val="000000" w:themeColor="text1"/>
          <w:sz w:val="24"/>
          <w:szCs w:val="24"/>
        </w:rPr>
        <w:footnoteReference w:id="80"/>
      </w:r>
    </w:p>
    <w:p w:rsidR="00424D21" w:rsidRPr="007978DA" w:rsidRDefault="00424D21" w:rsidP="00B405FD">
      <w:pPr>
        <w:pStyle w:val="ListParagraph"/>
        <w:spacing w:after="0" w:line="480" w:lineRule="auto"/>
        <w:rPr>
          <w:rFonts w:ascii="Arial" w:hAnsi="Arial" w:cs="Arial"/>
          <w:color w:val="000000" w:themeColor="text1"/>
          <w:sz w:val="24"/>
          <w:szCs w:val="24"/>
        </w:rPr>
      </w:pPr>
    </w:p>
    <w:p w:rsidR="00424D21" w:rsidRPr="007978DA" w:rsidRDefault="00424D21" w:rsidP="00424D21">
      <w:pPr>
        <w:pStyle w:val="NoSpacing"/>
        <w:spacing w:line="360" w:lineRule="auto"/>
        <w:ind w:left="720"/>
        <w:jc w:val="both"/>
        <w:rPr>
          <w:rFonts w:ascii="Arial" w:hAnsi="Arial" w:cs="Arial"/>
          <w:color w:val="000000" w:themeColor="text1"/>
          <w:sz w:val="24"/>
          <w:szCs w:val="24"/>
        </w:rPr>
      </w:pPr>
      <w:r w:rsidRPr="007978DA">
        <w:rPr>
          <w:rFonts w:ascii="Arial" w:hAnsi="Arial" w:cs="Arial"/>
          <w:shd w:val="clear" w:color="auto" w:fill="FFFFFF"/>
        </w:rPr>
        <w:t>‘From a legal and constitutional point of view procreative potential is not a defining characteristic of conjugal relationships. Such a view would be deeply demeaning to</w:t>
      </w:r>
      <w:r w:rsidRPr="007978DA">
        <w:rPr>
          <w:rFonts w:ascii="Arial" w:hAnsi="Arial" w:cs="Arial"/>
          <w:i/>
          <w:iCs/>
          <w:shd w:val="clear" w:color="auto" w:fill="FFFFFF"/>
        </w:rPr>
        <w:t> </w:t>
      </w:r>
      <w:r w:rsidRPr="007978DA">
        <w:rPr>
          <w:rFonts w:ascii="Arial" w:hAnsi="Arial" w:cs="Arial"/>
          <w:shd w:val="clear" w:color="auto" w:fill="FFFFFF"/>
        </w:rPr>
        <w:t>couples</w:t>
      </w:r>
      <w:r w:rsidRPr="007978DA">
        <w:rPr>
          <w:rFonts w:ascii="Arial" w:hAnsi="Arial" w:cs="Arial"/>
          <w:i/>
          <w:iCs/>
          <w:shd w:val="clear" w:color="auto" w:fill="FFFFFF"/>
        </w:rPr>
        <w:t> </w:t>
      </w:r>
      <w:r w:rsidRPr="007978DA">
        <w:rPr>
          <w:rFonts w:ascii="Arial" w:hAnsi="Arial" w:cs="Arial"/>
          <w:shd w:val="clear" w:color="auto" w:fill="FFFFFF"/>
        </w:rPr>
        <w:t xml:space="preserve">(whether married or not) who, for whatever reason, are incapable of procreating when they commence such relationship or become so at any time thereafter. It is likewise demeaning to couples who commence such a relationship at an age when they no longer have the desire for sexual relations. It is demeaning to adoptive parents to suggest that their family is any less a family and any less entitled to respect and concern than a family with procreated children. I would even hold it to be demeaning of </w:t>
      </w:r>
      <w:r w:rsidRPr="007978DA">
        <w:rPr>
          <w:rFonts w:ascii="Arial" w:hAnsi="Arial" w:cs="Arial"/>
          <w:shd w:val="clear" w:color="auto" w:fill="FFFFFF"/>
        </w:rPr>
        <w:lastRenderedPageBreak/>
        <w:t>a couple who voluntarily decide not to have children or sexual relations with one another; this being a decision entirely within their protected sphere of freedom and privacy.’</w:t>
      </w:r>
    </w:p>
    <w:p w:rsidR="00424D21" w:rsidRPr="007978DA" w:rsidRDefault="00424D21" w:rsidP="008927E5">
      <w:pPr>
        <w:pStyle w:val="ListParagraph"/>
        <w:spacing w:after="0" w:line="480" w:lineRule="auto"/>
        <w:rPr>
          <w:rFonts w:ascii="Arial" w:hAnsi="Arial" w:cs="Arial"/>
          <w:color w:val="000000" w:themeColor="text1"/>
          <w:sz w:val="24"/>
          <w:szCs w:val="24"/>
        </w:rPr>
      </w:pPr>
    </w:p>
    <w:p w:rsidR="00424D21" w:rsidRPr="007978DA" w:rsidRDefault="00424D21" w:rsidP="00A64F8B">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This approach was expressly followed by the Constitutional Court in a subsequent matter,</w:t>
      </w:r>
      <w:r w:rsidR="007F17C1" w:rsidRPr="007978DA">
        <w:rPr>
          <w:rStyle w:val="FootnoteReference"/>
          <w:rFonts w:ascii="Arial" w:hAnsi="Arial" w:cs="Arial"/>
          <w:color w:val="000000" w:themeColor="text1"/>
          <w:sz w:val="24"/>
          <w:szCs w:val="24"/>
        </w:rPr>
        <w:footnoteReference w:id="81"/>
      </w:r>
      <w:r w:rsidRPr="007978DA">
        <w:rPr>
          <w:rFonts w:ascii="Arial" w:hAnsi="Arial" w:cs="Arial"/>
          <w:color w:val="000000" w:themeColor="text1"/>
          <w:sz w:val="24"/>
          <w:szCs w:val="24"/>
        </w:rPr>
        <w:t xml:space="preserve"> with the court unanimously concluding </w:t>
      </w:r>
      <w:r w:rsidR="007F17C1" w:rsidRPr="007978DA">
        <w:rPr>
          <w:rFonts w:ascii="Arial" w:hAnsi="Arial" w:cs="Arial"/>
          <w:color w:val="000000" w:themeColor="text1"/>
          <w:sz w:val="24"/>
          <w:szCs w:val="24"/>
        </w:rPr>
        <w:t xml:space="preserve">on this issue </w:t>
      </w:r>
      <w:r w:rsidRPr="007978DA">
        <w:rPr>
          <w:rFonts w:ascii="Arial" w:hAnsi="Arial" w:cs="Arial"/>
          <w:color w:val="000000" w:themeColor="text1"/>
          <w:sz w:val="24"/>
          <w:szCs w:val="24"/>
        </w:rPr>
        <w:t>that ‘the procreation argument cannot de</w:t>
      </w:r>
      <w:r w:rsidR="00FD6A06" w:rsidRPr="007978DA">
        <w:rPr>
          <w:rFonts w:ascii="Arial" w:hAnsi="Arial" w:cs="Arial"/>
          <w:color w:val="000000" w:themeColor="text1"/>
          <w:sz w:val="24"/>
          <w:szCs w:val="24"/>
        </w:rPr>
        <w:t>feat the claim of same-</w:t>
      </w:r>
      <w:r w:rsidRPr="007978DA">
        <w:rPr>
          <w:rFonts w:ascii="Arial" w:hAnsi="Arial" w:cs="Arial"/>
          <w:color w:val="000000" w:themeColor="text1"/>
          <w:sz w:val="24"/>
          <w:szCs w:val="24"/>
        </w:rPr>
        <w:t xml:space="preserve">sex couples to be accorded the same degree of dignity, concern </w:t>
      </w:r>
      <w:r w:rsidR="007F17C1" w:rsidRPr="007978DA">
        <w:rPr>
          <w:rFonts w:ascii="Arial" w:hAnsi="Arial" w:cs="Arial"/>
          <w:color w:val="000000" w:themeColor="text1"/>
          <w:sz w:val="24"/>
          <w:szCs w:val="24"/>
        </w:rPr>
        <w:t xml:space="preserve">and respect that is shown to heterosexual </w:t>
      </w:r>
      <w:r w:rsidRPr="007978DA">
        <w:rPr>
          <w:rFonts w:ascii="Arial" w:hAnsi="Arial" w:cs="Arial"/>
          <w:color w:val="000000" w:themeColor="text1"/>
          <w:sz w:val="24"/>
          <w:szCs w:val="24"/>
        </w:rPr>
        <w:t>couples’ and ‘more particularly</w:t>
      </w:r>
      <w:r w:rsidR="00FD6A06" w:rsidRPr="007978DA">
        <w:rPr>
          <w:rFonts w:ascii="Arial" w:hAnsi="Arial" w:cs="Arial"/>
          <w:color w:val="000000" w:themeColor="text1"/>
          <w:sz w:val="24"/>
          <w:szCs w:val="24"/>
        </w:rPr>
        <w:t>,</w:t>
      </w:r>
      <w:r w:rsidRPr="007978DA">
        <w:rPr>
          <w:rFonts w:ascii="Arial" w:hAnsi="Arial" w:cs="Arial"/>
          <w:color w:val="000000" w:themeColor="text1"/>
          <w:sz w:val="24"/>
          <w:szCs w:val="24"/>
        </w:rPr>
        <w:t xml:space="preserve"> in the context of the status, entitlements and responsibilities heterosexual couples receive through marriage’.</w:t>
      </w:r>
      <w:r w:rsidRPr="007978DA">
        <w:rPr>
          <w:rStyle w:val="FootnoteReference"/>
          <w:rFonts w:ascii="Arial" w:hAnsi="Arial" w:cs="Arial"/>
          <w:color w:val="000000" w:themeColor="text1"/>
          <w:sz w:val="24"/>
          <w:szCs w:val="24"/>
        </w:rPr>
        <w:footnoteReference w:id="82"/>
      </w:r>
    </w:p>
    <w:p w:rsidR="00E5290A" w:rsidRPr="007978DA" w:rsidRDefault="00E5290A" w:rsidP="00B405FD">
      <w:pPr>
        <w:pStyle w:val="ListParagraph"/>
        <w:spacing w:after="0" w:line="480" w:lineRule="auto"/>
        <w:rPr>
          <w:rFonts w:ascii="Arial" w:hAnsi="Arial" w:cs="Arial"/>
          <w:color w:val="000000" w:themeColor="text1"/>
          <w:sz w:val="24"/>
          <w:szCs w:val="24"/>
        </w:rPr>
      </w:pPr>
    </w:p>
    <w:p w:rsidR="00E5290A" w:rsidRPr="007978DA" w:rsidRDefault="00E5290A" w:rsidP="00A64F8B">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 xml:space="preserve"> </w:t>
      </w:r>
      <w:r w:rsidR="00914543" w:rsidRPr="007978DA">
        <w:rPr>
          <w:rFonts w:ascii="Arial" w:hAnsi="Arial" w:cs="Arial"/>
          <w:color w:val="000000" w:themeColor="text1"/>
          <w:sz w:val="24"/>
          <w:szCs w:val="24"/>
        </w:rPr>
        <w:t xml:space="preserve">A similar approach was adopted by the Canadian Supreme Court with reference to </w:t>
      </w:r>
      <w:r w:rsidR="005B640A" w:rsidRPr="007978DA">
        <w:rPr>
          <w:rFonts w:ascii="Arial" w:hAnsi="Arial" w:cs="Arial"/>
          <w:color w:val="000000" w:themeColor="text1"/>
          <w:sz w:val="24"/>
          <w:szCs w:val="24"/>
        </w:rPr>
        <w:t>same-sex</w:t>
      </w:r>
      <w:r w:rsidR="00914543" w:rsidRPr="007978DA">
        <w:rPr>
          <w:rFonts w:ascii="Arial" w:hAnsi="Arial" w:cs="Arial"/>
          <w:color w:val="000000" w:themeColor="text1"/>
          <w:sz w:val="24"/>
          <w:szCs w:val="24"/>
        </w:rPr>
        <w:t xml:space="preserve"> couples.</w:t>
      </w:r>
      <w:r w:rsidR="00914543" w:rsidRPr="007978DA">
        <w:rPr>
          <w:rStyle w:val="FootnoteReference"/>
          <w:rFonts w:ascii="Arial" w:hAnsi="Arial" w:cs="Arial"/>
          <w:color w:val="000000" w:themeColor="text1"/>
          <w:sz w:val="24"/>
          <w:szCs w:val="24"/>
        </w:rPr>
        <w:footnoteReference w:id="83"/>
      </w:r>
    </w:p>
    <w:p w:rsidR="003B743E" w:rsidRPr="007978DA" w:rsidRDefault="003B743E" w:rsidP="00B405FD">
      <w:pPr>
        <w:pStyle w:val="ListParagraph"/>
        <w:spacing w:after="0" w:line="480" w:lineRule="auto"/>
        <w:rPr>
          <w:rFonts w:ascii="Arial" w:hAnsi="Arial" w:cs="Arial"/>
          <w:color w:val="000000" w:themeColor="text1"/>
          <w:sz w:val="24"/>
          <w:szCs w:val="24"/>
        </w:rPr>
      </w:pPr>
    </w:p>
    <w:p w:rsidR="00914543" w:rsidRPr="007978DA" w:rsidRDefault="00645C30" w:rsidP="003B743E">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 xml:space="preserve"> </w:t>
      </w:r>
      <w:r w:rsidR="00914543" w:rsidRPr="007978DA">
        <w:rPr>
          <w:rFonts w:ascii="Arial" w:hAnsi="Arial" w:cs="Arial"/>
          <w:color w:val="000000" w:themeColor="text1"/>
          <w:sz w:val="24"/>
          <w:szCs w:val="24"/>
        </w:rPr>
        <w:t xml:space="preserve">It also remains for us to point out </w:t>
      </w:r>
      <w:r w:rsidR="00565272" w:rsidRPr="007978DA">
        <w:rPr>
          <w:rFonts w:ascii="Arial" w:hAnsi="Arial" w:cs="Arial"/>
          <w:color w:val="000000" w:themeColor="text1"/>
          <w:sz w:val="24"/>
          <w:szCs w:val="24"/>
        </w:rPr>
        <w:t xml:space="preserve">that </w:t>
      </w:r>
      <w:r w:rsidR="00914543" w:rsidRPr="007978DA">
        <w:rPr>
          <w:rFonts w:ascii="Arial" w:hAnsi="Arial" w:cs="Arial"/>
          <w:color w:val="000000" w:themeColor="text1"/>
          <w:sz w:val="24"/>
          <w:szCs w:val="24"/>
        </w:rPr>
        <w:t>the legal consequences of marriages are manifold and multi-facetted and are addressed in a wide range of legislation. This judgment only addresses the recognition of spouses for the purpose of s 2(1</w:t>
      </w:r>
      <w:proofErr w:type="gramStart"/>
      <w:r w:rsidR="00914543" w:rsidRPr="007978DA">
        <w:rPr>
          <w:rFonts w:ascii="Arial" w:hAnsi="Arial" w:cs="Arial"/>
          <w:color w:val="000000" w:themeColor="text1"/>
          <w:sz w:val="24"/>
          <w:szCs w:val="24"/>
        </w:rPr>
        <w:t>)</w:t>
      </w:r>
      <w:r w:rsidR="00914543" w:rsidRPr="007978DA">
        <w:rPr>
          <w:rFonts w:ascii="Arial" w:hAnsi="Arial" w:cs="Arial"/>
          <w:i/>
          <w:color w:val="000000" w:themeColor="text1"/>
          <w:sz w:val="24"/>
          <w:szCs w:val="24"/>
        </w:rPr>
        <w:t>(</w:t>
      </w:r>
      <w:proofErr w:type="gramEnd"/>
      <w:r w:rsidR="00914543" w:rsidRPr="007978DA">
        <w:rPr>
          <w:rFonts w:ascii="Arial" w:hAnsi="Arial" w:cs="Arial"/>
          <w:i/>
          <w:color w:val="000000" w:themeColor="text1"/>
          <w:sz w:val="24"/>
          <w:szCs w:val="24"/>
        </w:rPr>
        <w:t>c)</w:t>
      </w:r>
      <w:r w:rsidR="00914543" w:rsidRPr="007978DA">
        <w:rPr>
          <w:rFonts w:ascii="Arial" w:hAnsi="Arial" w:cs="Arial"/>
          <w:color w:val="000000" w:themeColor="text1"/>
          <w:sz w:val="24"/>
          <w:szCs w:val="24"/>
        </w:rPr>
        <w:t xml:space="preserve"> of the Act and is to be confined to that issue. The precise contours of constitutional protection which may or may not arise in other aspects or incidents of marriage </w:t>
      </w:r>
      <w:r w:rsidR="00424D21" w:rsidRPr="007978DA">
        <w:rPr>
          <w:rFonts w:ascii="Arial" w:hAnsi="Arial" w:cs="Arial"/>
          <w:color w:val="000000" w:themeColor="text1"/>
          <w:sz w:val="24"/>
          <w:szCs w:val="24"/>
        </w:rPr>
        <w:t xml:space="preserve">must </w:t>
      </w:r>
      <w:r w:rsidR="00914543" w:rsidRPr="007978DA">
        <w:rPr>
          <w:rFonts w:ascii="Arial" w:hAnsi="Arial" w:cs="Arial"/>
          <w:color w:val="000000" w:themeColor="text1"/>
          <w:sz w:val="24"/>
          <w:szCs w:val="24"/>
        </w:rPr>
        <w:t>await determination when those issues are raised.</w:t>
      </w:r>
    </w:p>
    <w:p w:rsidR="00797289" w:rsidRDefault="00797289" w:rsidP="001B77C2">
      <w:pPr>
        <w:pStyle w:val="NoSpacing"/>
        <w:spacing w:line="480" w:lineRule="auto"/>
        <w:jc w:val="both"/>
        <w:rPr>
          <w:rFonts w:ascii="Arial" w:hAnsi="Arial" w:cs="Arial"/>
          <w:color w:val="000000" w:themeColor="text1"/>
          <w:sz w:val="24"/>
          <w:szCs w:val="24"/>
        </w:rPr>
      </w:pPr>
    </w:p>
    <w:p w:rsidR="00C61711" w:rsidRDefault="00C61711" w:rsidP="001B77C2">
      <w:pPr>
        <w:pStyle w:val="NoSpacing"/>
        <w:spacing w:line="480" w:lineRule="auto"/>
        <w:jc w:val="both"/>
        <w:rPr>
          <w:rFonts w:ascii="Arial" w:hAnsi="Arial" w:cs="Arial"/>
          <w:color w:val="000000" w:themeColor="text1"/>
          <w:sz w:val="24"/>
          <w:szCs w:val="24"/>
        </w:rPr>
      </w:pPr>
    </w:p>
    <w:p w:rsidR="00C61711" w:rsidRDefault="00C61711" w:rsidP="001B77C2">
      <w:pPr>
        <w:pStyle w:val="NoSpacing"/>
        <w:spacing w:line="480" w:lineRule="auto"/>
        <w:jc w:val="both"/>
        <w:rPr>
          <w:rFonts w:ascii="Arial" w:hAnsi="Arial" w:cs="Arial"/>
          <w:color w:val="000000" w:themeColor="text1"/>
          <w:sz w:val="24"/>
          <w:szCs w:val="24"/>
        </w:rPr>
      </w:pPr>
    </w:p>
    <w:p w:rsidR="00C61711" w:rsidRPr="007978DA" w:rsidRDefault="00C61711" w:rsidP="001B77C2">
      <w:pPr>
        <w:pStyle w:val="NoSpacing"/>
        <w:spacing w:line="480" w:lineRule="auto"/>
        <w:jc w:val="both"/>
        <w:rPr>
          <w:rFonts w:ascii="Arial" w:hAnsi="Arial" w:cs="Arial"/>
          <w:color w:val="000000" w:themeColor="text1"/>
          <w:sz w:val="24"/>
          <w:szCs w:val="24"/>
        </w:rPr>
      </w:pPr>
    </w:p>
    <w:p w:rsidR="00424D21" w:rsidRPr="007978DA" w:rsidRDefault="00424D21" w:rsidP="00424D21">
      <w:pPr>
        <w:rPr>
          <w:rFonts w:ascii="Arial" w:hAnsi="Arial" w:cs="Arial"/>
          <w:color w:val="000000" w:themeColor="text1"/>
          <w:sz w:val="24"/>
          <w:szCs w:val="24"/>
          <w:u w:val="single"/>
        </w:rPr>
      </w:pPr>
      <w:r w:rsidRPr="007978DA">
        <w:rPr>
          <w:rFonts w:ascii="Arial" w:hAnsi="Arial" w:cs="Arial"/>
          <w:color w:val="000000" w:themeColor="text1"/>
          <w:sz w:val="24"/>
          <w:szCs w:val="24"/>
          <w:u w:val="single"/>
        </w:rPr>
        <w:lastRenderedPageBreak/>
        <w:t>The order</w:t>
      </w:r>
    </w:p>
    <w:p w:rsidR="00455BC0" w:rsidRPr="007978DA" w:rsidRDefault="00914543" w:rsidP="00455BC0">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color w:val="000000" w:themeColor="text1"/>
          <w:sz w:val="24"/>
          <w:szCs w:val="24"/>
        </w:rPr>
        <w:t xml:space="preserve">The </w:t>
      </w:r>
      <w:r w:rsidR="00645C30" w:rsidRPr="007978DA">
        <w:rPr>
          <w:rFonts w:ascii="Arial" w:hAnsi="Arial" w:cs="Arial"/>
          <w:color w:val="000000" w:themeColor="text1"/>
          <w:sz w:val="24"/>
          <w:szCs w:val="24"/>
        </w:rPr>
        <w:t>following order is made:</w:t>
      </w:r>
    </w:p>
    <w:p w:rsidR="00455BC0" w:rsidRPr="007978DA" w:rsidRDefault="00455BC0" w:rsidP="00455BC0">
      <w:pPr>
        <w:pStyle w:val="NoSpacing"/>
        <w:spacing w:line="480" w:lineRule="auto"/>
        <w:ind w:left="1134" w:hanging="425"/>
        <w:jc w:val="both"/>
        <w:rPr>
          <w:rFonts w:ascii="Arial" w:hAnsi="Arial" w:cs="Arial"/>
          <w:color w:val="000000" w:themeColor="text1"/>
          <w:sz w:val="24"/>
          <w:szCs w:val="24"/>
        </w:rPr>
      </w:pPr>
    </w:p>
    <w:p w:rsidR="00455BC0" w:rsidRPr="007978DA" w:rsidRDefault="00455BC0" w:rsidP="00455BC0">
      <w:pPr>
        <w:pStyle w:val="NoSpacing"/>
        <w:spacing w:line="480" w:lineRule="auto"/>
        <w:ind w:left="1134" w:hanging="425"/>
        <w:jc w:val="both"/>
        <w:rPr>
          <w:rFonts w:ascii="Arial" w:hAnsi="Arial" w:cs="Arial"/>
          <w:color w:val="000000" w:themeColor="text1"/>
          <w:sz w:val="24"/>
          <w:szCs w:val="24"/>
        </w:rPr>
      </w:pPr>
      <w:r w:rsidRPr="007978DA">
        <w:rPr>
          <w:rFonts w:ascii="Arial" w:hAnsi="Arial" w:cs="Arial"/>
          <w:color w:val="000000" w:themeColor="text1"/>
          <w:sz w:val="24"/>
          <w:szCs w:val="24"/>
        </w:rPr>
        <w:t>(a)</w:t>
      </w:r>
      <w:r w:rsidRPr="007978DA">
        <w:rPr>
          <w:rFonts w:ascii="Arial" w:hAnsi="Arial" w:cs="Arial"/>
          <w:color w:val="000000" w:themeColor="text1"/>
          <w:sz w:val="24"/>
          <w:szCs w:val="24"/>
        </w:rPr>
        <w:tab/>
        <w:t>The appeal succeeds with costs</w:t>
      </w:r>
      <w:r w:rsidR="00E41944">
        <w:rPr>
          <w:rFonts w:ascii="Arial" w:hAnsi="Arial" w:cs="Arial"/>
          <w:color w:val="000000" w:themeColor="text1"/>
          <w:sz w:val="24"/>
          <w:szCs w:val="24"/>
        </w:rPr>
        <w:t>, such costs</w:t>
      </w:r>
      <w:r w:rsidRPr="007978DA">
        <w:rPr>
          <w:rFonts w:ascii="Arial" w:hAnsi="Arial" w:cs="Arial"/>
          <w:color w:val="000000" w:themeColor="text1"/>
          <w:sz w:val="24"/>
          <w:szCs w:val="24"/>
        </w:rPr>
        <w:t xml:space="preserve"> to include the costs of one instructing and two instructed legal practitioners;</w:t>
      </w:r>
    </w:p>
    <w:p w:rsidR="00455BC0" w:rsidRPr="007978DA" w:rsidRDefault="00455BC0" w:rsidP="00455BC0">
      <w:pPr>
        <w:pStyle w:val="NoSpacing"/>
        <w:spacing w:line="480" w:lineRule="auto"/>
        <w:ind w:left="1134" w:hanging="567"/>
        <w:jc w:val="both"/>
        <w:rPr>
          <w:rFonts w:ascii="Arial" w:hAnsi="Arial" w:cs="Arial"/>
          <w:color w:val="000000" w:themeColor="text1"/>
          <w:sz w:val="24"/>
          <w:szCs w:val="24"/>
        </w:rPr>
      </w:pPr>
    </w:p>
    <w:p w:rsidR="00455BC0" w:rsidRPr="007978DA" w:rsidRDefault="00455BC0" w:rsidP="00455BC0">
      <w:pPr>
        <w:pStyle w:val="NoSpacing"/>
        <w:spacing w:line="480" w:lineRule="auto"/>
        <w:ind w:left="1134" w:hanging="425"/>
        <w:jc w:val="both"/>
        <w:rPr>
          <w:rFonts w:ascii="Arial" w:hAnsi="Arial" w:cs="Arial"/>
          <w:color w:val="000000" w:themeColor="text1"/>
          <w:sz w:val="24"/>
          <w:szCs w:val="24"/>
        </w:rPr>
      </w:pPr>
      <w:r w:rsidRPr="007978DA">
        <w:rPr>
          <w:rFonts w:ascii="Arial" w:hAnsi="Arial" w:cs="Arial"/>
          <w:color w:val="000000" w:themeColor="text1"/>
          <w:sz w:val="24"/>
          <w:szCs w:val="24"/>
        </w:rPr>
        <w:t>(b)</w:t>
      </w:r>
      <w:r w:rsidRPr="007978DA">
        <w:rPr>
          <w:rFonts w:ascii="Arial" w:hAnsi="Arial" w:cs="Arial"/>
          <w:color w:val="000000" w:themeColor="text1"/>
          <w:sz w:val="24"/>
          <w:szCs w:val="24"/>
        </w:rPr>
        <w:tab/>
        <w:t>The order of the High Court is set aside and replaced with the following:</w:t>
      </w:r>
    </w:p>
    <w:p w:rsidR="00455BC0" w:rsidRPr="007978DA" w:rsidRDefault="00455BC0" w:rsidP="00455BC0">
      <w:pPr>
        <w:pStyle w:val="NoSpacing"/>
        <w:spacing w:line="480" w:lineRule="auto"/>
        <w:ind w:left="1134"/>
        <w:jc w:val="both"/>
        <w:rPr>
          <w:rFonts w:ascii="Arial" w:hAnsi="Arial" w:cs="Arial"/>
          <w:color w:val="000000" w:themeColor="text1"/>
          <w:sz w:val="24"/>
          <w:szCs w:val="24"/>
        </w:rPr>
      </w:pPr>
    </w:p>
    <w:p w:rsidR="00455BC0" w:rsidRPr="007978DA" w:rsidRDefault="00455BC0" w:rsidP="00455BC0">
      <w:pPr>
        <w:pStyle w:val="NoSpacing"/>
        <w:numPr>
          <w:ilvl w:val="0"/>
          <w:numId w:val="49"/>
        </w:numPr>
        <w:spacing w:line="480" w:lineRule="auto"/>
        <w:jc w:val="both"/>
        <w:rPr>
          <w:rFonts w:ascii="Arial" w:hAnsi="Arial" w:cs="Arial"/>
          <w:color w:val="000000" w:themeColor="text1"/>
          <w:sz w:val="24"/>
          <w:szCs w:val="24"/>
        </w:rPr>
      </w:pPr>
      <w:r w:rsidRPr="007978DA">
        <w:rPr>
          <w:rFonts w:ascii="Arial" w:hAnsi="Arial" w:cs="Arial"/>
          <w:color w:val="000000" w:themeColor="text1"/>
          <w:sz w:val="24"/>
          <w:szCs w:val="24"/>
        </w:rPr>
        <w:t xml:space="preserve">In respect of the application of </w:t>
      </w:r>
      <w:proofErr w:type="spellStart"/>
      <w:r w:rsidRPr="007978DA">
        <w:rPr>
          <w:rFonts w:ascii="Arial" w:hAnsi="Arial" w:cs="Arial"/>
          <w:i/>
          <w:color w:val="000000" w:themeColor="text1"/>
          <w:sz w:val="24"/>
          <w:szCs w:val="24"/>
        </w:rPr>
        <w:t>Digashu</w:t>
      </w:r>
      <w:proofErr w:type="spellEnd"/>
      <w:r w:rsidRPr="007978DA">
        <w:rPr>
          <w:rFonts w:ascii="Arial" w:hAnsi="Arial" w:cs="Arial"/>
          <w:i/>
          <w:color w:val="000000" w:themeColor="text1"/>
          <w:sz w:val="24"/>
          <w:szCs w:val="24"/>
        </w:rPr>
        <w:t xml:space="preserve"> v Government of the Republic of Namibia</w:t>
      </w:r>
      <w:r w:rsidRPr="007978DA">
        <w:rPr>
          <w:rFonts w:ascii="Arial" w:hAnsi="Arial" w:cs="Arial"/>
          <w:color w:val="000000" w:themeColor="text1"/>
          <w:sz w:val="24"/>
          <w:szCs w:val="24"/>
        </w:rPr>
        <w:t xml:space="preserve"> (HC-MD-CIV-MOT-REV-2017/00447):</w:t>
      </w:r>
    </w:p>
    <w:p w:rsidR="00455BC0" w:rsidRPr="007978DA" w:rsidRDefault="00455BC0" w:rsidP="00455BC0">
      <w:pPr>
        <w:pStyle w:val="NoSpacing"/>
        <w:spacing w:line="480" w:lineRule="auto"/>
        <w:ind w:left="1134"/>
        <w:jc w:val="both"/>
        <w:rPr>
          <w:rFonts w:ascii="Arial" w:hAnsi="Arial" w:cs="Arial"/>
          <w:color w:val="000000" w:themeColor="text1"/>
          <w:sz w:val="24"/>
          <w:szCs w:val="24"/>
        </w:rPr>
      </w:pPr>
    </w:p>
    <w:p w:rsidR="00455BC0" w:rsidRPr="007978DA" w:rsidRDefault="00455BC0" w:rsidP="00455BC0">
      <w:pPr>
        <w:pStyle w:val="NoSpacing"/>
        <w:spacing w:line="480" w:lineRule="auto"/>
        <w:ind w:left="2835" w:hanging="708"/>
        <w:jc w:val="both"/>
        <w:rPr>
          <w:rFonts w:ascii="Arial" w:hAnsi="Arial" w:cs="Arial"/>
          <w:color w:val="000000" w:themeColor="text1"/>
          <w:sz w:val="24"/>
          <w:szCs w:val="24"/>
        </w:rPr>
      </w:pPr>
      <w:r w:rsidRPr="007978DA">
        <w:rPr>
          <w:rFonts w:ascii="Arial" w:hAnsi="Arial" w:cs="Arial"/>
          <w:color w:val="000000" w:themeColor="text1"/>
          <w:sz w:val="24"/>
          <w:szCs w:val="24"/>
        </w:rPr>
        <w:t>‘(</w:t>
      </w:r>
      <w:proofErr w:type="gramStart"/>
      <w:r w:rsidRPr="007978DA">
        <w:rPr>
          <w:rFonts w:ascii="Arial" w:hAnsi="Arial" w:cs="Arial"/>
          <w:color w:val="000000" w:themeColor="text1"/>
          <w:sz w:val="24"/>
          <w:szCs w:val="24"/>
        </w:rPr>
        <w:t>a</w:t>
      </w:r>
      <w:proofErr w:type="gramEnd"/>
      <w:r w:rsidRPr="007978DA">
        <w:rPr>
          <w:rFonts w:ascii="Arial" w:hAnsi="Arial" w:cs="Arial"/>
          <w:color w:val="000000" w:themeColor="text1"/>
          <w:sz w:val="24"/>
          <w:szCs w:val="24"/>
        </w:rPr>
        <w:t>)</w:t>
      </w:r>
      <w:r w:rsidRPr="007978DA">
        <w:rPr>
          <w:rFonts w:ascii="Arial" w:hAnsi="Arial" w:cs="Arial"/>
          <w:color w:val="000000" w:themeColor="text1"/>
          <w:sz w:val="24"/>
          <w:szCs w:val="24"/>
        </w:rPr>
        <w:tab/>
        <w:t xml:space="preserve">The respondents are directed to recognise the civil marriage of Messrs </w:t>
      </w:r>
      <w:proofErr w:type="spellStart"/>
      <w:r w:rsidRPr="007978DA">
        <w:rPr>
          <w:rFonts w:ascii="Arial" w:hAnsi="Arial" w:cs="Arial"/>
          <w:color w:val="000000" w:themeColor="text1"/>
          <w:sz w:val="24"/>
          <w:szCs w:val="24"/>
        </w:rPr>
        <w:t>Digashu</w:t>
      </w:r>
      <w:proofErr w:type="spellEnd"/>
      <w:r w:rsidRPr="007978DA">
        <w:rPr>
          <w:rFonts w:ascii="Arial" w:hAnsi="Arial" w:cs="Arial"/>
          <w:color w:val="000000" w:themeColor="text1"/>
          <w:sz w:val="24"/>
          <w:szCs w:val="24"/>
        </w:rPr>
        <w:t xml:space="preserve"> and </w:t>
      </w:r>
      <w:proofErr w:type="spellStart"/>
      <w:r w:rsidRPr="007978DA">
        <w:rPr>
          <w:rFonts w:ascii="Arial" w:hAnsi="Arial" w:cs="Arial"/>
          <w:color w:val="000000" w:themeColor="text1"/>
          <w:sz w:val="24"/>
          <w:szCs w:val="24"/>
        </w:rPr>
        <w:t>Potgieter</w:t>
      </w:r>
      <w:proofErr w:type="spellEnd"/>
      <w:r w:rsidRPr="007978DA">
        <w:rPr>
          <w:rFonts w:ascii="Arial" w:hAnsi="Arial" w:cs="Arial"/>
          <w:color w:val="000000" w:themeColor="text1"/>
          <w:sz w:val="24"/>
          <w:szCs w:val="24"/>
        </w:rPr>
        <w:t xml:space="preserve"> concluded in terms of the South African Civil Unions Act 17 of 2006;</w:t>
      </w:r>
    </w:p>
    <w:p w:rsidR="00455BC0" w:rsidRPr="007978DA" w:rsidRDefault="00455BC0" w:rsidP="00455BC0">
      <w:pPr>
        <w:pStyle w:val="NoSpacing"/>
        <w:spacing w:line="480" w:lineRule="auto"/>
        <w:ind w:left="2835" w:hanging="708"/>
        <w:jc w:val="both"/>
        <w:rPr>
          <w:rFonts w:ascii="Arial" w:hAnsi="Arial" w:cs="Arial"/>
          <w:color w:val="000000" w:themeColor="text1"/>
          <w:sz w:val="24"/>
          <w:szCs w:val="24"/>
        </w:rPr>
      </w:pPr>
    </w:p>
    <w:p w:rsidR="00455BC0" w:rsidRPr="007978DA" w:rsidRDefault="00455BC0" w:rsidP="00455BC0">
      <w:pPr>
        <w:pStyle w:val="NoSpacing"/>
        <w:spacing w:line="480" w:lineRule="auto"/>
        <w:ind w:left="2835" w:hanging="708"/>
        <w:jc w:val="both"/>
        <w:rPr>
          <w:rFonts w:ascii="Arial" w:hAnsi="Arial" w:cs="Arial"/>
          <w:color w:val="000000" w:themeColor="text1"/>
          <w:sz w:val="24"/>
          <w:szCs w:val="24"/>
        </w:rPr>
      </w:pPr>
      <w:r w:rsidRPr="007978DA">
        <w:rPr>
          <w:rFonts w:ascii="Arial" w:hAnsi="Arial" w:cs="Arial"/>
          <w:color w:val="000000" w:themeColor="text1"/>
          <w:sz w:val="24"/>
          <w:szCs w:val="24"/>
        </w:rPr>
        <w:t>(b)</w:t>
      </w:r>
      <w:r w:rsidRPr="007978DA">
        <w:rPr>
          <w:rFonts w:ascii="Arial" w:hAnsi="Arial" w:cs="Arial"/>
          <w:color w:val="000000" w:themeColor="text1"/>
          <w:sz w:val="24"/>
          <w:szCs w:val="24"/>
        </w:rPr>
        <w:tab/>
        <w:t>The applicant is declared to be a spouse as envisaged in        s 2(1</w:t>
      </w:r>
      <w:proofErr w:type="gramStart"/>
      <w:r w:rsidRPr="007978DA">
        <w:rPr>
          <w:rFonts w:ascii="Arial" w:hAnsi="Arial" w:cs="Arial"/>
          <w:color w:val="000000" w:themeColor="text1"/>
          <w:sz w:val="24"/>
          <w:szCs w:val="24"/>
        </w:rPr>
        <w:t>)</w:t>
      </w:r>
      <w:r w:rsidRPr="007978DA">
        <w:rPr>
          <w:rFonts w:ascii="Arial" w:hAnsi="Arial" w:cs="Arial"/>
          <w:i/>
          <w:color w:val="000000" w:themeColor="text1"/>
          <w:sz w:val="24"/>
          <w:szCs w:val="24"/>
        </w:rPr>
        <w:t>(</w:t>
      </w:r>
      <w:proofErr w:type="gramEnd"/>
      <w:r w:rsidRPr="007978DA">
        <w:rPr>
          <w:rFonts w:ascii="Arial" w:hAnsi="Arial" w:cs="Arial"/>
          <w:i/>
          <w:color w:val="000000" w:themeColor="text1"/>
          <w:sz w:val="24"/>
          <w:szCs w:val="24"/>
        </w:rPr>
        <w:t>c)</w:t>
      </w:r>
      <w:r w:rsidRPr="007978DA">
        <w:rPr>
          <w:rFonts w:ascii="Arial" w:hAnsi="Arial" w:cs="Arial"/>
          <w:color w:val="000000" w:themeColor="text1"/>
          <w:sz w:val="24"/>
          <w:szCs w:val="24"/>
        </w:rPr>
        <w:t xml:space="preserve"> of the Immigration Control Act 7 of 1993;</w:t>
      </w:r>
    </w:p>
    <w:p w:rsidR="00455BC0" w:rsidRPr="007978DA" w:rsidRDefault="00455BC0" w:rsidP="00455BC0">
      <w:pPr>
        <w:pStyle w:val="NoSpacing"/>
        <w:spacing w:line="480" w:lineRule="auto"/>
        <w:ind w:left="2835" w:hanging="708"/>
        <w:jc w:val="both"/>
        <w:rPr>
          <w:rFonts w:ascii="Arial" w:hAnsi="Arial" w:cs="Arial"/>
          <w:color w:val="000000" w:themeColor="text1"/>
          <w:sz w:val="24"/>
          <w:szCs w:val="24"/>
        </w:rPr>
      </w:pPr>
    </w:p>
    <w:p w:rsidR="00455BC0" w:rsidRPr="007978DA" w:rsidRDefault="00455BC0" w:rsidP="00455BC0">
      <w:pPr>
        <w:pStyle w:val="NoSpacing"/>
        <w:spacing w:line="480" w:lineRule="auto"/>
        <w:ind w:left="2835" w:hanging="708"/>
        <w:jc w:val="both"/>
        <w:rPr>
          <w:rFonts w:ascii="Arial" w:hAnsi="Arial" w:cs="Arial"/>
          <w:color w:val="000000" w:themeColor="text1"/>
          <w:sz w:val="24"/>
          <w:szCs w:val="24"/>
        </w:rPr>
      </w:pPr>
      <w:r w:rsidRPr="007978DA">
        <w:rPr>
          <w:rFonts w:ascii="Arial" w:hAnsi="Arial" w:cs="Arial"/>
          <w:color w:val="000000" w:themeColor="text1"/>
          <w:sz w:val="24"/>
          <w:szCs w:val="24"/>
        </w:rPr>
        <w:t>(c)</w:t>
      </w:r>
      <w:r w:rsidRPr="007978DA">
        <w:rPr>
          <w:rFonts w:ascii="Arial" w:hAnsi="Arial" w:cs="Arial"/>
          <w:color w:val="000000" w:themeColor="text1"/>
          <w:sz w:val="24"/>
          <w:szCs w:val="24"/>
        </w:rPr>
        <w:tab/>
        <w:t>The applicants’ application for the recognition of the court order granted on 3 March 2017 by the Gauteng Local Division of the High Court of South Africa is granted;</w:t>
      </w:r>
    </w:p>
    <w:p w:rsidR="00455BC0" w:rsidRPr="007978DA" w:rsidRDefault="00455BC0" w:rsidP="00455BC0">
      <w:pPr>
        <w:pStyle w:val="NoSpacing"/>
        <w:spacing w:line="480" w:lineRule="auto"/>
        <w:ind w:left="2835" w:hanging="708"/>
        <w:jc w:val="both"/>
        <w:rPr>
          <w:rFonts w:ascii="Arial" w:hAnsi="Arial" w:cs="Arial"/>
          <w:color w:val="000000" w:themeColor="text1"/>
          <w:sz w:val="24"/>
          <w:szCs w:val="24"/>
        </w:rPr>
      </w:pPr>
    </w:p>
    <w:p w:rsidR="00455BC0" w:rsidRPr="007978DA" w:rsidRDefault="00455BC0" w:rsidP="00455BC0">
      <w:pPr>
        <w:pStyle w:val="NoSpacing"/>
        <w:spacing w:line="480" w:lineRule="auto"/>
        <w:ind w:left="2835" w:hanging="708"/>
        <w:jc w:val="both"/>
        <w:rPr>
          <w:rFonts w:ascii="Arial" w:hAnsi="Arial" w:cs="Arial"/>
          <w:color w:val="000000" w:themeColor="text1"/>
          <w:sz w:val="24"/>
          <w:szCs w:val="24"/>
        </w:rPr>
      </w:pPr>
      <w:r w:rsidRPr="007978DA">
        <w:rPr>
          <w:rFonts w:ascii="Arial" w:hAnsi="Arial" w:cs="Arial"/>
          <w:color w:val="000000" w:themeColor="text1"/>
          <w:sz w:val="24"/>
          <w:szCs w:val="24"/>
        </w:rPr>
        <w:t>(d)</w:t>
      </w:r>
      <w:r w:rsidRPr="007978DA">
        <w:rPr>
          <w:rFonts w:ascii="Arial" w:hAnsi="Arial" w:cs="Arial"/>
          <w:color w:val="000000" w:themeColor="text1"/>
          <w:sz w:val="24"/>
          <w:szCs w:val="24"/>
        </w:rPr>
        <w:tab/>
        <w:t xml:space="preserve">The third applicant, L is declared a </w:t>
      </w:r>
      <w:proofErr w:type="spellStart"/>
      <w:r w:rsidRPr="007978DA">
        <w:rPr>
          <w:rFonts w:ascii="Arial" w:hAnsi="Arial" w:cs="Arial"/>
          <w:color w:val="000000" w:themeColor="text1"/>
          <w:sz w:val="24"/>
          <w:szCs w:val="24"/>
        </w:rPr>
        <w:t>dependant</w:t>
      </w:r>
      <w:proofErr w:type="spellEnd"/>
      <w:r w:rsidRPr="007978DA">
        <w:rPr>
          <w:rFonts w:ascii="Arial" w:hAnsi="Arial" w:cs="Arial"/>
          <w:color w:val="000000" w:themeColor="text1"/>
          <w:sz w:val="24"/>
          <w:szCs w:val="24"/>
        </w:rPr>
        <w:t xml:space="preserve"> child of the first and second applicants as envisaged in s 2(1</w:t>
      </w:r>
      <w:proofErr w:type="gramStart"/>
      <w:r w:rsidRPr="007978DA">
        <w:rPr>
          <w:rFonts w:ascii="Arial" w:hAnsi="Arial" w:cs="Arial"/>
          <w:color w:val="000000" w:themeColor="text1"/>
          <w:sz w:val="24"/>
          <w:szCs w:val="24"/>
        </w:rPr>
        <w:t>)</w:t>
      </w:r>
      <w:r w:rsidRPr="007978DA">
        <w:rPr>
          <w:rFonts w:ascii="Arial" w:hAnsi="Arial" w:cs="Arial"/>
          <w:i/>
          <w:color w:val="000000" w:themeColor="text1"/>
          <w:sz w:val="24"/>
          <w:szCs w:val="24"/>
        </w:rPr>
        <w:t>(</w:t>
      </w:r>
      <w:proofErr w:type="gramEnd"/>
      <w:r w:rsidRPr="007978DA">
        <w:rPr>
          <w:rFonts w:ascii="Arial" w:hAnsi="Arial" w:cs="Arial"/>
          <w:i/>
          <w:color w:val="000000" w:themeColor="text1"/>
          <w:sz w:val="24"/>
          <w:szCs w:val="24"/>
        </w:rPr>
        <w:t>c)</w:t>
      </w:r>
      <w:r w:rsidRPr="007978DA">
        <w:rPr>
          <w:rFonts w:ascii="Arial" w:hAnsi="Arial" w:cs="Arial"/>
          <w:color w:val="000000" w:themeColor="text1"/>
          <w:sz w:val="24"/>
          <w:szCs w:val="24"/>
        </w:rPr>
        <w:t xml:space="preserve"> of the Immigration Control Act 7 of </w:t>
      </w:r>
      <w:r w:rsidR="009E7244">
        <w:rPr>
          <w:rFonts w:ascii="Arial" w:hAnsi="Arial" w:cs="Arial"/>
          <w:color w:val="000000" w:themeColor="text1"/>
          <w:sz w:val="24"/>
          <w:szCs w:val="24"/>
        </w:rPr>
        <w:t>1993</w:t>
      </w:r>
      <w:r w:rsidRPr="007978DA">
        <w:rPr>
          <w:rFonts w:ascii="Arial" w:hAnsi="Arial" w:cs="Arial"/>
          <w:color w:val="000000" w:themeColor="text1"/>
          <w:sz w:val="24"/>
          <w:szCs w:val="24"/>
        </w:rPr>
        <w:t>;</w:t>
      </w:r>
    </w:p>
    <w:p w:rsidR="00455BC0" w:rsidRPr="007978DA" w:rsidRDefault="00455BC0" w:rsidP="00455BC0">
      <w:pPr>
        <w:pStyle w:val="NoSpacing"/>
        <w:spacing w:line="480" w:lineRule="auto"/>
        <w:ind w:left="2127"/>
        <w:jc w:val="both"/>
        <w:rPr>
          <w:rFonts w:ascii="Arial" w:hAnsi="Arial" w:cs="Arial"/>
          <w:color w:val="000000" w:themeColor="text1"/>
          <w:sz w:val="24"/>
          <w:szCs w:val="24"/>
        </w:rPr>
      </w:pPr>
    </w:p>
    <w:p w:rsidR="00455BC0" w:rsidRPr="007978DA" w:rsidRDefault="00455BC0" w:rsidP="00455BC0">
      <w:pPr>
        <w:pStyle w:val="NoSpacing"/>
        <w:spacing w:line="480" w:lineRule="auto"/>
        <w:ind w:left="2835" w:hanging="708"/>
        <w:jc w:val="both"/>
        <w:rPr>
          <w:rFonts w:ascii="Arial" w:hAnsi="Arial" w:cs="Arial"/>
          <w:color w:val="000000" w:themeColor="text1"/>
          <w:sz w:val="24"/>
          <w:szCs w:val="24"/>
        </w:rPr>
      </w:pPr>
      <w:r w:rsidRPr="007978DA">
        <w:rPr>
          <w:rFonts w:ascii="Arial" w:hAnsi="Arial" w:cs="Arial"/>
          <w:color w:val="000000" w:themeColor="text1"/>
          <w:sz w:val="24"/>
          <w:szCs w:val="24"/>
        </w:rPr>
        <w:lastRenderedPageBreak/>
        <w:t>(e)</w:t>
      </w:r>
      <w:r w:rsidRPr="007978DA">
        <w:rPr>
          <w:rFonts w:ascii="Arial" w:hAnsi="Arial" w:cs="Arial"/>
          <w:color w:val="000000" w:themeColor="text1"/>
          <w:sz w:val="24"/>
          <w:szCs w:val="24"/>
        </w:rPr>
        <w:tab/>
        <w:t>The respondents are to pay the applicants’ costs, jointly and severally, the one paying the other to be absolved.’</w:t>
      </w:r>
    </w:p>
    <w:p w:rsidR="00455BC0" w:rsidRPr="007978DA" w:rsidRDefault="00455BC0" w:rsidP="00455BC0">
      <w:pPr>
        <w:pStyle w:val="NoSpacing"/>
        <w:spacing w:line="480" w:lineRule="auto"/>
        <w:jc w:val="both"/>
        <w:rPr>
          <w:rFonts w:ascii="Arial" w:hAnsi="Arial" w:cs="Arial"/>
          <w:b/>
          <w:color w:val="000000" w:themeColor="text1"/>
          <w:sz w:val="24"/>
          <w:szCs w:val="24"/>
        </w:rPr>
      </w:pPr>
    </w:p>
    <w:p w:rsidR="00455BC0" w:rsidRPr="007978DA" w:rsidRDefault="00455BC0" w:rsidP="00455BC0">
      <w:pPr>
        <w:pStyle w:val="NoSpacing"/>
        <w:spacing w:line="360" w:lineRule="auto"/>
        <w:ind w:left="2127" w:hanging="709"/>
        <w:jc w:val="both"/>
        <w:rPr>
          <w:rFonts w:ascii="Arial" w:hAnsi="Arial" w:cs="Arial"/>
          <w:color w:val="000000" w:themeColor="text1"/>
          <w:sz w:val="24"/>
          <w:szCs w:val="24"/>
        </w:rPr>
      </w:pPr>
      <w:r w:rsidRPr="007978DA">
        <w:rPr>
          <w:rFonts w:ascii="Arial" w:hAnsi="Arial" w:cs="Arial"/>
          <w:color w:val="000000" w:themeColor="text1"/>
          <w:sz w:val="24"/>
          <w:szCs w:val="24"/>
        </w:rPr>
        <w:t>(ii)</w:t>
      </w:r>
      <w:r w:rsidRPr="007978DA">
        <w:rPr>
          <w:rFonts w:ascii="Arial" w:hAnsi="Arial" w:cs="Arial"/>
          <w:color w:val="000000" w:themeColor="text1"/>
          <w:sz w:val="24"/>
          <w:szCs w:val="24"/>
        </w:rPr>
        <w:tab/>
        <w:t xml:space="preserve">In respect of the application of </w:t>
      </w:r>
      <w:r w:rsidRPr="007978DA">
        <w:rPr>
          <w:rFonts w:ascii="Arial" w:hAnsi="Arial" w:cs="Arial"/>
          <w:i/>
          <w:color w:val="000000" w:themeColor="text1"/>
          <w:sz w:val="24"/>
          <w:szCs w:val="24"/>
        </w:rPr>
        <w:t>Seiler-</w:t>
      </w:r>
      <w:proofErr w:type="spellStart"/>
      <w:r w:rsidRPr="007978DA">
        <w:rPr>
          <w:rFonts w:ascii="Arial" w:hAnsi="Arial" w:cs="Arial"/>
          <w:i/>
          <w:color w:val="000000" w:themeColor="text1"/>
          <w:sz w:val="24"/>
          <w:szCs w:val="24"/>
        </w:rPr>
        <w:t>Lilles</w:t>
      </w:r>
      <w:proofErr w:type="spellEnd"/>
      <w:r w:rsidRPr="007978DA">
        <w:rPr>
          <w:rFonts w:ascii="Arial" w:hAnsi="Arial" w:cs="Arial"/>
          <w:i/>
          <w:color w:val="000000" w:themeColor="text1"/>
          <w:sz w:val="24"/>
          <w:szCs w:val="24"/>
        </w:rPr>
        <w:t xml:space="preserve"> v Government of the Republic of Namibia</w:t>
      </w:r>
      <w:r w:rsidRPr="007978DA">
        <w:rPr>
          <w:rFonts w:ascii="Arial" w:hAnsi="Arial" w:cs="Arial"/>
          <w:color w:val="000000" w:themeColor="text1"/>
          <w:sz w:val="24"/>
          <w:szCs w:val="24"/>
        </w:rPr>
        <w:t xml:space="preserve"> (HC-MD-CIV-MOT-GEN-2018/00427):</w:t>
      </w:r>
    </w:p>
    <w:p w:rsidR="00455BC0" w:rsidRPr="007978DA" w:rsidRDefault="00455BC0" w:rsidP="00455BC0">
      <w:pPr>
        <w:pStyle w:val="NoSpacing"/>
        <w:spacing w:line="480" w:lineRule="auto"/>
        <w:jc w:val="both"/>
        <w:rPr>
          <w:rFonts w:ascii="Arial" w:hAnsi="Arial" w:cs="Arial"/>
          <w:color w:val="000000" w:themeColor="text1"/>
          <w:sz w:val="24"/>
          <w:szCs w:val="24"/>
        </w:rPr>
      </w:pPr>
    </w:p>
    <w:p w:rsidR="00455BC0" w:rsidRPr="007978DA" w:rsidRDefault="00455BC0" w:rsidP="00455BC0">
      <w:pPr>
        <w:pStyle w:val="NoSpacing"/>
        <w:spacing w:line="480" w:lineRule="auto"/>
        <w:ind w:left="2835" w:hanging="708"/>
        <w:jc w:val="both"/>
        <w:rPr>
          <w:rFonts w:ascii="Arial" w:hAnsi="Arial" w:cs="Arial"/>
          <w:color w:val="000000" w:themeColor="text1"/>
          <w:sz w:val="24"/>
          <w:szCs w:val="24"/>
        </w:rPr>
      </w:pPr>
      <w:r w:rsidRPr="007978DA">
        <w:rPr>
          <w:rFonts w:ascii="Arial" w:hAnsi="Arial" w:cs="Arial"/>
          <w:color w:val="000000" w:themeColor="text1"/>
          <w:sz w:val="24"/>
          <w:szCs w:val="24"/>
        </w:rPr>
        <w:t>‘(</w:t>
      </w:r>
      <w:proofErr w:type="gramStart"/>
      <w:r w:rsidRPr="007978DA">
        <w:rPr>
          <w:rFonts w:ascii="Arial" w:hAnsi="Arial" w:cs="Arial"/>
          <w:color w:val="000000" w:themeColor="text1"/>
          <w:sz w:val="24"/>
          <w:szCs w:val="24"/>
        </w:rPr>
        <w:t>a</w:t>
      </w:r>
      <w:proofErr w:type="gramEnd"/>
      <w:r w:rsidRPr="007978DA">
        <w:rPr>
          <w:rFonts w:ascii="Arial" w:hAnsi="Arial" w:cs="Arial"/>
          <w:color w:val="000000" w:themeColor="text1"/>
          <w:sz w:val="24"/>
          <w:szCs w:val="24"/>
        </w:rPr>
        <w:t>)</w:t>
      </w:r>
      <w:r w:rsidRPr="007978DA">
        <w:rPr>
          <w:rFonts w:ascii="Arial" w:hAnsi="Arial" w:cs="Arial"/>
          <w:color w:val="000000" w:themeColor="text1"/>
          <w:sz w:val="24"/>
          <w:szCs w:val="24"/>
        </w:rPr>
        <w:tab/>
        <w:t>The respondents are directed to recognise the civil marriage of Ms Anita Seiler-</w:t>
      </w:r>
      <w:proofErr w:type="spellStart"/>
      <w:r w:rsidRPr="007978DA">
        <w:rPr>
          <w:rFonts w:ascii="Arial" w:hAnsi="Arial" w:cs="Arial"/>
          <w:color w:val="000000" w:themeColor="text1"/>
          <w:sz w:val="24"/>
          <w:szCs w:val="24"/>
        </w:rPr>
        <w:t>Lilles</w:t>
      </w:r>
      <w:proofErr w:type="spellEnd"/>
      <w:r w:rsidRPr="007978DA">
        <w:rPr>
          <w:rFonts w:ascii="Arial" w:hAnsi="Arial" w:cs="Arial"/>
          <w:color w:val="000000" w:themeColor="text1"/>
          <w:sz w:val="24"/>
          <w:szCs w:val="24"/>
        </w:rPr>
        <w:t xml:space="preserve"> to Ms Annette Seiler concluded in Germany;</w:t>
      </w:r>
    </w:p>
    <w:p w:rsidR="00455BC0" w:rsidRPr="007978DA" w:rsidRDefault="00455BC0" w:rsidP="00455BC0">
      <w:pPr>
        <w:pStyle w:val="NoSpacing"/>
        <w:spacing w:line="480" w:lineRule="auto"/>
        <w:ind w:left="2835" w:hanging="708"/>
        <w:jc w:val="both"/>
        <w:rPr>
          <w:rFonts w:ascii="Arial" w:hAnsi="Arial" w:cs="Arial"/>
          <w:color w:val="000000" w:themeColor="text1"/>
          <w:sz w:val="24"/>
          <w:szCs w:val="24"/>
        </w:rPr>
      </w:pPr>
    </w:p>
    <w:p w:rsidR="00455BC0" w:rsidRPr="007978DA" w:rsidRDefault="00455BC0" w:rsidP="00455BC0">
      <w:pPr>
        <w:pStyle w:val="NoSpacing"/>
        <w:spacing w:line="480" w:lineRule="auto"/>
        <w:ind w:left="2835" w:hanging="708"/>
        <w:jc w:val="both"/>
        <w:rPr>
          <w:rFonts w:ascii="Arial" w:hAnsi="Arial" w:cs="Arial"/>
          <w:color w:val="000000" w:themeColor="text1"/>
          <w:sz w:val="24"/>
          <w:szCs w:val="24"/>
        </w:rPr>
      </w:pPr>
      <w:r w:rsidRPr="007978DA">
        <w:rPr>
          <w:rFonts w:ascii="Arial" w:hAnsi="Arial" w:cs="Arial"/>
          <w:color w:val="000000" w:themeColor="text1"/>
          <w:sz w:val="24"/>
          <w:szCs w:val="24"/>
        </w:rPr>
        <w:t>(b)</w:t>
      </w:r>
      <w:r w:rsidRPr="007978DA">
        <w:rPr>
          <w:rFonts w:ascii="Arial" w:hAnsi="Arial" w:cs="Arial"/>
          <w:color w:val="000000" w:themeColor="text1"/>
          <w:sz w:val="24"/>
          <w:szCs w:val="24"/>
        </w:rPr>
        <w:tab/>
        <w:t>The applicant is declared to be a spouse as envisaged in        s 2(1</w:t>
      </w:r>
      <w:proofErr w:type="gramStart"/>
      <w:r w:rsidRPr="007978DA">
        <w:rPr>
          <w:rFonts w:ascii="Arial" w:hAnsi="Arial" w:cs="Arial"/>
          <w:color w:val="000000" w:themeColor="text1"/>
          <w:sz w:val="24"/>
          <w:szCs w:val="24"/>
        </w:rPr>
        <w:t>)</w:t>
      </w:r>
      <w:r w:rsidRPr="007978DA">
        <w:rPr>
          <w:rFonts w:ascii="Arial" w:hAnsi="Arial" w:cs="Arial"/>
          <w:i/>
          <w:color w:val="000000" w:themeColor="text1"/>
          <w:sz w:val="24"/>
          <w:szCs w:val="24"/>
        </w:rPr>
        <w:t>(</w:t>
      </w:r>
      <w:proofErr w:type="gramEnd"/>
      <w:r w:rsidRPr="007978DA">
        <w:rPr>
          <w:rFonts w:ascii="Arial" w:hAnsi="Arial" w:cs="Arial"/>
          <w:i/>
          <w:color w:val="000000" w:themeColor="text1"/>
          <w:sz w:val="24"/>
          <w:szCs w:val="24"/>
        </w:rPr>
        <w:t>c)</w:t>
      </w:r>
      <w:r w:rsidRPr="007978DA">
        <w:rPr>
          <w:rFonts w:ascii="Arial" w:hAnsi="Arial" w:cs="Arial"/>
          <w:color w:val="000000" w:themeColor="text1"/>
          <w:sz w:val="24"/>
          <w:szCs w:val="24"/>
        </w:rPr>
        <w:t xml:space="preserve"> of the Immigration Control Act 7 of 1993;</w:t>
      </w:r>
    </w:p>
    <w:p w:rsidR="00455BC0" w:rsidRPr="007978DA" w:rsidRDefault="00455BC0" w:rsidP="00455BC0">
      <w:pPr>
        <w:pStyle w:val="NoSpacing"/>
        <w:spacing w:line="480" w:lineRule="auto"/>
        <w:ind w:left="2835" w:hanging="708"/>
        <w:jc w:val="both"/>
        <w:rPr>
          <w:rFonts w:ascii="Arial" w:hAnsi="Arial" w:cs="Arial"/>
          <w:color w:val="000000" w:themeColor="text1"/>
          <w:sz w:val="24"/>
          <w:szCs w:val="24"/>
        </w:rPr>
      </w:pPr>
    </w:p>
    <w:p w:rsidR="00455BC0" w:rsidRPr="007978DA" w:rsidRDefault="00455BC0" w:rsidP="00455BC0">
      <w:pPr>
        <w:pStyle w:val="NoSpacing"/>
        <w:spacing w:line="480" w:lineRule="auto"/>
        <w:ind w:left="2835" w:hanging="708"/>
        <w:jc w:val="both"/>
        <w:rPr>
          <w:rFonts w:ascii="Arial" w:hAnsi="Arial" w:cs="Arial"/>
          <w:color w:val="000000" w:themeColor="text1"/>
          <w:sz w:val="24"/>
          <w:szCs w:val="24"/>
        </w:rPr>
      </w:pPr>
      <w:r w:rsidRPr="007978DA">
        <w:rPr>
          <w:rFonts w:ascii="Arial" w:hAnsi="Arial" w:cs="Arial"/>
          <w:color w:val="000000" w:themeColor="text1"/>
          <w:sz w:val="24"/>
          <w:szCs w:val="24"/>
        </w:rPr>
        <w:t>(c)</w:t>
      </w:r>
      <w:r w:rsidRPr="007978DA">
        <w:rPr>
          <w:rFonts w:ascii="Arial" w:hAnsi="Arial" w:cs="Arial"/>
          <w:color w:val="000000" w:themeColor="text1"/>
          <w:sz w:val="24"/>
          <w:szCs w:val="24"/>
        </w:rPr>
        <w:tab/>
        <w:t>The respondents are to pay the applicants’ costs, jointly and severally, the one paying the other to be absolved.’</w:t>
      </w:r>
    </w:p>
    <w:p w:rsidR="00455BC0" w:rsidRPr="007978DA" w:rsidRDefault="00455BC0" w:rsidP="00455BC0">
      <w:pPr>
        <w:pStyle w:val="NoSpacing"/>
        <w:spacing w:line="360" w:lineRule="auto"/>
        <w:jc w:val="both"/>
        <w:rPr>
          <w:rFonts w:ascii="Arial" w:hAnsi="Arial" w:cs="Arial"/>
          <w:color w:val="000000" w:themeColor="text1"/>
          <w:sz w:val="24"/>
          <w:szCs w:val="24"/>
        </w:rPr>
      </w:pPr>
    </w:p>
    <w:p w:rsidR="00455BC0" w:rsidRPr="007978DA" w:rsidRDefault="00455BC0" w:rsidP="00455BC0">
      <w:pPr>
        <w:pStyle w:val="NoSpacing"/>
        <w:spacing w:line="360" w:lineRule="auto"/>
        <w:jc w:val="both"/>
        <w:rPr>
          <w:rFonts w:ascii="Arial" w:hAnsi="Arial" w:cs="Arial"/>
          <w:b/>
          <w:color w:val="000000" w:themeColor="text1"/>
          <w:sz w:val="24"/>
          <w:szCs w:val="24"/>
        </w:rPr>
      </w:pPr>
    </w:p>
    <w:p w:rsidR="00455BC0" w:rsidRPr="007978DA" w:rsidRDefault="00455BC0" w:rsidP="00455BC0">
      <w:pPr>
        <w:pStyle w:val="NoSpacing"/>
        <w:spacing w:line="360" w:lineRule="auto"/>
        <w:jc w:val="both"/>
        <w:rPr>
          <w:rFonts w:ascii="Arial" w:hAnsi="Arial" w:cs="Arial"/>
          <w:b/>
          <w:color w:val="000000" w:themeColor="text1"/>
          <w:sz w:val="24"/>
          <w:szCs w:val="24"/>
        </w:rPr>
      </w:pPr>
    </w:p>
    <w:p w:rsidR="00455BC0" w:rsidRPr="007978DA" w:rsidRDefault="00455BC0" w:rsidP="00455BC0">
      <w:pPr>
        <w:pStyle w:val="NoSpacing"/>
        <w:spacing w:line="360" w:lineRule="auto"/>
        <w:rPr>
          <w:rFonts w:ascii="Arial" w:hAnsi="Arial" w:cs="Arial"/>
          <w:b/>
          <w:color w:val="000000" w:themeColor="text1"/>
          <w:sz w:val="24"/>
          <w:szCs w:val="24"/>
        </w:rPr>
      </w:pPr>
      <w:r w:rsidRPr="007978DA">
        <w:rPr>
          <w:rFonts w:ascii="Arial" w:hAnsi="Arial" w:cs="Arial"/>
          <w:b/>
          <w:color w:val="000000" w:themeColor="text1"/>
          <w:sz w:val="24"/>
          <w:szCs w:val="24"/>
        </w:rPr>
        <w:t>_______________</w:t>
      </w:r>
      <w:r w:rsidRPr="007978DA">
        <w:rPr>
          <w:rFonts w:ascii="Arial" w:hAnsi="Arial" w:cs="Arial"/>
          <w:b/>
          <w:color w:val="000000" w:themeColor="text1"/>
          <w:sz w:val="24"/>
          <w:szCs w:val="24"/>
        </w:rPr>
        <w:tab/>
      </w:r>
      <w:r w:rsidRPr="007978DA">
        <w:rPr>
          <w:rFonts w:ascii="Arial" w:hAnsi="Arial" w:cs="Arial"/>
          <w:b/>
          <w:color w:val="000000" w:themeColor="text1"/>
          <w:sz w:val="24"/>
          <w:szCs w:val="24"/>
        </w:rPr>
        <w:tab/>
        <w:t>________________</w:t>
      </w:r>
      <w:r w:rsidRPr="007978DA">
        <w:rPr>
          <w:rFonts w:ascii="Arial" w:hAnsi="Arial" w:cs="Arial"/>
          <w:b/>
          <w:color w:val="000000" w:themeColor="text1"/>
          <w:sz w:val="24"/>
          <w:szCs w:val="24"/>
        </w:rPr>
        <w:tab/>
      </w:r>
      <w:r w:rsidRPr="007978DA">
        <w:rPr>
          <w:rFonts w:ascii="Arial" w:hAnsi="Arial" w:cs="Arial"/>
          <w:b/>
          <w:color w:val="000000" w:themeColor="text1"/>
          <w:sz w:val="24"/>
          <w:szCs w:val="24"/>
        </w:rPr>
        <w:tab/>
      </w:r>
      <w:r w:rsidRPr="007978DA">
        <w:rPr>
          <w:rFonts w:ascii="Arial" w:hAnsi="Arial" w:cs="Arial"/>
          <w:b/>
          <w:color w:val="000000" w:themeColor="text1"/>
          <w:sz w:val="24"/>
          <w:szCs w:val="24"/>
        </w:rPr>
        <w:tab/>
      </w:r>
      <w:r w:rsidRPr="007978DA">
        <w:rPr>
          <w:rFonts w:ascii="Arial" w:hAnsi="Arial" w:cs="Arial"/>
          <w:b/>
          <w:color w:val="000000" w:themeColor="text1"/>
          <w:sz w:val="24"/>
          <w:szCs w:val="24"/>
        </w:rPr>
        <w:tab/>
      </w:r>
    </w:p>
    <w:p w:rsidR="00455BC0" w:rsidRPr="007978DA" w:rsidRDefault="00455BC0" w:rsidP="00455BC0">
      <w:pPr>
        <w:pStyle w:val="NoSpacing"/>
        <w:spacing w:line="360" w:lineRule="auto"/>
        <w:rPr>
          <w:rFonts w:ascii="Arial" w:hAnsi="Arial" w:cs="Arial"/>
          <w:b/>
          <w:color w:val="000000" w:themeColor="text1"/>
          <w:sz w:val="24"/>
          <w:szCs w:val="24"/>
        </w:rPr>
      </w:pPr>
      <w:r w:rsidRPr="007978DA">
        <w:rPr>
          <w:rFonts w:ascii="Arial" w:hAnsi="Arial" w:cs="Arial"/>
          <w:b/>
          <w:color w:val="000000" w:themeColor="text1"/>
          <w:sz w:val="24"/>
          <w:szCs w:val="24"/>
        </w:rPr>
        <w:t>SHIVUTE CJ</w:t>
      </w:r>
      <w:r w:rsidRPr="007978DA">
        <w:rPr>
          <w:rFonts w:ascii="Arial" w:hAnsi="Arial" w:cs="Arial"/>
          <w:b/>
          <w:color w:val="000000" w:themeColor="text1"/>
          <w:sz w:val="24"/>
          <w:szCs w:val="24"/>
        </w:rPr>
        <w:tab/>
      </w:r>
      <w:r w:rsidRPr="007978DA">
        <w:rPr>
          <w:rFonts w:ascii="Arial" w:hAnsi="Arial" w:cs="Arial"/>
          <w:b/>
          <w:color w:val="000000" w:themeColor="text1"/>
          <w:sz w:val="24"/>
          <w:szCs w:val="24"/>
        </w:rPr>
        <w:tab/>
      </w:r>
      <w:r w:rsidRPr="007978DA">
        <w:rPr>
          <w:rFonts w:ascii="Arial" w:hAnsi="Arial" w:cs="Arial"/>
          <w:b/>
          <w:color w:val="000000" w:themeColor="text1"/>
          <w:sz w:val="24"/>
          <w:szCs w:val="24"/>
        </w:rPr>
        <w:tab/>
        <w:t>SMUTS JA</w:t>
      </w:r>
      <w:r w:rsidRPr="007978DA">
        <w:rPr>
          <w:rFonts w:ascii="Arial" w:hAnsi="Arial" w:cs="Arial"/>
          <w:b/>
          <w:color w:val="000000" w:themeColor="text1"/>
          <w:sz w:val="24"/>
          <w:szCs w:val="24"/>
        </w:rPr>
        <w:tab/>
      </w:r>
      <w:r w:rsidRPr="007978DA">
        <w:rPr>
          <w:rFonts w:ascii="Arial" w:hAnsi="Arial" w:cs="Arial"/>
          <w:b/>
          <w:color w:val="000000" w:themeColor="text1"/>
          <w:sz w:val="24"/>
          <w:szCs w:val="24"/>
        </w:rPr>
        <w:tab/>
      </w:r>
      <w:r w:rsidRPr="007978DA">
        <w:rPr>
          <w:rFonts w:ascii="Arial" w:hAnsi="Arial" w:cs="Arial"/>
          <w:b/>
          <w:color w:val="000000" w:themeColor="text1"/>
          <w:sz w:val="24"/>
          <w:szCs w:val="24"/>
        </w:rPr>
        <w:tab/>
      </w:r>
      <w:r w:rsidRPr="007978DA">
        <w:rPr>
          <w:rFonts w:ascii="Arial" w:hAnsi="Arial" w:cs="Arial"/>
          <w:b/>
          <w:color w:val="000000" w:themeColor="text1"/>
          <w:sz w:val="24"/>
          <w:szCs w:val="24"/>
        </w:rPr>
        <w:tab/>
      </w:r>
      <w:r w:rsidRPr="007978DA">
        <w:rPr>
          <w:rFonts w:ascii="Arial" w:hAnsi="Arial" w:cs="Arial"/>
          <w:b/>
          <w:color w:val="000000" w:themeColor="text1"/>
          <w:sz w:val="24"/>
          <w:szCs w:val="24"/>
        </w:rPr>
        <w:tab/>
      </w:r>
    </w:p>
    <w:p w:rsidR="00455BC0" w:rsidRPr="007978DA" w:rsidRDefault="00455BC0" w:rsidP="00455BC0">
      <w:pPr>
        <w:pStyle w:val="NoSpacing"/>
        <w:spacing w:line="360" w:lineRule="auto"/>
        <w:rPr>
          <w:rFonts w:ascii="Arial" w:hAnsi="Arial" w:cs="Arial"/>
          <w:b/>
          <w:color w:val="000000" w:themeColor="text1"/>
          <w:sz w:val="24"/>
          <w:szCs w:val="24"/>
        </w:rPr>
      </w:pPr>
    </w:p>
    <w:p w:rsidR="00455BC0" w:rsidRPr="007978DA" w:rsidRDefault="00455BC0" w:rsidP="00455BC0">
      <w:pPr>
        <w:pStyle w:val="NoSpacing"/>
        <w:spacing w:line="360" w:lineRule="auto"/>
        <w:rPr>
          <w:rFonts w:ascii="Arial" w:hAnsi="Arial" w:cs="Arial"/>
          <w:b/>
          <w:color w:val="000000" w:themeColor="text1"/>
          <w:sz w:val="24"/>
          <w:szCs w:val="24"/>
        </w:rPr>
      </w:pPr>
    </w:p>
    <w:p w:rsidR="00455BC0" w:rsidRPr="007978DA" w:rsidRDefault="00455BC0" w:rsidP="00455BC0">
      <w:pPr>
        <w:pStyle w:val="NoSpacing"/>
        <w:spacing w:line="360" w:lineRule="auto"/>
        <w:rPr>
          <w:rFonts w:ascii="Arial" w:hAnsi="Arial" w:cs="Arial"/>
          <w:b/>
          <w:color w:val="000000" w:themeColor="text1"/>
          <w:sz w:val="24"/>
          <w:szCs w:val="24"/>
        </w:rPr>
      </w:pPr>
      <w:r w:rsidRPr="007978DA">
        <w:rPr>
          <w:rFonts w:ascii="Arial" w:hAnsi="Arial" w:cs="Arial"/>
          <w:b/>
          <w:color w:val="000000" w:themeColor="text1"/>
          <w:sz w:val="24"/>
          <w:szCs w:val="24"/>
        </w:rPr>
        <w:t>________________</w:t>
      </w:r>
      <w:r w:rsidRPr="007978DA">
        <w:rPr>
          <w:rFonts w:ascii="Arial" w:hAnsi="Arial" w:cs="Arial"/>
          <w:b/>
          <w:color w:val="000000" w:themeColor="text1"/>
          <w:sz w:val="24"/>
          <w:szCs w:val="24"/>
        </w:rPr>
        <w:tab/>
      </w:r>
      <w:r w:rsidRPr="007978DA">
        <w:rPr>
          <w:rFonts w:ascii="Arial" w:hAnsi="Arial" w:cs="Arial"/>
          <w:b/>
          <w:color w:val="000000" w:themeColor="text1"/>
          <w:sz w:val="24"/>
          <w:szCs w:val="24"/>
        </w:rPr>
        <w:tab/>
      </w:r>
      <w:r w:rsidRPr="007978DA">
        <w:rPr>
          <w:rFonts w:ascii="Arial" w:hAnsi="Arial" w:cs="Arial"/>
          <w:b/>
          <w:color w:val="000000" w:themeColor="text1"/>
          <w:sz w:val="24"/>
          <w:szCs w:val="24"/>
        </w:rPr>
        <w:tab/>
      </w:r>
      <w:r w:rsidRPr="007978DA">
        <w:rPr>
          <w:rFonts w:ascii="Arial" w:hAnsi="Arial" w:cs="Arial"/>
          <w:b/>
          <w:color w:val="000000" w:themeColor="text1"/>
          <w:sz w:val="24"/>
          <w:szCs w:val="24"/>
        </w:rPr>
        <w:tab/>
      </w:r>
    </w:p>
    <w:p w:rsidR="00455BC0" w:rsidRPr="007978DA" w:rsidRDefault="00455BC0" w:rsidP="00455BC0">
      <w:pPr>
        <w:pStyle w:val="NoSpacing"/>
        <w:spacing w:line="360" w:lineRule="auto"/>
        <w:rPr>
          <w:rFonts w:ascii="Arial" w:hAnsi="Arial" w:cs="Arial"/>
          <w:b/>
          <w:color w:val="000000" w:themeColor="text1"/>
          <w:sz w:val="24"/>
          <w:szCs w:val="24"/>
        </w:rPr>
      </w:pPr>
      <w:r w:rsidRPr="007978DA">
        <w:rPr>
          <w:rFonts w:ascii="Arial" w:hAnsi="Arial" w:cs="Arial"/>
          <w:b/>
          <w:color w:val="000000" w:themeColor="text1"/>
          <w:sz w:val="24"/>
          <w:szCs w:val="24"/>
        </w:rPr>
        <w:t>DAMASEB DCJ</w:t>
      </w:r>
      <w:r w:rsidRPr="007978DA">
        <w:rPr>
          <w:rFonts w:ascii="Arial" w:hAnsi="Arial" w:cs="Arial"/>
          <w:b/>
          <w:color w:val="000000" w:themeColor="text1"/>
          <w:sz w:val="24"/>
          <w:szCs w:val="24"/>
        </w:rPr>
        <w:tab/>
      </w:r>
    </w:p>
    <w:p w:rsidR="00455BC0" w:rsidRPr="007978DA" w:rsidRDefault="00455BC0" w:rsidP="00455BC0">
      <w:pPr>
        <w:pStyle w:val="NoSpacing"/>
        <w:spacing w:line="360" w:lineRule="auto"/>
        <w:rPr>
          <w:rFonts w:ascii="Arial" w:hAnsi="Arial" w:cs="Arial"/>
          <w:b/>
          <w:color w:val="000000" w:themeColor="text1"/>
          <w:sz w:val="24"/>
          <w:szCs w:val="24"/>
        </w:rPr>
      </w:pPr>
    </w:p>
    <w:p w:rsidR="00455BC0" w:rsidRPr="007978DA" w:rsidRDefault="00455BC0" w:rsidP="00455BC0">
      <w:pPr>
        <w:pStyle w:val="NoSpacing"/>
        <w:spacing w:line="360" w:lineRule="auto"/>
        <w:rPr>
          <w:rFonts w:ascii="Arial" w:hAnsi="Arial" w:cs="Arial"/>
          <w:b/>
          <w:color w:val="000000" w:themeColor="text1"/>
          <w:sz w:val="24"/>
          <w:szCs w:val="24"/>
        </w:rPr>
      </w:pPr>
    </w:p>
    <w:p w:rsidR="00455BC0" w:rsidRPr="007978DA" w:rsidRDefault="00455BC0" w:rsidP="00455BC0">
      <w:pPr>
        <w:pStyle w:val="NoSpacing"/>
        <w:spacing w:line="360" w:lineRule="auto"/>
        <w:rPr>
          <w:rFonts w:ascii="Arial" w:hAnsi="Arial" w:cs="Arial"/>
          <w:b/>
          <w:color w:val="000000" w:themeColor="text1"/>
          <w:sz w:val="24"/>
          <w:szCs w:val="24"/>
        </w:rPr>
      </w:pPr>
      <w:r w:rsidRPr="007978DA">
        <w:rPr>
          <w:rFonts w:ascii="Arial" w:hAnsi="Arial" w:cs="Arial"/>
          <w:b/>
          <w:color w:val="000000" w:themeColor="text1"/>
          <w:sz w:val="24"/>
          <w:szCs w:val="24"/>
        </w:rPr>
        <w:t>_______________</w:t>
      </w:r>
      <w:r w:rsidRPr="007978DA">
        <w:rPr>
          <w:rFonts w:ascii="Arial" w:hAnsi="Arial" w:cs="Arial"/>
          <w:b/>
          <w:color w:val="000000" w:themeColor="text1"/>
          <w:sz w:val="24"/>
          <w:szCs w:val="24"/>
        </w:rPr>
        <w:tab/>
      </w:r>
    </w:p>
    <w:p w:rsidR="00455BC0" w:rsidRPr="007978DA" w:rsidRDefault="00455BC0" w:rsidP="00455BC0">
      <w:pPr>
        <w:pStyle w:val="NoSpacing"/>
        <w:spacing w:line="360" w:lineRule="auto"/>
        <w:rPr>
          <w:rFonts w:ascii="Arial" w:hAnsi="Arial" w:cs="Arial"/>
          <w:b/>
          <w:color w:val="000000" w:themeColor="text1"/>
          <w:sz w:val="24"/>
          <w:szCs w:val="24"/>
        </w:rPr>
      </w:pPr>
      <w:r w:rsidRPr="007978DA">
        <w:rPr>
          <w:rFonts w:ascii="Arial" w:hAnsi="Arial" w:cs="Arial"/>
          <w:b/>
          <w:color w:val="000000" w:themeColor="text1"/>
          <w:sz w:val="24"/>
          <w:szCs w:val="24"/>
        </w:rPr>
        <w:t>HOFF JA</w:t>
      </w:r>
      <w:r w:rsidRPr="007978DA">
        <w:rPr>
          <w:rFonts w:ascii="Arial" w:hAnsi="Arial" w:cs="Arial"/>
          <w:b/>
          <w:color w:val="000000" w:themeColor="text1"/>
          <w:sz w:val="24"/>
          <w:szCs w:val="24"/>
        </w:rPr>
        <w:tab/>
      </w:r>
      <w:r w:rsidRPr="007978DA">
        <w:rPr>
          <w:rFonts w:ascii="Arial" w:hAnsi="Arial" w:cs="Arial"/>
          <w:b/>
          <w:color w:val="000000" w:themeColor="text1"/>
          <w:sz w:val="24"/>
          <w:szCs w:val="24"/>
        </w:rPr>
        <w:tab/>
      </w:r>
      <w:r w:rsidRPr="007978DA">
        <w:rPr>
          <w:rFonts w:ascii="Arial" w:hAnsi="Arial" w:cs="Arial"/>
          <w:b/>
          <w:color w:val="000000" w:themeColor="text1"/>
          <w:sz w:val="24"/>
          <w:szCs w:val="24"/>
        </w:rPr>
        <w:tab/>
        <w:t xml:space="preserve"> </w:t>
      </w:r>
    </w:p>
    <w:p w:rsidR="00455BC0" w:rsidRPr="007978DA" w:rsidRDefault="00455BC0" w:rsidP="00455BC0">
      <w:pPr>
        <w:pStyle w:val="NoSpacing"/>
        <w:spacing w:line="480" w:lineRule="auto"/>
        <w:jc w:val="both"/>
        <w:rPr>
          <w:rFonts w:ascii="Arial" w:hAnsi="Arial" w:cs="Arial"/>
          <w:color w:val="000000" w:themeColor="text1"/>
          <w:sz w:val="24"/>
          <w:szCs w:val="24"/>
        </w:rPr>
      </w:pPr>
    </w:p>
    <w:p w:rsidR="00455BC0" w:rsidRPr="007978DA" w:rsidRDefault="00455BC0" w:rsidP="00455BC0">
      <w:pPr>
        <w:pStyle w:val="NoSpacing"/>
        <w:spacing w:line="480" w:lineRule="auto"/>
        <w:jc w:val="both"/>
        <w:rPr>
          <w:rFonts w:ascii="Arial" w:hAnsi="Arial" w:cs="Arial"/>
          <w:color w:val="000000" w:themeColor="text1"/>
          <w:sz w:val="24"/>
          <w:szCs w:val="24"/>
        </w:rPr>
      </w:pPr>
    </w:p>
    <w:p w:rsidR="00455BC0" w:rsidRPr="007978DA" w:rsidRDefault="00455BC0" w:rsidP="00455BC0">
      <w:pPr>
        <w:spacing w:after="0" w:line="480" w:lineRule="auto"/>
        <w:jc w:val="both"/>
        <w:rPr>
          <w:rFonts w:ascii="Arial" w:hAnsi="Arial" w:cs="Arial"/>
          <w:sz w:val="24"/>
          <w:szCs w:val="24"/>
        </w:rPr>
      </w:pPr>
      <w:r w:rsidRPr="007978DA">
        <w:rPr>
          <w:rFonts w:ascii="Arial" w:hAnsi="Arial" w:cs="Arial"/>
          <w:sz w:val="24"/>
          <w:szCs w:val="24"/>
        </w:rPr>
        <w:lastRenderedPageBreak/>
        <w:t>MAINGA JA (dissenting):</w:t>
      </w:r>
    </w:p>
    <w:p w:rsidR="00455BC0" w:rsidRPr="007978DA" w:rsidRDefault="00455BC0" w:rsidP="00455BC0">
      <w:pPr>
        <w:spacing w:after="0" w:line="480" w:lineRule="auto"/>
        <w:jc w:val="both"/>
        <w:rPr>
          <w:rFonts w:ascii="Arial" w:hAnsi="Arial" w:cs="Arial"/>
          <w:sz w:val="24"/>
          <w:szCs w:val="24"/>
          <w:u w:val="single"/>
        </w:rPr>
      </w:pPr>
      <w:r w:rsidRPr="007978DA">
        <w:rPr>
          <w:rFonts w:ascii="Arial" w:hAnsi="Arial" w:cs="Arial"/>
          <w:sz w:val="24"/>
          <w:szCs w:val="24"/>
          <w:u w:val="single"/>
        </w:rPr>
        <w:t>Introduction</w:t>
      </w:r>
    </w:p>
    <w:p w:rsidR="00455BC0" w:rsidRPr="007978DA" w:rsidRDefault="00C24551" w:rsidP="00455BC0">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sz w:val="24"/>
          <w:szCs w:val="24"/>
        </w:rPr>
        <w:t>This matter in my opinion is sufficiently complex and sensitive on both sides of the aisle of the Namibian society. In as much as judges are ‘oath bound to defend the Constitution . . .  [they] do well to approach this task cautiously’</w:t>
      </w:r>
      <w:r w:rsidRPr="007978DA">
        <w:rPr>
          <w:rStyle w:val="FootnoteReference"/>
          <w:rFonts w:ascii="Arial" w:hAnsi="Arial" w:cs="Arial"/>
          <w:sz w:val="24"/>
          <w:szCs w:val="24"/>
        </w:rPr>
        <w:footnoteReference w:id="84"/>
      </w:r>
      <w:r w:rsidRPr="007978DA">
        <w:rPr>
          <w:rFonts w:ascii="Arial" w:hAnsi="Arial" w:cs="Arial"/>
          <w:sz w:val="24"/>
          <w:szCs w:val="24"/>
        </w:rPr>
        <w:t xml:space="preserve"> more so in this matter before us which is in the area of considerable social, political and religious controversy</w:t>
      </w:r>
      <w:r w:rsidR="00455BC0" w:rsidRPr="007978DA">
        <w:rPr>
          <w:rFonts w:ascii="Arial" w:hAnsi="Arial" w:cs="Arial"/>
          <w:sz w:val="24"/>
          <w:szCs w:val="24"/>
        </w:rPr>
        <w:t>.</w:t>
      </w:r>
      <w:r w:rsidRPr="007978DA">
        <w:rPr>
          <w:rStyle w:val="FootnoteReference"/>
          <w:rFonts w:ascii="Arial" w:hAnsi="Arial" w:cs="Arial"/>
          <w:sz w:val="24"/>
          <w:szCs w:val="24"/>
        </w:rPr>
        <w:footnoteReference w:id="85"/>
      </w:r>
    </w:p>
    <w:p w:rsidR="00455BC0" w:rsidRPr="007978DA" w:rsidRDefault="00455BC0" w:rsidP="00455BC0">
      <w:pPr>
        <w:pStyle w:val="NoSpacing"/>
        <w:spacing w:line="480" w:lineRule="auto"/>
        <w:jc w:val="both"/>
        <w:rPr>
          <w:rFonts w:ascii="Arial" w:hAnsi="Arial" w:cs="Arial"/>
          <w:color w:val="000000" w:themeColor="text1"/>
          <w:sz w:val="24"/>
          <w:szCs w:val="24"/>
        </w:rPr>
      </w:pPr>
    </w:p>
    <w:p w:rsidR="002E5ACA" w:rsidRPr="007978DA" w:rsidRDefault="00C24551" w:rsidP="002E5ACA">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sz w:val="24"/>
          <w:szCs w:val="24"/>
        </w:rPr>
        <w:t xml:space="preserve">Mr Phillip </w:t>
      </w:r>
      <w:proofErr w:type="spellStart"/>
      <w:r w:rsidRPr="007978DA">
        <w:rPr>
          <w:rFonts w:ascii="Arial" w:hAnsi="Arial" w:cs="Arial"/>
          <w:sz w:val="24"/>
          <w:szCs w:val="24"/>
        </w:rPr>
        <w:t>Lühl</w:t>
      </w:r>
      <w:proofErr w:type="spellEnd"/>
      <w:r w:rsidRPr="007978DA">
        <w:rPr>
          <w:rFonts w:ascii="Arial" w:hAnsi="Arial" w:cs="Arial"/>
          <w:sz w:val="24"/>
          <w:szCs w:val="24"/>
        </w:rPr>
        <w:t xml:space="preserve"> in </w:t>
      </w:r>
      <w:r w:rsidR="00455BC0" w:rsidRPr="007978DA">
        <w:rPr>
          <w:rFonts w:ascii="Arial" w:hAnsi="Arial" w:cs="Arial"/>
          <w:i/>
          <w:sz w:val="24"/>
          <w:szCs w:val="24"/>
        </w:rPr>
        <w:t>T</w:t>
      </w:r>
      <w:r w:rsidRPr="007978DA">
        <w:rPr>
          <w:rFonts w:ascii="Arial" w:hAnsi="Arial" w:cs="Arial"/>
          <w:i/>
          <w:sz w:val="24"/>
          <w:szCs w:val="24"/>
        </w:rPr>
        <w:t>he Namibian</w:t>
      </w:r>
      <w:r w:rsidR="00455BC0" w:rsidRPr="007978DA">
        <w:rPr>
          <w:rFonts w:ascii="Arial" w:hAnsi="Arial" w:cs="Arial"/>
          <w:sz w:val="24"/>
          <w:szCs w:val="24"/>
        </w:rPr>
        <w:t xml:space="preserve"> n</w:t>
      </w:r>
      <w:r w:rsidRPr="007978DA">
        <w:rPr>
          <w:rFonts w:ascii="Arial" w:hAnsi="Arial" w:cs="Arial"/>
          <w:sz w:val="24"/>
          <w:szCs w:val="24"/>
        </w:rPr>
        <w:t xml:space="preserve">ewspaper of Thursday 6 April 2023 under the Opinion column penned an open letter to President </w:t>
      </w:r>
      <w:proofErr w:type="spellStart"/>
      <w:r w:rsidRPr="007978DA">
        <w:rPr>
          <w:rFonts w:ascii="Arial" w:hAnsi="Arial" w:cs="Arial"/>
          <w:sz w:val="24"/>
          <w:szCs w:val="24"/>
        </w:rPr>
        <w:t>Hage</w:t>
      </w:r>
      <w:proofErr w:type="spellEnd"/>
      <w:r w:rsidRPr="007978DA">
        <w:rPr>
          <w:rFonts w:ascii="Arial" w:hAnsi="Arial" w:cs="Arial"/>
          <w:sz w:val="24"/>
          <w:szCs w:val="24"/>
        </w:rPr>
        <w:t xml:space="preserve"> Geingob which was titled: ‘I Remember the Day of Independence, End State-Sanctioned Homophobia In Namibia’ and opines what I record </w:t>
      </w:r>
      <w:r w:rsidRPr="007978DA">
        <w:rPr>
          <w:rFonts w:ascii="Arial" w:hAnsi="Arial" w:cs="Arial"/>
          <w:i/>
          <w:sz w:val="24"/>
          <w:szCs w:val="24"/>
        </w:rPr>
        <w:t>infra</w:t>
      </w:r>
      <w:r w:rsidRPr="007978DA">
        <w:rPr>
          <w:rFonts w:ascii="Arial" w:hAnsi="Arial" w:cs="Arial"/>
          <w:sz w:val="24"/>
          <w:szCs w:val="24"/>
        </w:rPr>
        <w:t xml:space="preserve"> (some parts of the letter I omitted), which in my opinion is a step in the right direction.</w:t>
      </w:r>
    </w:p>
    <w:p w:rsidR="002E5ACA" w:rsidRPr="007978DA" w:rsidRDefault="002E5ACA" w:rsidP="002E5ACA">
      <w:pPr>
        <w:pStyle w:val="ListParagraph"/>
        <w:rPr>
          <w:rFonts w:ascii="Arial" w:hAnsi="Arial" w:cs="Arial"/>
          <w:color w:val="000000" w:themeColor="text1"/>
          <w:sz w:val="24"/>
          <w:szCs w:val="24"/>
        </w:rPr>
      </w:pPr>
    </w:p>
    <w:p w:rsidR="002E5ACA" w:rsidRPr="007978DA" w:rsidRDefault="002E5ACA" w:rsidP="002E5ACA">
      <w:pPr>
        <w:tabs>
          <w:tab w:val="left" w:pos="0"/>
        </w:tabs>
        <w:spacing w:after="0" w:line="360" w:lineRule="auto"/>
        <w:jc w:val="both"/>
        <w:rPr>
          <w:rFonts w:ascii="Arial" w:hAnsi="Arial" w:cs="Arial"/>
        </w:rPr>
      </w:pPr>
      <w:r w:rsidRPr="007978DA">
        <w:rPr>
          <w:rFonts w:ascii="Arial" w:hAnsi="Arial" w:cs="Arial"/>
          <w:sz w:val="24"/>
          <w:szCs w:val="24"/>
        </w:rPr>
        <w:tab/>
        <w:t>‘</w:t>
      </w:r>
      <w:r w:rsidRPr="007978DA">
        <w:rPr>
          <w:rFonts w:ascii="Arial" w:hAnsi="Arial" w:cs="Arial"/>
        </w:rPr>
        <w:t xml:space="preserve">AN OPEN LETTER to President </w:t>
      </w:r>
      <w:proofErr w:type="spellStart"/>
      <w:r w:rsidRPr="007978DA">
        <w:rPr>
          <w:rFonts w:ascii="Arial" w:hAnsi="Arial" w:cs="Arial"/>
        </w:rPr>
        <w:t>Hage</w:t>
      </w:r>
      <w:proofErr w:type="spellEnd"/>
      <w:r w:rsidRPr="007978DA">
        <w:rPr>
          <w:rFonts w:ascii="Arial" w:hAnsi="Arial" w:cs="Arial"/>
        </w:rPr>
        <w:t xml:space="preserve"> Geingob:</w:t>
      </w:r>
    </w:p>
    <w:p w:rsidR="002E5ACA" w:rsidRPr="007978DA" w:rsidRDefault="002E5ACA" w:rsidP="002E5ACA">
      <w:pPr>
        <w:tabs>
          <w:tab w:val="left" w:pos="0"/>
        </w:tabs>
        <w:spacing w:after="0" w:line="360" w:lineRule="auto"/>
        <w:jc w:val="both"/>
        <w:rPr>
          <w:rFonts w:ascii="Arial" w:hAnsi="Arial" w:cs="Arial"/>
        </w:rPr>
      </w:pPr>
    </w:p>
    <w:p w:rsidR="002E5ACA" w:rsidRPr="007978DA" w:rsidRDefault="002E5ACA" w:rsidP="002E5ACA">
      <w:pPr>
        <w:tabs>
          <w:tab w:val="left" w:pos="0"/>
        </w:tabs>
        <w:spacing w:after="0" w:line="360" w:lineRule="auto"/>
        <w:jc w:val="both"/>
        <w:rPr>
          <w:rFonts w:ascii="Arial" w:hAnsi="Arial" w:cs="Arial"/>
        </w:rPr>
      </w:pPr>
      <w:r w:rsidRPr="007978DA">
        <w:rPr>
          <w:rFonts w:ascii="Arial" w:hAnsi="Arial" w:cs="Arial"/>
        </w:rPr>
        <w:tab/>
        <w:t>Dear Mr President,</w:t>
      </w:r>
    </w:p>
    <w:p w:rsidR="002E5ACA" w:rsidRPr="007978DA" w:rsidRDefault="002E5ACA" w:rsidP="002E5ACA">
      <w:pPr>
        <w:tabs>
          <w:tab w:val="left" w:pos="0"/>
        </w:tabs>
        <w:spacing w:after="0" w:line="360" w:lineRule="auto"/>
        <w:jc w:val="both"/>
        <w:rPr>
          <w:rFonts w:ascii="Arial" w:hAnsi="Arial" w:cs="Arial"/>
        </w:rPr>
      </w:pPr>
      <w:r w:rsidRPr="007978DA">
        <w:rPr>
          <w:rFonts w:ascii="Arial" w:hAnsi="Arial" w:cs="Arial"/>
        </w:rPr>
        <w:tab/>
        <w:t>I remember Independence Day.</w:t>
      </w:r>
    </w:p>
    <w:p w:rsidR="002E5ACA" w:rsidRPr="007978DA" w:rsidRDefault="002E5ACA" w:rsidP="002E5ACA">
      <w:pPr>
        <w:tabs>
          <w:tab w:val="left" w:pos="0"/>
        </w:tabs>
        <w:spacing w:after="0" w:line="360" w:lineRule="auto"/>
        <w:ind w:left="720"/>
        <w:jc w:val="both"/>
        <w:rPr>
          <w:rFonts w:ascii="Arial" w:hAnsi="Arial" w:cs="Arial"/>
        </w:rPr>
      </w:pPr>
      <w:r w:rsidRPr="007978DA">
        <w:rPr>
          <w:rFonts w:ascii="Arial" w:hAnsi="Arial" w:cs="Arial"/>
        </w:rPr>
        <w:t xml:space="preserve">I was barely seven years old and had started primary school just a month earlier. We remained glued to our TV until midnight for the old South African flag to be lowered, and the new Namibian flag to be hoisted to deafening cheers. It was a big moment full of promise – </w:t>
      </w:r>
      <w:proofErr w:type="gramStart"/>
      <w:r w:rsidRPr="007978DA">
        <w:rPr>
          <w:rFonts w:ascii="Arial" w:hAnsi="Arial" w:cs="Arial"/>
        </w:rPr>
        <w:t>that</w:t>
      </w:r>
      <w:proofErr w:type="gramEnd"/>
      <w:r w:rsidRPr="007978DA">
        <w:rPr>
          <w:rFonts w:ascii="Arial" w:hAnsi="Arial" w:cs="Arial"/>
        </w:rPr>
        <w:t xml:space="preserve"> much I could understand.</w:t>
      </w:r>
    </w:p>
    <w:p w:rsidR="002E5ACA" w:rsidRPr="007978DA" w:rsidRDefault="002E5ACA" w:rsidP="002E5ACA">
      <w:pPr>
        <w:tabs>
          <w:tab w:val="left" w:pos="0"/>
        </w:tabs>
        <w:spacing w:after="0" w:line="360" w:lineRule="auto"/>
        <w:ind w:left="720"/>
        <w:jc w:val="both"/>
        <w:rPr>
          <w:rFonts w:ascii="Arial" w:hAnsi="Arial" w:cs="Arial"/>
        </w:rPr>
      </w:pPr>
    </w:p>
    <w:p w:rsidR="002E5ACA" w:rsidRPr="007978DA" w:rsidRDefault="002E5ACA" w:rsidP="002E5ACA">
      <w:pPr>
        <w:tabs>
          <w:tab w:val="left" w:pos="0"/>
        </w:tabs>
        <w:spacing w:after="0" w:line="360" w:lineRule="auto"/>
        <w:ind w:left="720"/>
        <w:jc w:val="both"/>
        <w:rPr>
          <w:rFonts w:ascii="Arial" w:hAnsi="Arial" w:cs="Arial"/>
        </w:rPr>
      </w:pPr>
      <w:r w:rsidRPr="007978DA">
        <w:rPr>
          <w:rFonts w:ascii="Arial" w:hAnsi="Arial" w:cs="Arial"/>
        </w:rPr>
        <w:t>Thirty-three years later I am fighting for the legal recognition of my family, because we are not equal citizens in the country of my birth, or what you like to call Namibian House.</w:t>
      </w:r>
    </w:p>
    <w:p w:rsidR="002E5ACA" w:rsidRPr="007978DA" w:rsidRDefault="002E5ACA" w:rsidP="002E5ACA">
      <w:pPr>
        <w:tabs>
          <w:tab w:val="left" w:pos="0"/>
        </w:tabs>
        <w:spacing w:after="0" w:line="360" w:lineRule="auto"/>
        <w:ind w:left="720"/>
        <w:jc w:val="both"/>
        <w:rPr>
          <w:rFonts w:ascii="Arial" w:hAnsi="Arial" w:cs="Arial"/>
        </w:rPr>
      </w:pPr>
    </w:p>
    <w:p w:rsidR="002E5ACA" w:rsidRPr="007978DA" w:rsidRDefault="002E5ACA" w:rsidP="002E5ACA">
      <w:pPr>
        <w:tabs>
          <w:tab w:val="left" w:pos="0"/>
        </w:tabs>
        <w:spacing w:after="0" w:line="360" w:lineRule="auto"/>
        <w:ind w:left="720"/>
        <w:jc w:val="both"/>
        <w:rPr>
          <w:rFonts w:ascii="Arial" w:hAnsi="Arial" w:cs="Arial"/>
        </w:rPr>
      </w:pPr>
      <w:r w:rsidRPr="007978DA">
        <w:rPr>
          <w:rFonts w:ascii="Arial" w:hAnsi="Arial" w:cs="Arial"/>
        </w:rPr>
        <w:t>I am a man, married to another man, and we have three beautiful children: This is our crime . . .</w:t>
      </w:r>
    </w:p>
    <w:p w:rsidR="002E5ACA" w:rsidRPr="007978DA" w:rsidRDefault="002E5ACA" w:rsidP="002E5ACA">
      <w:pPr>
        <w:tabs>
          <w:tab w:val="left" w:pos="0"/>
        </w:tabs>
        <w:spacing w:after="0" w:line="360" w:lineRule="auto"/>
        <w:ind w:left="720"/>
        <w:jc w:val="both"/>
        <w:rPr>
          <w:rFonts w:ascii="Arial" w:hAnsi="Arial" w:cs="Arial"/>
        </w:rPr>
      </w:pPr>
    </w:p>
    <w:p w:rsidR="002E5ACA" w:rsidRPr="007978DA" w:rsidRDefault="002E5ACA" w:rsidP="002E5ACA">
      <w:pPr>
        <w:tabs>
          <w:tab w:val="left" w:pos="0"/>
        </w:tabs>
        <w:spacing w:after="0" w:line="360" w:lineRule="auto"/>
        <w:ind w:left="720"/>
        <w:jc w:val="both"/>
        <w:rPr>
          <w:rFonts w:ascii="Arial" w:hAnsi="Arial" w:cs="Arial"/>
        </w:rPr>
      </w:pPr>
      <w:r w:rsidRPr="007978DA">
        <w:rPr>
          <w:rFonts w:ascii="Arial" w:hAnsi="Arial" w:cs="Arial"/>
        </w:rPr>
        <w:lastRenderedPageBreak/>
        <w:t>Despite the promise of our Constitution that all members of the human family are equal before the law, this is not true for the experiences of the lesbian, gay, bisexual, transgender, queer, and intersex (LGBTQI+) community.</w:t>
      </w:r>
    </w:p>
    <w:p w:rsidR="002E5ACA" w:rsidRPr="007978DA" w:rsidRDefault="002E5ACA" w:rsidP="002E5ACA">
      <w:pPr>
        <w:tabs>
          <w:tab w:val="left" w:pos="0"/>
        </w:tabs>
        <w:spacing w:after="0" w:line="360" w:lineRule="auto"/>
        <w:ind w:left="720"/>
        <w:jc w:val="both"/>
        <w:rPr>
          <w:rFonts w:ascii="Arial" w:hAnsi="Arial" w:cs="Arial"/>
        </w:rPr>
      </w:pPr>
    </w:p>
    <w:p w:rsidR="002E5ACA" w:rsidRPr="007978DA" w:rsidRDefault="002E5ACA" w:rsidP="002E5ACA">
      <w:pPr>
        <w:tabs>
          <w:tab w:val="left" w:pos="0"/>
        </w:tabs>
        <w:spacing w:after="0" w:line="360" w:lineRule="auto"/>
        <w:ind w:left="720"/>
        <w:jc w:val="both"/>
        <w:rPr>
          <w:rFonts w:ascii="Arial" w:hAnsi="Arial" w:cs="Arial"/>
          <w:u w:val="single"/>
        </w:rPr>
      </w:pPr>
      <w:r w:rsidRPr="007978DA">
        <w:rPr>
          <w:rFonts w:ascii="Arial" w:hAnsi="Arial" w:cs="Arial"/>
        </w:rPr>
        <w:t xml:space="preserve">We hear of the assault of trans women by the police for expressing who they are; we read about men being beaten up for wearing a dress; we grieve for those who could not carry the burden of denying their true selves any longer; we experience harassment of same-sex spouses of Namibian citizens; we know of the deadly impact of the government not distributing condoms in correctional facilities; </w:t>
      </w:r>
      <w:r w:rsidRPr="007978DA">
        <w:rPr>
          <w:rFonts w:ascii="Arial" w:hAnsi="Arial" w:cs="Arial"/>
          <w:u w:val="single"/>
        </w:rPr>
        <w:t>and of course we remember the founding president stating publicly that homosexuals should be imprisoned and deported.</w:t>
      </w:r>
    </w:p>
    <w:p w:rsidR="002E5ACA" w:rsidRPr="007978DA" w:rsidRDefault="002E5ACA" w:rsidP="002E5ACA">
      <w:pPr>
        <w:tabs>
          <w:tab w:val="left" w:pos="0"/>
        </w:tabs>
        <w:spacing w:after="0" w:line="360" w:lineRule="auto"/>
        <w:ind w:left="720"/>
        <w:jc w:val="both"/>
        <w:rPr>
          <w:rFonts w:ascii="Arial" w:hAnsi="Arial" w:cs="Arial"/>
          <w:u w:val="single"/>
        </w:rPr>
      </w:pPr>
    </w:p>
    <w:p w:rsidR="002E5ACA" w:rsidRPr="007978DA" w:rsidRDefault="002E5ACA" w:rsidP="002E5ACA">
      <w:pPr>
        <w:tabs>
          <w:tab w:val="left" w:pos="0"/>
        </w:tabs>
        <w:spacing w:after="0" w:line="360" w:lineRule="auto"/>
        <w:ind w:left="720"/>
        <w:jc w:val="both"/>
        <w:rPr>
          <w:rFonts w:ascii="Arial" w:hAnsi="Arial" w:cs="Arial"/>
        </w:rPr>
      </w:pPr>
      <w:r w:rsidRPr="007978DA">
        <w:rPr>
          <w:rFonts w:ascii="Arial" w:hAnsi="Arial" w:cs="Arial"/>
        </w:rPr>
        <w:t xml:space="preserve">But most importantly, we hear the deafening silence – and thus the consent – of your administration and </w:t>
      </w:r>
      <w:proofErr w:type="spellStart"/>
      <w:r w:rsidRPr="007978DA">
        <w:rPr>
          <w:rFonts w:ascii="Arial" w:hAnsi="Arial" w:cs="Arial"/>
        </w:rPr>
        <w:t>Swapo</w:t>
      </w:r>
      <w:proofErr w:type="spellEnd"/>
      <w:r w:rsidRPr="007978DA">
        <w:rPr>
          <w:rFonts w:ascii="Arial" w:hAnsi="Arial" w:cs="Arial"/>
        </w:rPr>
        <w:t xml:space="preserve"> amid continued discrimination of LGBTQI+ people in this country.</w:t>
      </w:r>
    </w:p>
    <w:p w:rsidR="002E5ACA" w:rsidRPr="007978DA" w:rsidRDefault="002E5ACA" w:rsidP="002E5ACA">
      <w:pPr>
        <w:tabs>
          <w:tab w:val="left" w:pos="0"/>
        </w:tabs>
        <w:spacing w:after="0" w:line="360" w:lineRule="auto"/>
        <w:ind w:left="720"/>
        <w:jc w:val="both"/>
        <w:rPr>
          <w:rFonts w:ascii="Arial" w:hAnsi="Arial" w:cs="Arial"/>
        </w:rPr>
      </w:pPr>
    </w:p>
    <w:p w:rsidR="002E5ACA" w:rsidRPr="007978DA" w:rsidRDefault="002E5ACA" w:rsidP="002E5ACA">
      <w:pPr>
        <w:tabs>
          <w:tab w:val="left" w:pos="0"/>
        </w:tabs>
        <w:spacing w:after="0" w:line="360" w:lineRule="auto"/>
        <w:ind w:left="720"/>
        <w:jc w:val="both"/>
        <w:rPr>
          <w:rFonts w:ascii="Arial" w:hAnsi="Arial" w:cs="Arial"/>
        </w:rPr>
      </w:pPr>
      <w:r w:rsidRPr="007978DA">
        <w:rPr>
          <w:rFonts w:ascii="Arial" w:hAnsi="Arial" w:cs="Arial"/>
        </w:rPr>
        <w:t>You were the chairperson of the historic Constituent Assembly which drafted Namibia’s progressive Constitution: Why are you seemingly unwilling to give effect to the momentous promise of equality for all that was enshrined in the supreme law?</w:t>
      </w:r>
    </w:p>
    <w:p w:rsidR="002E5ACA" w:rsidRPr="007978DA" w:rsidRDefault="002E5ACA" w:rsidP="002E5ACA">
      <w:pPr>
        <w:tabs>
          <w:tab w:val="left" w:pos="0"/>
        </w:tabs>
        <w:spacing w:after="0" w:line="360" w:lineRule="auto"/>
        <w:ind w:left="720"/>
        <w:jc w:val="both"/>
        <w:rPr>
          <w:rFonts w:ascii="Arial" w:hAnsi="Arial" w:cs="Arial"/>
        </w:rPr>
      </w:pPr>
    </w:p>
    <w:p w:rsidR="002E5ACA" w:rsidRPr="007978DA" w:rsidRDefault="002E5ACA" w:rsidP="002E5ACA">
      <w:pPr>
        <w:tabs>
          <w:tab w:val="left" w:pos="0"/>
        </w:tabs>
        <w:spacing w:after="0" w:line="360" w:lineRule="auto"/>
        <w:ind w:left="720"/>
        <w:jc w:val="both"/>
        <w:rPr>
          <w:rFonts w:ascii="Arial" w:hAnsi="Arial" w:cs="Arial"/>
        </w:rPr>
      </w:pPr>
      <w:r w:rsidRPr="007978DA">
        <w:rPr>
          <w:rFonts w:ascii="Arial" w:hAnsi="Arial" w:cs="Arial"/>
        </w:rPr>
        <w:t>For 33 years, parliament, with its duty to make laws to give effect to the inclusive tenets of the Constitution, has failed to even repeal some of the most glaring unconstitutional laws inherited from apartheid, particularly the crime of sodomy.</w:t>
      </w:r>
    </w:p>
    <w:p w:rsidR="002E5ACA" w:rsidRPr="007978DA" w:rsidRDefault="002E5ACA" w:rsidP="002E5ACA">
      <w:pPr>
        <w:tabs>
          <w:tab w:val="left" w:pos="0"/>
        </w:tabs>
        <w:spacing w:after="0" w:line="360" w:lineRule="auto"/>
        <w:ind w:left="720"/>
        <w:jc w:val="both"/>
        <w:rPr>
          <w:rFonts w:ascii="Arial" w:hAnsi="Arial" w:cs="Arial"/>
        </w:rPr>
      </w:pPr>
    </w:p>
    <w:p w:rsidR="002E5ACA" w:rsidRPr="007978DA" w:rsidRDefault="002E5ACA" w:rsidP="002E5ACA">
      <w:pPr>
        <w:tabs>
          <w:tab w:val="left" w:pos="0"/>
        </w:tabs>
        <w:spacing w:after="0" w:line="360" w:lineRule="auto"/>
        <w:ind w:left="720"/>
        <w:jc w:val="both"/>
        <w:rPr>
          <w:rFonts w:ascii="Arial" w:hAnsi="Arial" w:cs="Arial"/>
        </w:rPr>
      </w:pPr>
      <w:r w:rsidRPr="007978DA">
        <w:rPr>
          <w:rFonts w:ascii="Arial" w:hAnsi="Arial" w:cs="Arial"/>
        </w:rPr>
        <w:t>Instead, current lawmakers insist that only domestic partnerships of the opposite sex are to be protected under domestic violence legislation.</w:t>
      </w:r>
    </w:p>
    <w:p w:rsidR="002E5ACA" w:rsidRPr="007978DA" w:rsidRDefault="002E5ACA" w:rsidP="002E5ACA">
      <w:pPr>
        <w:tabs>
          <w:tab w:val="left" w:pos="0"/>
        </w:tabs>
        <w:spacing w:after="0" w:line="360" w:lineRule="auto"/>
        <w:ind w:left="720"/>
        <w:jc w:val="both"/>
        <w:rPr>
          <w:rFonts w:ascii="Arial" w:hAnsi="Arial" w:cs="Arial"/>
        </w:rPr>
      </w:pPr>
    </w:p>
    <w:p w:rsidR="002E5ACA" w:rsidRPr="007978DA" w:rsidRDefault="002E5ACA" w:rsidP="002E5ACA">
      <w:pPr>
        <w:tabs>
          <w:tab w:val="left" w:pos="0"/>
        </w:tabs>
        <w:spacing w:after="0" w:line="360" w:lineRule="auto"/>
        <w:ind w:left="720"/>
        <w:jc w:val="both"/>
        <w:rPr>
          <w:rFonts w:ascii="Arial" w:hAnsi="Arial" w:cs="Arial"/>
        </w:rPr>
      </w:pPr>
      <w:r w:rsidRPr="007978DA">
        <w:rPr>
          <w:rFonts w:ascii="Arial" w:hAnsi="Arial" w:cs="Arial"/>
        </w:rPr>
        <w:t>Recently, the attorney general submitted that homosexuals undermine their own dignity by contravening (unsubstantiated) majoritarian morals.</w:t>
      </w:r>
    </w:p>
    <w:p w:rsidR="002E5ACA" w:rsidRPr="007978DA" w:rsidRDefault="002E5ACA" w:rsidP="002E5ACA">
      <w:pPr>
        <w:tabs>
          <w:tab w:val="left" w:pos="0"/>
        </w:tabs>
        <w:spacing w:after="0" w:line="360" w:lineRule="auto"/>
        <w:ind w:left="720"/>
        <w:jc w:val="both"/>
        <w:rPr>
          <w:rFonts w:ascii="Arial" w:hAnsi="Arial" w:cs="Arial"/>
        </w:rPr>
      </w:pPr>
    </w:p>
    <w:p w:rsidR="002E5ACA" w:rsidRPr="007978DA" w:rsidRDefault="002E5ACA" w:rsidP="002E5ACA">
      <w:pPr>
        <w:tabs>
          <w:tab w:val="left" w:pos="0"/>
        </w:tabs>
        <w:spacing w:after="0" w:line="360" w:lineRule="auto"/>
        <w:ind w:left="720"/>
        <w:jc w:val="both"/>
        <w:rPr>
          <w:rFonts w:ascii="Arial" w:hAnsi="Arial" w:cs="Arial"/>
        </w:rPr>
      </w:pPr>
      <w:r w:rsidRPr="007978DA">
        <w:rPr>
          <w:rFonts w:ascii="Arial" w:hAnsi="Arial" w:cs="Arial"/>
        </w:rPr>
        <w:t>Now it is becoming clear that the Supreme Court – guardian of the bill of rights – is unwilling to provide constitutional guidance on a substantive aspect of LGBTQI+ rights.</w:t>
      </w:r>
    </w:p>
    <w:p w:rsidR="002E5ACA" w:rsidRPr="007978DA" w:rsidRDefault="002E5ACA" w:rsidP="002E5ACA">
      <w:pPr>
        <w:tabs>
          <w:tab w:val="left" w:pos="0"/>
        </w:tabs>
        <w:spacing w:after="0" w:line="360" w:lineRule="auto"/>
        <w:ind w:left="720"/>
        <w:jc w:val="both"/>
        <w:rPr>
          <w:rFonts w:ascii="Arial" w:hAnsi="Arial" w:cs="Arial"/>
        </w:rPr>
      </w:pPr>
    </w:p>
    <w:p w:rsidR="002E5ACA" w:rsidRPr="007978DA" w:rsidRDefault="002E5ACA" w:rsidP="002E5ACA">
      <w:pPr>
        <w:tabs>
          <w:tab w:val="left" w:pos="0"/>
        </w:tabs>
        <w:spacing w:after="0" w:line="360" w:lineRule="auto"/>
        <w:ind w:left="720"/>
        <w:jc w:val="both"/>
        <w:rPr>
          <w:rFonts w:ascii="Arial" w:hAnsi="Arial" w:cs="Arial"/>
        </w:rPr>
      </w:pPr>
      <w:r w:rsidRPr="007978DA">
        <w:rPr>
          <w:rFonts w:ascii="Arial" w:hAnsi="Arial" w:cs="Arial"/>
        </w:rPr>
        <w:t>This is, despite all that your administration wants us to believe state-sanctioned homophobia.</w:t>
      </w:r>
    </w:p>
    <w:p w:rsidR="002E5ACA" w:rsidRPr="007978DA" w:rsidRDefault="002E5ACA" w:rsidP="002E5ACA">
      <w:pPr>
        <w:tabs>
          <w:tab w:val="left" w:pos="0"/>
        </w:tabs>
        <w:spacing w:after="0" w:line="360" w:lineRule="auto"/>
        <w:ind w:left="720"/>
        <w:jc w:val="both"/>
        <w:rPr>
          <w:rFonts w:ascii="Arial" w:hAnsi="Arial" w:cs="Arial"/>
        </w:rPr>
      </w:pPr>
    </w:p>
    <w:p w:rsidR="002E5ACA" w:rsidRPr="007978DA" w:rsidRDefault="002E5ACA" w:rsidP="002E5ACA">
      <w:pPr>
        <w:tabs>
          <w:tab w:val="left" w:pos="0"/>
        </w:tabs>
        <w:spacing w:after="0" w:line="360" w:lineRule="auto"/>
        <w:ind w:left="720"/>
        <w:jc w:val="both"/>
        <w:rPr>
          <w:rFonts w:ascii="Arial" w:hAnsi="Arial" w:cs="Arial"/>
        </w:rPr>
      </w:pPr>
      <w:r w:rsidRPr="007978DA">
        <w:rPr>
          <w:rFonts w:ascii="Arial" w:hAnsi="Arial" w:cs="Arial"/>
        </w:rPr>
        <w:t xml:space="preserve">We, the queers, are your sons, your daughters, your aunties and brothers. We are good enough to contribute to society, to be teachers, to provide shelter for orphans, to </w:t>
      </w:r>
      <w:r w:rsidRPr="007978DA">
        <w:rPr>
          <w:rFonts w:ascii="Arial" w:hAnsi="Arial" w:cs="Arial"/>
        </w:rPr>
        <w:lastRenderedPageBreak/>
        <w:t>entertain, to serve at the highest levels of government, to be doctors, lawyers and architects; we’re good enough to be gay best friends and co-workers, and above all we are good enough to be taxpayers.</w:t>
      </w:r>
    </w:p>
    <w:p w:rsidR="002E5ACA" w:rsidRPr="007978DA" w:rsidRDefault="002E5ACA" w:rsidP="002E5ACA">
      <w:pPr>
        <w:tabs>
          <w:tab w:val="left" w:pos="0"/>
        </w:tabs>
        <w:spacing w:after="0" w:line="360" w:lineRule="auto"/>
        <w:ind w:left="720"/>
        <w:jc w:val="both"/>
        <w:rPr>
          <w:rFonts w:ascii="Arial" w:hAnsi="Arial" w:cs="Arial"/>
        </w:rPr>
      </w:pPr>
    </w:p>
    <w:p w:rsidR="002E5ACA" w:rsidRPr="007978DA" w:rsidRDefault="002E5ACA" w:rsidP="002E5ACA">
      <w:pPr>
        <w:tabs>
          <w:tab w:val="left" w:pos="0"/>
        </w:tabs>
        <w:spacing w:after="0" w:line="360" w:lineRule="auto"/>
        <w:ind w:left="720"/>
        <w:jc w:val="both"/>
        <w:rPr>
          <w:rFonts w:ascii="Arial" w:hAnsi="Arial" w:cs="Arial"/>
        </w:rPr>
      </w:pPr>
      <w:r w:rsidRPr="007978DA">
        <w:rPr>
          <w:rFonts w:ascii="Arial" w:hAnsi="Arial" w:cs="Arial"/>
        </w:rPr>
        <w:t>But we are not good enough to be equal citizens.</w:t>
      </w:r>
    </w:p>
    <w:p w:rsidR="002E5ACA" w:rsidRPr="007978DA" w:rsidRDefault="002E5ACA" w:rsidP="002E5ACA">
      <w:pPr>
        <w:tabs>
          <w:tab w:val="left" w:pos="0"/>
        </w:tabs>
        <w:spacing w:after="0" w:line="360" w:lineRule="auto"/>
        <w:ind w:left="720"/>
        <w:jc w:val="both"/>
        <w:rPr>
          <w:rFonts w:ascii="Arial" w:hAnsi="Arial" w:cs="Arial"/>
        </w:rPr>
      </w:pPr>
    </w:p>
    <w:p w:rsidR="002E5ACA" w:rsidRPr="007978DA" w:rsidRDefault="002E5ACA" w:rsidP="002E5ACA">
      <w:pPr>
        <w:tabs>
          <w:tab w:val="left" w:pos="0"/>
        </w:tabs>
        <w:spacing w:after="0" w:line="360" w:lineRule="auto"/>
        <w:ind w:left="720"/>
        <w:jc w:val="both"/>
        <w:rPr>
          <w:rFonts w:ascii="Arial" w:hAnsi="Arial" w:cs="Arial"/>
        </w:rPr>
      </w:pPr>
      <w:r w:rsidRPr="007978DA">
        <w:rPr>
          <w:rFonts w:ascii="Arial" w:hAnsi="Arial" w:cs="Arial"/>
        </w:rPr>
        <w:t>We do not need historians to remind us that the Bible and homophobia, not homosexuality, are the original colonial import. Queerness has always existed, evidenced by indigenous terminology to express it.</w:t>
      </w:r>
    </w:p>
    <w:p w:rsidR="002E5ACA" w:rsidRPr="007978DA" w:rsidRDefault="002E5ACA" w:rsidP="002E5ACA">
      <w:pPr>
        <w:tabs>
          <w:tab w:val="left" w:pos="0"/>
        </w:tabs>
        <w:spacing w:after="0" w:line="360" w:lineRule="auto"/>
        <w:ind w:left="720"/>
        <w:jc w:val="both"/>
        <w:rPr>
          <w:rFonts w:ascii="Arial" w:hAnsi="Arial" w:cs="Arial"/>
        </w:rPr>
      </w:pPr>
    </w:p>
    <w:p w:rsidR="002E5ACA" w:rsidRPr="007978DA" w:rsidRDefault="002E5ACA" w:rsidP="002E5ACA">
      <w:pPr>
        <w:tabs>
          <w:tab w:val="left" w:pos="0"/>
        </w:tabs>
        <w:spacing w:after="0" w:line="360" w:lineRule="auto"/>
        <w:ind w:left="720"/>
        <w:jc w:val="both"/>
        <w:rPr>
          <w:rFonts w:ascii="Arial" w:hAnsi="Arial" w:cs="Arial"/>
        </w:rPr>
      </w:pPr>
      <w:r w:rsidRPr="007978DA">
        <w:rPr>
          <w:rFonts w:ascii="Arial" w:hAnsi="Arial" w:cs="Arial"/>
        </w:rPr>
        <w:t>The oppression of diverse identities and sexual practices in Africa was, like violence and dispossession, central to the colonial project.</w:t>
      </w:r>
    </w:p>
    <w:p w:rsidR="002E5ACA" w:rsidRPr="007978DA" w:rsidRDefault="002E5ACA" w:rsidP="002E5ACA">
      <w:pPr>
        <w:tabs>
          <w:tab w:val="left" w:pos="0"/>
        </w:tabs>
        <w:spacing w:after="0" w:line="360" w:lineRule="auto"/>
        <w:ind w:left="720"/>
        <w:jc w:val="both"/>
        <w:rPr>
          <w:rFonts w:ascii="Arial" w:hAnsi="Arial" w:cs="Arial"/>
        </w:rPr>
      </w:pPr>
    </w:p>
    <w:p w:rsidR="002E5ACA" w:rsidRPr="007978DA" w:rsidRDefault="002E5ACA" w:rsidP="002E5ACA">
      <w:pPr>
        <w:tabs>
          <w:tab w:val="left" w:pos="0"/>
        </w:tabs>
        <w:spacing w:after="0" w:line="360" w:lineRule="auto"/>
        <w:ind w:left="720"/>
        <w:jc w:val="both"/>
        <w:rPr>
          <w:rFonts w:ascii="Arial" w:hAnsi="Arial" w:cs="Arial"/>
        </w:rPr>
      </w:pPr>
      <w:r w:rsidRPr="007978DA">
        <w:rPr>
          <w:rFonts w:ascii="Arial" w:hAnsi="Arial" w:cs="Arial"/>
        </w:rPr>
        <w:t>Wisely, you and the drafters of our Constitution insisted that Namibia become a secular state. Christian morality is therefore welcome to stand alongside equal rights for sexual minorities, but not above. The long-standing intersectional and transcultural struggle of gender and sexually diverse persons is global and tolerance is growing the world over    . . .</w:t>
      </w:r>
    </w:p>
    <w:p w:rsidR="002E5ACA" w:rsidRPr="007978DA" w:rsidRDefault="002E5ACA" w:rsidP="002E5ACA">
      <w:pPr>
        <w:tabs>
          <w:tab w:val="left" w:pos="0"/>
        </w:tabs>
        <w:spacing w:after="0" w:line="360" w:lineRule="auto"/>
        <w:ind w:left="720"/>
        <w:jc w:val="both"/>
        <w:rPr>
          <w:rFonts w:ascii="Arial" w:hAnsi="Arial" w:cs="Arial"/>
        </w:rPr>
      </w:pPr>
    </w:p>
    <w:p w:rsidR="002E5ACA" w:rsidRPr="007978DA" w:rsidRDefault="002E5ACA" w:rsidP="002E5ACA">
      <w:pPr>
        <w:tabs>
          <w:tab w:val="left" w:pos="0"/>
        </w:tabs>
        <w:spacing w:after="0" w:line="360" w:lineRule="auto"/>
        <w:ind w:left="720"/>
        <w:jc w:val="both"/>
        <w:rPr>
          <w:rFonts w:ascii="Arial" w:hAnsi="Arial" w:cs="Arial"/>
        </w:rPr>
      </w:pPr>
      <w:r w:rsidRPr="007978DA">
        <w:rPr>
          <w:rFonts w:ascii="Arial" w:hAnsi="Arial" w:cs="Arial"/>
        </w:rPr>
        <w:t>Legal equality must be extended to all, or there is no equality.’</w:t>
      </w:r>
    </w:p>
    <w:p w:rsidR="002E5ACA" w:rsidRPr="007978DA" w:rsidRDefault="002E5ACA" w:rsidP="002E5ACA">
      <w:pPr>
        <w:pStyle w:val="ListParagraph"/>
        <w:spacing w:after="0" w:line="480" w:lineRule="auto"/>
        <w:rPr>
          <w:rFonts w:ascii="Arial" w:hAnsi="Arial" w:cs="Arial"/>
          <w:sz w:val="24"/>
          <w:szCs w:val="24"/>
        </w:rPr>
      </w:pPr>
    </w:p>
    <w:p w:rsidR="002E5ACA" w:rsidRPr="007978DA" w:rsidRDefault="00C24551" w:rsidP="002E5ACA">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sz w:val="24"/>
          <w:szCs w:val="24"/>
        </w:rPr>
        <w:t xml:space="preserve">Compare the observations of the British High Commissioner to Namibia in the </w:t>
      </w:r>
      <w:r w:rsidR="002E5ACA" w:rsidRPr="007978DA">
        <w:rPr>
          <w:rFonts w:ascii="Arial" w:hAnsi="Arial" w:cs="Arial"/>
          <w:i/>
          <w:sz w:val="24"/>
          <w:szCs w:val="24"/>
        </w:rPr>
        <w:t xml:space="preserve">Namibian </w:t>
      </w:r>
      <w:r w:rsidRPr="007978DA">
        <w:rPr>
          <w:rFonts w:ascii="Arial" w:hAnsi="Arial" w:cs="Arial"/>
          <w:i/>
          <w:sz w:val="24"/>
          <w:szCs w:val="24"/>
        </w:rPr>
        <w:t>Sun</w:t>
      </w:r>
      <w:r w:rsidRPr="007978DA">
        <w:rPr>
          <w:rFonts w:ascii="Arial" w:hAnsi="Arial" w:cs="Arial"/>
          <w:sz w:val="24"/>
          <w:szCs w:val="24"/>
        </w:rPr>
        <w:t xml:space="preserve"> </w:t>
      </w:r>
      <w:r w:rsidR="002E5ACA" w:rsidRPr="007978DA">
        <w:rPr>
          <w:rFonts w:ascii="Arial" w:hAnsi="Arial" w:cs="Arial"/>
          <w:sz w:val="24"/>
          <w:szCs w:val="24"/>
        </w:rPr>
        <w:t>n</w:t>
      </w:r>
      <w:r w:rsidRPr="007978DA">
        <w:rPr>
          <w:rFonts w:ascii="Arial" w:hAnsi="Arial" w:cs="Arial"/>
          <w:sz w:val="24"/>
          <w:szCs w:val="24"/>
        </w:rPr>
        <w:t>ewspaper of Wednesday</w:t>
      </w:r>
      <w:r w:rsidR="002E5ACA" w:rsidRPr="007978DA">
        <w:rPr>
          <w:rFonts w:ascii="Arial" w:hAnsi="Arial" w:cs="Arial"/>
          <w:sz w:val="24"/>
          <w:szCs w:val="24"/>
        </w:rPr>
        <w:t>,</w:t>
      </w:r>
      <w:r w:rsidRPr="007978DA">
        <w:rPr>
          <w:rFonts w:ascii="Arial" w:hAnsi="Arial" w:cs="Arial"/>
          <w:sz w:val="24"/>
          <w:szCs w:val="24"/>
        </w:rPr>
        <w:t xml:space="preserve"> 1 March 2023, where he is quoted saying, ‘there is no persecution of gay people . . . in Namibia and that his government would not push Namibia to expedite </w:t>
      </w:r>
      <w:r w:rsidRPr="007978DA">
        <w:rPr>
          <w:rFonts w:ascii="Arial" w:hAnsi="Arial" w:cs="Arial"/>
          <w:sz w:val="24"/>
          <w:szCs w:val="24"/>
          <w:u w:val="single"/>
        </w:rPr>
        <w:t xml:space="preserve">processes required </w:t>
      </w:r>
      <w:r w:rsidRPr="007978DA">
        <w:rPr>
          <w:rFonts w:ascii="Arial" w:hAnsi="Arial" w:cs="Arial"/>
          <w:sz w:val="24"/>
          <w:szCs w:val="24"/>
        </w:rPr>
        <w:t xml:space="preserve">to realise full rights and equality of the country’s LGBTQI community’. He further said ‘the allegations of persecution of sexual minority groups in the country are devoid of truth. Legislation to allow same-sex marriage in England and Wales – some of the oldest democracies – was only passed by the UK Parliament in July 2013 and took effect in March 2014. It is a complex issue and we respect where Namibia is at the moment . . . Our own journey towards full LGBT rights and equality . . . took us decades’. He further added, ‘our own journey and challenges about LGBT rights and same-sex marriages, full equality across the board </w:t>
      </w:r>
      <w:r w:rsidRPr="007978DA">
        <w:rPr>
          <w:rFonts w:ascii="Arial" w:hAnsi="Arial" w:cs="Arial"/>
          <w:sz w:val="24"/>
          <w:szCs w:val="24"/>
        </w:rPr>
        <w:lastRenderedPageBreak/>
        <w:t xml:space="preserve">for the LGBT Community has been </w:t>
      </w:r>
      <w:r w:rsidRPr="007978DA">
        <w:rPr>
          <w:rFonts w:ascii="Arial" w:hAnsi="Arial" w:cs="Arial"/>
          <w:sz w:val="24"/>
          <w:szCs w:val="24"/>
          <w:u w:val="single"/>
        </w:rPr>
        <w:t>very long</w:t>
      </w:r>
      <w:r w:rsidRPr="007978DA">
        <w:rPr>
          <w:rFonts w:ascii="Arial" w:hAnsi="Arial" w:cs="Arial"/>
          <w:sz w:val="24"/>
          <w:szCs w:val="24"/>
        </w:rPr>
        <w:t xml:space="preserve">, </w:t>
      </w:r>
      <w:r w:rsidRPr="007978DA">
        <w:rPr>
          <w:rFonts w:ascii="Arial" w:hAnsi="Arial" w:cs="Arial"/>
          <w:sz w:val="24"/>
          <w:szCs w:val="24"/>
          <w:u w:val="single"/>
        </w:rPr>
        <w:t>emotive</w:t>
      </w:r>
      <w:r w:rsidRPr="007978DA">
        <w:rPr>
          <w:rFonts w:ascii="Arial" w:hAnsi="Arial" w:cs="Arial"/>
          <w:sz w:val="24"/>
          <w:szCs w:val="24"/>
        </w:rPr>
        <w:t xml:space="preserve"> and </w:t>
      </w:r>
      <w:r w:rsidRPr="007978DA">
        <w:rPr>
          <w:rFonts w:ascii="Arial" w:hAnsi="Arial" w:cs="Arial"/>
          <w:sz w:val="24"/>
          <w:szCs w:val="24"/>
          <w:u w:val="single"/>
        </w:rPr>
        <w:t>painful</w:t>
      </w:r>
      <w:r w:rsidRPr="007978DA">
        <w:rPr>
          <w:rFonts w:ascii="Arial" w:hAnsi="Arial" w:cs="Arial"/>
          <w:sz w:val="24"/>
          <w:szCs w:val="24"/>
        </w:rPr>
        <w:t>. We have been through the same challenges that Namibia is going through . . . I’ve been very impressed since I’ve been here and I am a strong believer in LGBT rights and equality – but I am impressed that Namibia has tolerance for the LGBT Community. There is no persecution, they are free. They are not as yet equal as I would have them to be in terms of full equality, recognition of same-sex marriages, adoption of children and repealing of the sodomy law, but I fully respect where Namibia is on t</w:t>
      </w:r>
      <w:r w:rsidR="002E5ACA" w:rsidRPr="007978DA">
        <w:rPr>
          <w:rFonts w:ascii="Arial" w:hAnsi="Arial" w:cs="Arial"/>
          <w:sz w:val="24"/>
          <w:szCs w:val="24"/>
        </w:rPr>
        <w:t>hat scale at the moment . . .</w:t>
      </w:r>
      <w:r w:rsidR="00780A5A" w:rsidRPr="007978DA">
        <w:rPr>
          <w:rFonts w:ascii="Arial" w:hAnsi="Arial" w:cs="Arial"/>
          <w:sz w:val="24"/>
          <w:szCs w:val="24"/>
        </w:rPr>
        <w:t xml:space="preserve"> </w:t>
      </w:r>
      <w:r w:rsidR="002E5ACA" w:rsidRPr="007978DA">
        <w:rPr>
          <w:rFonts w:ascii="Arial" w:hAnsi="Arial" w:cs="Arial"/>
          <w:sz w:val="24"/>
          <w:szCs w:val="24"/>
        </w:rPr>
        <w:t>’</w:t>
      </w:r>
      <w:r w:rsidR="00780A5A" w:rsidRPr="007978DA">
        <w:rPr>
          <w:rFonts w:ascii="Arial" w:hAnsi="Arial" w:cs="Arial"/>
          <w:sz w:val="24"/>
          <w:szCs w:val="24"/>
        </w:rPr>
        <w:t>.</w:t>
      </w:r>
    </w:p>
    <w:p w:rsidR="002E5ACA" w:rsidRPr="007978DA" w:rsidRDefault="002E5ACA" w:rsidP="002E5ACA">
      <w:pPr>
        <w:pStyle w:val="NoSpacing"/>
        <w:spacing w:line="480" w:lineRule="auto"/>
        <w:jc w:val="both"/>
        <w:rPr>
          <w:rFonts w:ascii="Arial" w:hAnsi="Arial" w:cs="Arial"/>
          <w:color w:val="000000" w:themeColor="text1"/>
          <w:sz w:val="24"/>
          <w:szCs w:val="24"/>
        </w:rPr>
      </w:pPr>
    </w:p>
    <w:p w:rsidR="002E5ACA" w:rsidRPr="007978DA" w:rsidRDefault="00C24551" w:rsidP="002E5ACA">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sz w:val="24"/>
          <w:szCs w:val="24"/>
        </w:rPr>
        <w:t>The observations by the British High Commissioner are candid revelations on the issue under discussion and on point.</w:t>
      </w:r>
    </w:p>
    <w:p w:rsidR="002E5ACA" w:rsidRPr="007978DA" w:rsidRDefault="00780A5A" w:rsidP="008A0ABB">
      <w:pPr>
        <w:pStyle w:val="ListParagraph"/>
        <w:spacing w:after="0" w:line="480" w:lineRule="auto"/>
        <w:rPr>
          <w:rFonts w:ascii="Arial" w:hAnsi="Arial" w:cs="Arial"/>
          <w:sz w:val="24"/>
          <w:szCs w:val="24"/>
        </w:rPr>
      </w:pPr>
      <w:r w:rsidRPr="007978DA">
        <w:rPr>
          <w:rFonts w:ascii="Arial" w:hAnsi="Arial" w:cs="Arial"/>
          <w:sz w:val="24"/>
          <w:szCs w:val="24"/>
        </w:rPr>
        <w:t xml:space="preserve"> </w:t>
      </w:r>
    </w:p>
    <w:p w:rsidR="002E5ACA" w:rsidRPr="007978DA" w:rsidRDefault="00C24551" w:rsidP="002E5ACA">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sz w:val="24"/>
          <w:szCs w:val="24"/>
        </w:rPr>
        <w:t xml:space="preserve">In the </w:t>
      </w:r>
      <w:r w:rsidR="002E5ACA" w:rsidRPr="007978DA">
        <w:rPr>
          <w:rFonts w:ascii="Arial" w:hAnsi="Arial" w:cs="Arial"/>
          <w:i/>
          <w:sz w:val="24"/>
          <w:szCs w:val="24"/>
        </w:rPr>
        <w:t xml:space="preserve">Namibian </w:t>
      </w:r>
      <w:r w:rsidRPr="007978DA">
        <w:rPr>
          <w:rFonts w:ascii="Arial" w:hAnsi="Arial" w:cs="Arial"/>
          <w:i/>
          <w:sz w:val="24"/>
          <w:szCs w:val="24"/>
        </w:rPr>
        <w:t>Sun</w:t>
      </w:r>
      <w:r w:rsidRPr="007978DA">
        <w:rPr>
          <w:rFonts w:ascii="Arial" w:hAnsi="Arial" w:cs="Arial"/>
          <w:sz w:val="24"/>
          <w:szCs w:val="24"/>
        </w:rPr>
        <w:t xml:space="preserve"> </w:t>
      </w:r>
      <w:r w:rsidR="002E5ACA" w:rsidRPr="007978DA">
        <w:rPr>
          <w:rFonts w:ascii="Arial" w:hAnsi="Arial" w:cs="Arial"/>
          <w:sz w:val="24"/>
          <w:szCs w:val="24"/>
        </w:rPr>
        <w:t>n</w:t>
      </w:r>
      <w:r w:rsidRPr="007978DA">
        <w:rPr>
          <w:rFonts w:ascii="Arial" w:hAnsi="Arial" w:cs="Arial"/>
          <w:sz w:val="24"/>
          <w:szCs w:val="24"/>
        </w:rPr>
        <w:t>ewspaper of Wednesday</w:t>
      </w:r>
      <w:r w:rsidR="002E5ACA" w:rsidRPr="007978DA">
        <w:rPr>
          <w:rFonts w:ascii="Arial" w:hAnsi="Arial" w:cs="Arial"/>
          <w:sz w:val="24"/>
          <w:szCs w:val="24"/>
        </w:rPr>
        <w:t>,</w:t>
      </w:r>
      <w:r w:rsidRPr="007978DA">
        <w:rPr>
          <w:rFonts w:ascii="Arial" w:hAnsi="Arial" w:cs="Arial"/>
          <w:sz w:val="24"/>
          <w:szCs w:val="24"/>
        </w:rPr>
        <w:t xml:space="preserve"> 8 March 2023, the Attorney-General (AG) is quoted to be defending a challenge to the crime of sodomy in our statute books. In the same newspaper of Wednesday, 1 March 2023, the AG is quoted to have said, ‘As the applicants accept, for many Namibians, homosexual conduct is immoral and unacceptable. I deny that the mere existence of the sodomy law promotes the stigmatization of gay men. If these men suffer any stigma, it is in consequence of their choice to engage in sexual conduct considered to be morally taboo in our society’.</w:t>
      </w:r>
    </w:p>
    <w:p w:rsidR="002E5ACA" w:rsidRPr="007978DA" w:rsidRDefault="002E5ACA" w:rsidP="008A0ABB">
      <w:pPr>
        <w:pStyle w:val="ListParagraph"/>
        <w:spacing w:after="0" w:line="480" w:lineRule="auto"/>
        <w:rPr>
          <w:rFonts w:ascii="Arial" w:hAnsi="Arial" w:cs="Arial"/>
          <w:sz w:val="24"/>
          <w:szCs w:val="24"/>
        </w:rPr>
      </w:pPr>
    </w:p>
    <w:p w:rsidR="002E5ACA" w:rsidRPr="007978DA" w:rsidRDefault="00C24551" w:rsidP="002E5ACA">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sz w:val="24"/>
          <w:szCs w:val="24"/>
        </w:rPr>
        <w:t>The AG is the chief advisor of government, what he stated in his answering affidavit to the sodomy matter currently pending before the High Court should be considered to be the instructions he received from government reflecting government’s standpoint on the issue of sodomy.</w:t>
      </w:r>
    </w:p>
    <w:p w:rsidR="002E5ACA" w:rsidRPr="007978DA" w:rsidRDefault="002E5ACA" w:rsidP="008A0ABB">
      <w:pPr>
        <w:pStyle w:val="ListParagraph"/>
        <w:spacing w:after="0" w:line="480" w:lineRule="auto"/>
        <w:rPr>
          <w:rFonts w:ascii="Arial" w:hAnsi="Arial" w:cs="Arial"/>
          <w:sz w:val="24"/>
          <w:szCs w:val="24"/>
        </w:rPr>
      </w:pPr>
    </w:p>
    <w:p w:rsidR="002E5ACA" w:rsidRPr="007978DA" w:rsidRDefault="00C24551" w:rsidP="002E5ACA">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sz w:val="24"/>
          <w:szCs w:val="24"/>
        </w:rPr>
        <w:t xml:space="preserve">Against this background I turn to the matter before us. I have read the majority judgment. I agree with the judgment’s summary of the facts, the issue to be determined, </w:t>
      </w:r>
      <w:r w:rsidRPr="007978DA">
        <w:rPr>
          <w:rFonts w:ascii="Arial" w:hAnsi="Arial" w:cs="Arial"/>
          <w:sz w:val="24"/>
          <w:szCs w:val="24"/>
        </w:rPr>
        <w:lastRenderedPageBreak/>
        <w:t xml:space="preserve">the litigation history of </w:t>
      </w:r>
      <w:r w:rsidRPr="007978DA">
        <w:rPr>
          <w:rFonts w:ascii="Arial" w:hAnsi="Arial" w:cs="Arial"/>
          <w:i/>
          <w:sz w:val="24"/>
          <w:szCs w:val="24"/>
        </w:rPr>
        <w:t>Frank</w:t>
      </w:r>
      <w:r w:rsidRPr="007978DA">
        <w:rPr>
          <w:rFonts w:ascii="Arial" w:hAnsi="Arial" w:cs="Arial"/>
          <w:sz w:val="24"/>
          <w:szCs w:val="24"/>
        </w:rPr>
        <w:t xml:space="preserve"> and para (d) of the order in </w:t>
      </w:r>
      <w:proofErr w:type="spellStart"/>
      <w:r w:rsidRPr="007978DA">
        <w:rPr>
          <w:rFonts w:ascii="Arial" w:hAnsi="Arial" w:cs="Arial"/>
          <w:i/>
          <w:sz w:val="24"/>
          <w:szCs w:val="24"/>
        </w:rPr>
        <w:t>Matsobane</w:t>
      </w:r>
      <w:proofErr w:type="spellEnd"/>
      <w:r w:rsidRPr="007978DA">
        <w:rPr>
          <w:rFonts w:ascii="Arial" w:hAnsi="Arial" w:cs="Arial"/>
          <w:i/>
          <w:sz w:val="24"/>
          <w:szCs w:val="24"/>
        </w:rPr>
        <w:t xml:space="preserve"> Daniel </w:t>
      </w:r>
      <w:proofErr w:type="spellStart"/>
      <w:r w:rsidRPr="007978DA">
        <w:rPr>
          <w:rFonts w:ascii="Arial" w:hAnsi="Arial" w:cs="Arial"/>
          <w:i/>
          <w:sz w:val="24"/>
          <w:szCs w:val="24"/>
        </w:rPr>
        <w:t>Digashu</w:t>
      </w:r>
      <w:proofErr w:type="spellEnd"/>
      <w:r w:rsidRPr="007978DA">
        <w:rPr>
          <w:rFonts w:ascii="Arial" w:hAnsi="Arial" w:cs="Arial"/>
          <w:i/>
          <w:sz w:val="24"/>
          <w:szCs w:val="24"/>
        </w:rPr>
        <w:t xml:space="preserve"> &amp; another</w:t>
      </w:r>
      <w:r w:rsidRPr="007978DA">
        <w:rPr>
          <w:rFonts w:ascii="Arial" w:hAnsi="Arial" w:cs="Arial"/>
          <w:sz w:val="24"/>
          <w:szCs w:val="24"/>
        </w:rPr>
        <w:t xml:space="preserve">. My dissent is on (1) my brothers’ decision to resolve the disputes in these matters on the amended/alternative Constitutional reliefs sought by the appellants; (2) the consequent orders made and (3) the finding that the court below was not bound by the majority opinion in </w:t>
      </w:r>
      <w:r w:rsidRPr="007978DA">
        <w:rPr>
          <w:rFonts w:ascii="Arial" w:hAnsi="Arial" w:cs="Arial"/>
          <w:i/>
          <w:sz w:val="24"/>
          <w:szCs w:val="24"/>
        </w:rPr>
        <w:t>Frank</w:t>
      </w:r>
      <w:r w:rsidRPr="007978DA">
        <w:rPr>
          <w:rFonts w:ascii="Arial" w:hAnsi="Arial" w:cs="Arial"/>
          <w:sz w:val="24"/>
          <w:szCs w:val="24"/>
        </w:rPr>
        <w:t>.</w:t>
      </w:r>
    </w:p>
    <w:p w:rsidR="002E5ACA" w:rsidRPr="007978DA" w:rsidRDefault="002E5ACA" w:rsidP="008A0ABB">
      <w:pPr>
        <w:pStyle w:val="ListParagraph"/>
        <w:spacing w:after="0" w:line="480" w:lineRule="auto"/>
        <w:rPr>
          <w:rFonts w:ascii="Arial" w:hAnsi="Arial" w:cs="Arial"/>
          <w:sz w:val="24"/>
          <w:szCs w:val="24"/>
        </w:rPr>
      </w:pPr>
    </w:p>
    <w:p w:rsidR="00374921" w:rsidRPr="007978DA" w:rsidRDefault="00C24551" w:rsidP="00374921">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sz w:val="24"/>
          <w:szCs w:val="24"/>
        </w:rPr>
        <w:t xml:space="preserve">Was the court below bound by the majority opinion in </w:t>
      </w:r>
      <w:r w:rsidRPr="007978DA">
        <w:rPr>
          <w:rFonts w:ascii="Arial" w:hAnsi="Arial" w:cs="Arial"/>
          <w:i/>
          <w:sz w:val="24"/>
          <w:szCs w:val="24"/>
        </w:rPr>
        <w:t>Frank</w:t>
      </w:r>
      <w:r w:rsidRPr="007978DA">
        <w:rPr>
          <w:rFonts w:ascii="Arial" w:hAnsi="Arial" w:cs="Arial"/>
          <w:sz w:val="24"/>
          <w:szCs w:val="24"/>
        </w:rPr>
        <w:t>?</w:t>
      </w:r>
    </w:p>
    <w:p w:rsidR="00374921" w:rsidRPr="007978DA" w:rsidRDefault="00374921" w:rsidP="008A0ABB">
      <w:pPr>
        <w:pStyle w:val="ListParagraph"/>
        <w:spacing w:after="0" w:line="480" w:lineRule="auto"/>
        <w:rPr>
          <w:rFonts w:ascii="Arial" w:hAnsi="Arial" w:cs="Arial"/>
          <w:sz w:val="24"/>
          <w:szCs w:val="24"/>
        </w:rPr>
      </w:pPr>
    </w:p>
    <w:p w:rsidR="00374921" w:rsidRPr="007978DA" w:rsidRDefault="00C24551" w:rsidP="00374921">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sz w:val="24"/>
          <w:szCs w:val="24"/>
        </w:rPr>
        <w:t>In my opinion it was.</w:t>
      </w:r>
    </w:p>
    <w:p w:rsidR="00374921" w:rsidRPr="007978DA" w:rsidRDefault="00374921" w:rsidP="008A0ABB">
      <w:pPr>
        <w:pStyle w:val="ListParagraph"/>
        <w:spacing w:after="0" w:line="480" w:lineRule="auto"/>
        <w:rPr>
          <w:rFonts w:ascii="Arial" w:hAnsi="Arial" w:cs="Arial"/>
          <w:sz w:val="24"/>
          <w:szCs w:val="24"/>
        </w:rPr>
      </w:pPr>
    </w:p>
    <w:p w:rsidR="00374921" w:rsidRPr="007978DA" w:rsidRDefault="00C24551" w:rsidP="00374921">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sz w:val="24"/>
          <w:szCs w:val="24"/>
        </w:rPr>
        <w:t xml:space="preserve">The </w:t>
      </w:r>
      <w:r w:rsidR="00374921" w:rsidRPr="007978DA">
        <w:rPr>
          <w:rFonts w:ascii="Arial" w:hAnsi="Arial" w:cs="Arial"/>
          <w:sz w:val="24"/>
          <w:szCs w:val="24"/>
        </w:rPr>
        <w:t>majority</w:t>
      </w:r>
      <w:r w:rsidRPr="007978DA">
        <w:rPr>
          <w:rFonts w:ascii="Arial" w:hAnsi="Arial" w:cs="Arial"/>
          <w:sz w:val="24"/>
          <w:szCs w:val="24"/>
        </w:rPr>
        <w:t xml:space="preserve"> judgment holds that the court below was not bound by the majority opinion in </w:t>
      </w:r>
      <w:r w:rsidRPr="007978DA">
        <w:rPr>
          <w:rFonts w:ascii="Arial" w:hAnsi="Arial" w:cs="Arial"/>
          <w:i/>
          <w:sz w:val="24"/>
          <w:szCs w:val="24"/>
        </w:rPr>
        <w:t>Frank</w:t>
      </w:r>
      <w:r w:rsidRPr="007978DA">
        <w:rPr>
          <w:rFonts w:ascii="Arial" w:hAnsi="Arial" w:cs="Arial"/>
          <w:sz w:val="24"/>
          <w:szCs w:val="24"/>
        </w:rPr>
        <w:t xml:space="preserve">, firstly for </w:t>
      </w:r>
      <w:r w:rsidR="00374921" w:rsidRPr="007978DA">
        <w:rPr>
          <w:rFonts w:ascii="Arial" w:hAnsi="Arial" w:cs="Arial"/>
          <w:sz w:val="24"/>
          <w:szCs w:val="24"/>
        </w:rPr>
        <w:t xml:space="preserve">the </w:t>
      </w:r>
      <w:r w:rsidRPr="007978DA">
        <w:rPr>
          <w:rFonts w:ascii="Arial" w:hAnsi="Arial" w:cs="Arial"/>
          <w:sz w:val="24"/>
          <w:szCs w:val="24"/>
        </w:rPr>
        <w:t xml:space="preserve">reason that the issue of the respondents’ lesbian relationship and the alleged breach of their fundamental rights was in no way determinative of the outcome of that case and therefore constituted </w:t>
      </w:r>
      <w:r w:rsidRPr="007978DA">
        <w:rPr>
          <w:rFonts w:ascii="Arial" w:hAnsi="Arial" w:cs="Arial"/>
          <w:i/>
          <w:sz w:val="24"/>
          <w:szCs w:val="24"/>
        </w:rPr>
        <w:t>obiter dicta</w:t>
      </w:r>
      <w:r w:rsidRPr="007978DA">
        <w:rPr>
          <w:rFonts w:ascii="Arial" w:hAnsi="Arial" w:cs="Arial"/>
          <w:sz w:val="24"/>
          <w:szCs w:val="24"/>
        </w:rPr>
        <w:t xml:space="preserve">. Secondly is that, the facts in the two appeals are distinguishable from the facts in </w:t>
      </w:r>
      <w:r w:rsidRPr="007978DA">
        <w:rPr>
          <w:rFonts w:ascii="Arial" w:hAnsi="Arial" w:cs="Arial"/>
          <w:i/>
          <w:sz w:val="24"/>
          <w:szCs w:val="24"/>
        </w:rPr>
        <w:t>Frank</w:t>
      </w:r>
      <w:r w:rsidRPr="007978DA">
        <w:rPr>
          <w:rFonts w:ascii="Arial" w:hAnsi="Arial" w:cs="Arial"/>
          <w:sz w:val="24"/>
          <w:szCs w:val="24"/>
        </w:rPr>
        <w:t>, in that in the present appeals the parties concluded lawful marriages in jurisdictions recogni</w:t>
      </w:r>
      <w:r w:rsidR="004E3DFE" w:rsidRPr="007978DA">
        <w:rPr>
          <w:rFonts w:ascii="Arial" w:hAnsi="Arial" w:cs="Arial"/>
          <w:sz w:val="24"/>
          <w:szCs w:val="24"/>
        </w:rPr>
        <w:t>s</w:t>
      </w:r>
      <w:r w:rsidRPr="007978DA">
        <w:rPr>
          <w:rFonts w:ascii="Arial" w:hAnsi="Arial" w:cs="Arial"/>
          <w:sz w:val="24"/>
          <w:szCs w:val="24"/>
        </w:rPr>
        <w:t xml:space="preserve">ing such marriages, while in </w:t>
      </w:r>
      <w:r w:rsidRPr="007978DA">
        <w:rPr>
          <w:rFonts w:ascii="Arial" w:hAnsi="Arial" w:cs="Arial"/>
          <w:i/>
          <w:sz w:val="24"/>
          <w:szCs w:val="24"/>
        </w:rPr>
        <w:t>Frank</w:t>
      </w:r>
      <w:r w:rsidR="00374921" w:rsidRPr="007978DA">
        <w:rPr>
          <w:rFonts w:ascii="Arial" w:hAnsi="Arial" w:cs="Arial"/>
          <w:sz w:val="24"/>
          <w:szCs w:val="24"/>
        </w:rPr>
        <w:t>, the parties</w:t>
      </w:r>
      <w:r w:rsidRPr="007978DA">
        <w:rPr>
          <w:rFonts w:ascii="Arial" w:hAnsi="Arial" w:cs="Arial"/>
          <w:sz w:val="24"/>
          <w:szCs w:val="24"/>
        </w:rPr>
        <w:t xml:space="preserve"> were same-sex partners in a c</w:t>
      </w:r>
      <w:r w:rsidR="00374921" w:rsidRPr="007978DA">
        <w:rPr>
          <w:rFonts w:ascii="Arial" w:hAnsi="Arial" w:cs="Arial"/>
          <w:sz w:val="24"/>
          <w:szCs w:val="24"/>
        </w:rPr>
        <w:t>ommitted long term relationship.</w:t>
      </w:r>
    </w:p>
    <w:p w:rsidR="00374921" w:rsidRPr="007978DA" w:rsidRDefault="00374921" w:rsidP="008A0ABB">
      <w:pPr>
        <w:pStyle w:val="ListParagraph"/>
        <w:spacing w:after="0" w:line="480" w:lineRule="auto"/>
        <w:rPr>
          <w:rFonts w:ascii="Arial" w:hAnsi="Arial" w:cs="Arial"/>
          <w:sz w:val="24"/>
          <w:szCs w:val="24"/>
        </w:rPr>
      </w:pPr>
    </w:p>
    <w:p w:rsidR="00374921" w:rsidRPr="007978DA" w:rsidRDefault="00C24551" w:rsidP="00374921">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sz w:val="24"/>
          <w:szCs w:val="24"/>
        </w:rPr>
        <w:t>What this finding failed to consider is that the laws of Namibia (including the Constitution of the Republic) do not recogni</w:t>
      </w:r>
      <w:r w:rsidR="00EE2369" w:rsidRPr="007978DA">
        <w:rPr>
          <w:rFonts w:ascii="Arial" w:hAnsi="Arial" w:cs="Arial"/>
          <w:sz w:val="24"/>
          <w:szCs w:val="24"/>
        </w:rPr>
        <w:t>s</w:t>
      </w:r>
      <w:r w:rsidRPr="007978DA">
        <w:rPr>
          <w:rFonts w:ascii="Arial" w:hAnsi="Arial" w:cs="Arial"/>
          <w:sz w:val="24"/>
          <w:szCs w:val="24"/>
        </w:rPr>
        <w:t>e same-sex relationships and marriages. There is a legion of indicators to that effect. The crime of sodomy on our statutes is one</w:t>
      </w:r>
      <w:r w:rsidR="00440C36" w:rsidRPr="007978DA">
        <w:rPr>
          <w:rFonts w:ascii="Arial" w:hAnsi="Arial" w:cs="Arial"/>
          <w:sz w:val="24"/>
          <w:szCs w:val="24"/>
        </w:rPr>
        <w:t>;</w:t>
      </w:r>
      <w:r w:rsidRPr="007978DA">
        <w:rPr>
          <w:rFonts w:ascii="Arial" w:hAnsi="Arial" w:cs="Arial"/>
          <w:sz w:val="24"/>
          <w:szCs w:val="24"/>
        </w:rPr>
        <w:t xml:space="preserve"> pieces of legislation enacted by Parliament, namely, Combating of Domestic Violence Act 4 of 2003, s 3 defines domestic relationship excluding same-sex relationships, </w:t>
      </w:r>
      <w:r w:rsidR="00374921" w:rsidRPr="007978DA">
        <w:rPr>
          <w:rFonts w:ascii="Arial" w:hAnsi="Arial" w:cs="Arial"/>
          <w:sz w:val="24"/>
          <w:szCs w:val="24"/>
        </w:rPr>
        <w:t xml:space="preserve">           </w:t>
      </w:r>
      <w:r w:rsidRPr="007978DA">
        <w:rPr>
          <w:rFonts w:ascii="Arial" w:hAnsi="Arial" w:cs="Arial"/>
          <w:sz w:val="24"/>
          <w:szCs w:val="24"/>
        </w:rPr>
        <w:t>s 3(1)</w:t>
      </w:r>
      <w:r w:rsidRPr="007978DA">
        <w:rPr>
          <w:rFonts w:ascii="Arial" w:hAnsi="Arial" w:cs="Arial"/>
          <w:i/>
          <w:sz w:val="24"/>
          <w:szCs w:val="24"/>
        </w:rPr>
        <w:t>(b)</w:t>
      </w:r>
      <w:r w:rsidRPr="007978DA">
        <w:rPr>
          <w:rFonts w:ascii="Arial" w:hAnsi="Arial" w:cs="Arial"/>
          <w:sz w:val="24"/>
          <w:szCs w:val="24"/>
        </w:rPr>
        <w:t xml:space="preserve"> and </w:t>
      </w:r>
      <w:r w:rsidRPr="007978DA">
        <w:rPr>
          <w:rFonts w:ascii="Arial" w:hAnsi="Arial" w:cs="Arial"/>
          <w:i/>
          <w:sz w:val="24"/>
          <w:szCs w:val="24"/>
        </w:rPr>
        <w:t>(f)</w:t>
      </w:r>
      <w:r w:rsidRPr="007978DA">
        <w:rPr>
          <w:rFonts w:ascii="Arial" w:hAnsi="Arial" w:cs="Arial"/>
          <w:sz w:val="24"/>
          <w:szCs w:val="24"/>
        </w:rPr>
        <w:t xml:space="preserve"> particularly provides, ‘they</w:t>
      </w:r>
      <w:r w:rsidR="00374921" w:rsidRPr="007978DA">
        <w:rPr>
          <w:rFonts w:ascii="Arial" w:hAnsi="Arial" w:cs="Arial"/>
          <w:sz w:val="24"/>
          <w:szCs w:val="24"/>
        </w:rPr>
        <w:t xml:space="preserve"> being of different sexes . . .’</w:t>
      </w:r>
      <w:r w:rsidRPr="007978DA">
        <w:rPr>
          <w:rFonts w:ascii="Arial" w:hAnsi="Arial" w:cs="Arial"/>
          <w:sz w:val="24"/>
          <w:szCs w:val="24"/>
        </w:rPr>
        <w:t xml:space="preserve">. (See also Mr </w:t>
      </w:r>
      <w:proofErr w:type="spellStart"/>
      <w:r w:rsidRPr="007978DA">
        <w:rPr>
          <w:rFonts w:ascii="Arial" w:hAnsi="Arial" w:cs="Arial"/>
          <w:sz w:val="24"/>
          <w:szCs w:val="24"/>
        </w:rPr>
        <w:t>Luhl’s</w:t>
      </w:r>
      <w:proofErr w:type="spellEnd"/>
      <w:r w:rsidRPr="007978DA">
        <w:rPr>
          <w:rFonts w:ascii="Arial" w:hAnsi="Arial" w:cs="Arial"/>
          <w:sz w:val="24"/>
          <w:szCs w:val="24"/>
        </w:rPr>
        <w:t xml:space="preserve"> letter on domestic violence), Children’s Status Act 6 of 2006, defines marriage </w:t>
      </w:r>
      <w:r w:rsidRPr="007978DA">
        <w:rPr>
          <w:rFonts w:ascii="Arial" w:hAnsi="Arial" w:cs="Arial"/>
          <w:sz w:val="24"/>
          <w:szCs w:val="24"/>
        </w:rPr>
        <w:lastRenderedPageBreak/>
        <w:t xml:space="preserve">excluding same-sex, including any marriage in terms of the law of any country other than Namibia, </w:t>
      </w:r>
      <w:r w:rsidRPr="007978DA">
        <w:rPr>
          <w:rFonts w:ascii="Arial" w:hAnsi="Arial" w:cs="Arial"/>
          <w:sz w:val="24"/>
          <w:szCs w:val="24"/>
          <w:u w:val="single"/>
        </w:rPr>
        <w:t>which marriage is recognised as a marriage by the laws of Namibia</w:t>
      </w:r>
      <w:r w:rsidR="00440C36" w:rsidRPr="007978DA">
        <w:rPr>
          <w:rFonts w:ascii="Arial" w:hAnsi="Arial" w:cs="Arial"/>
          <w:sz w:val="24"/>
          <w:szCs w:val="24"/>
        </w:rPr>
        <w:t>;</w:t>
      </w:r>
      <w:r w:rsidRPr="007978DA">
        <w:rPr>
          <w:rFonts w:ascii="Arial" w:hAnsi="Arial" w:cs="Arial"/>
          <w:sz w:val="24"/>
          <w:szCs w:val="24"/>
        </w:rPr>
        <w:t xml:space="preserve"> Child Care Protection Act 3 of 2015, s 1 thereof replicates the definition of marriage as in </w:t>
      </w:r>
      <w:r w:rsidR="00440C36" w:rsidRPr="007978DA">
        <w:rPr>
          <w:rFonts w:ascii="Arial" w:hAnsi="Arial" w:cs="Arial"/>
          <w:sz w:val="24"/>
          <w:szCs w:val="24"/>
        </w:rPr>
        <w:t xml:space="preserve">the </w:t>
      </w:r>
      <w:r w:rsidRPr="007978DA">
        <w:rPr>
          <w:rFonts w:ascii="Arial" w:hAnsi="Arial" w:cs="Arial"/>
          <w:sz w:val="24"/>
          <w:szCs w:val="24"/>
        </w:rPr>
        <w:t>Children’s Status Act</w:t>
      </w:r>
      <w:r w:rsidR="00440C36" w:rsidRPr="007978DA">
        <w:rPr>
          <w:rFonts w:ascii="Arial" w:hAnsi="Arial" w:cs="Arial"/>
          <w:sz w:val="24"/>
          <w:szCs w:val="24"/>
        </w:rPr>
        <w:t>;</w:t>
      </w:r>
      <w:r w:rsidRPr="007978DA">
        <w:rPr>
          <w:rFonts w:ascii="Arial" w:hAnsi="Arial" w:cs="Arial"/>
          <w:sz w:val="24"/>
          <w:szCs w:val="24"/>
        </w:rPr>
        <w:t xml:space="preserve"> the Married Persons Equality Act 1 of 1996, which among other things, its purpose is to abolish marital power, amend the matrimonial property law of marriages in community of property and provide for domicile of married women and the Recognition of </w:t>
      </w:r>
      <w:r w:rsidR="00374921" w:rsidRPr="007978DA">
        <w:rPr>
          <w:rFonts w:ascii="Arial" w:hAnsi="Arial" w:cs="Arial"/>
          <w:sz w:val="24"/>
          <w:szCs w:val="24"/>
        </w:rPr>
        <w:t>C</w:t>
      </w:r>
      <w:r w:rsidRPr="007978DA">
        <w:rPr>
          <w:rFonts w:ascii="Arial" w:hAnsi="Arial" w:cs="Arial"/>
          <w:sz w:val="24"/>
          <w:szCs w:val="24"/>
        </w:rPr>
        <w:t xml:space="preserve">ertain Marriages Act 18 of 1991. The </w:t>
      </w:r>
      <w:r w:rsidR="00374921" w:rsidRPr="007978DA">
        <w:rPr>
          <w:rFonts w:ascii="Arial" w:hAnsi="Arial" w:cs="Arial"/>
          <w:sz w:val="24"/>
          <w:szCs w:val="24"/>
        </w:rPr>
        <w:t>S</w:t>
      </w:r>
      <w:r w:rsidRPr="007978DA">
        <w:rPr>
          <w:rFonts w:ascii="Arial" w:hAnsi="Arial" w:cs="Arial"/>
          <w:sz w:val="24"/>
          <w:szCs w:val="24"/>
        </w:rPr>
        <w:t xml:space="preserve">chedule to this Act, which is the SWAPO Family Act, spells out any doubts to the meaning of the words, spouse, marriage and family. Article 1 provides for family relations of Namibians, to wit, marriage and matrimonial relations. Article 2 provides that marriage and family shall be the fundamental cells of our society. In Art 3, </w:t>
      </w:r>
      <w:r w:rsidR="00440C36" w:rsidRPr="007978DA">
        <w:rPr>
          <w:rFonts w:ascii="Arial" w:hAnsi="Arial" w:cs="Arial"/>
          <w:sz w:val="24"/>
          <w:szCs w:val="24"/>
        </w:rPr>
        <w:t>e</w:t>
      </w:r>
      <w:r w:rsidRPr="007978DA">
        <w:rPr>
          <w:rFonts w:ascii="Arial" w:hAnsi="Arial" w:cs="Arial"/>
          <w:sz w:val="24"/>
          <w:szCs w:val="24"/>
        </w:rPr>
        <w:t>quality of men and women is one of the fundamental principles governing marriage and family</w:t>
      </w:r>
      <w:r w:rsidR="00440C36" w:rsidRPr="007978DA">
        <w:rPr>
          <w:rFonts w:ascii="Arial" w:hAnsi="Arial" w:cs="Arial"/>
          <w:sz w:val="24"/>
          <w:szCs w:val="24"/>
        </w:rPr>
        <w:t>.</w:t>
      </w:r>
      <w:r w:rsidRPr="007978DA">
        <w:rPr>
          <w:rFonts w:ascii="Arial" w:hAnsi="Arial" w:cs="Arial"/>
          <w:sz w:val="24"/>
          <w:szCs w:val="24"/>
        </w:rPr>
        <w:t xml:space="preserve"> Art</w:t>
      </w:r>
      <w:r w:rsidR="00440C36" w:rsidRPr="007978DA">
        <w:rPr>
          <w:rFonts w:ascii="Arial" w:hAnsi="Arial" w:cs="Arial"/>
          <w:sz w:val="24"/>
          <w:szCs w:val="24"/>
        </w:rPr>
        <w:t>icle</w:t>
      </w:r>
      <w:r w:rsidRPr="007978DA">
        <w:rPr>
          <w:rFonts w:ascii="Arial" w:hAnsi="Arial" w:cs="Arial"/>
          <w:sz w:val="24"/>
          <w:szCs w:val="24"/>
        </w:rPr>
        <w:t xml:space="preserve"> 5 thereof further provides that, marriage shall be the community of lives of a man and woman regulated by statute and Art</w:t>
      </w:r>
      <w:r w:rsidR="00815B3B" w:rsidRPr="007978DA">
        <w:rPr>
          <w:rFonts w:ascii="Arial" w:hAnsi="Arial" w:cs="Arial"/>
          <w:sz w:val="24"/>
          <w:szCs w:val="24"/>
        </w:rPr>
        <w:t xml:space="preserve"> 8</w:t>
      </w:r>
      <w:r w:rsidRPr="007978DA">
        <w:rPr>
          <w:rFonts w:ascii="Arial" w:hAnsi="Arial" w:cs="Arial"/>
          <w:sz w:val="24"/>
          <w:szCs w:val="24"/>
        </w:rPr>
        <w:t xml:space="preserve"> provides</w:t>
      </w:r>
      <w:r w:rsidR="00815B3B" w:rsidRPr="007978DA">
        <w:rPr>
          <w:rFonts w:ascii="Arial" w:hAnsi="Arial" w:cs="Arial"/>
          <w:sz w:val="24"/>
          <w:szCs w:val="24"/>
        </w:rPr>
        <w:t xml:space="preserve"> that</w:t>
      </w:r>
      <w:r w:rsidRPr="007978DA">
        <w:rPr>
          <w:rFonts w:ascii="Arial" w:hAnsi="Arial" w:cs="Arial"/>
          <w:sz w:val="24"/>
          <w:szCs w:val="24"/>
        </w:rPr>
        <w:t xml:space="preserve"> the marriage shall be valid when two parties of </w:t>
      </w:r>
      <w:r w:rsidRPr="007978DA">
        <w:rPr>
          <w:rFonts w:ascii="Arial" w:hAnsi="Arial" w:cs="Arial"/>
          <w:sz w:val="24"/>
          <w:szCs w:val="24"/>
          <w:u w:val="single"/>
        </w:rPr>
        <w:t>different sex</w:t>
      </w:r>
      <w:r w:rsidRPr="007978DA">
        <w:rPr>
          <w:rFonts w:ascii="Arial" w:hAnsi="Arial" w:cs="Arial"/>
          <w:sz w:val="24"/>
          <w:szCs w:val="24"/>
        </w:rPr>
        <w:t xml:space="preserve"> state their agreement to marry . . . and public opinions from some founders of the Constitution. The list goes on. (</w:t>
      </w:r>
      <w:r w:rsidR="00374921" w:rsidRPr="007978DA">
        <w:rPr>
          <w:rFonts w:ascii="Arial" w:hAnsi="Arial" w:cs="Arial"/>
          <w:sz w:val="24"/>
          <w:szCs w:val="24"/>
        </w:rPr>
        <w:t>The</w:t>
      </w:r>
      <w:r w:rsidRPr="007978DA">
        <w:rPr>
          <w:rFonts w:ascii="Arial" w:hAnsi="Arial" w:cs="Arial"/>
          <w:sz w:val="24"/>
          <w:szCs w:val="24"/>
        </w:rPr>
        <w:t xml:space="preserve"> underlining is mine)</w:t>
      </w:r>
    </w:p>
    <w:p w:rsidR="00374921" w:rsidRPr="007978DA" w:rsidRDefault="00374921" w:rsidP="00374921">
      <w:pPr>
        <w:pStyle w:val="NoSpacing"/>
        <w:spacing w:line="480" w:lineRule="auto"/>
        <w:jc w:val="both"/>
        <w:rPr>
          <w:rFonts w:ascii="Arial" w:hAnsi="Arial" w:cs="Arial"/>
          <w:color w:val="000000" w:themeColor="text1"/>
          <w:sz w:val="24"/>
          <w:szCs w:val="24"/>
        </w:rPr>
      </w:pPr>
    </w:p>
    <w:p w:rsidR="00374921" w:rsidRPr="007978DA" w:rsidRDefault="00C24551" w:rsidP="00374921">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sz w:val="24"/>
          <w:szCs w:val="24"/>
        </w:rPr>
        <w:t xml:space="preserve">In fact the partners of Mr </w:t>
      </w:r>
      <w:proofErr w:type="spellStart"/>
      <w:r w:rsidRPr="007978DA">
        <w:rPr>
          <w:rFonts w:ascii="Arial" w:hAnsi="Arial" w:cs="Arial"/>
          <w:sz w:val="24"/>
          <w:szCs w:val="24"/>
        </w:rPr>
        <w:t>Digashu</w:t>
      </w:r>
      <w:proofErr w:type="spellEnd"/>
      <w:r w:rsidRPr="007978DA">
        <w:rPr>
          <w:rFonts w:ascii="Arial" w:hAnsi="Arial" w:cs="Arial"/>
          <w:sz w:val="24"/>
          <w:szCs w:val="24"/>
        </w:rPr>
        <w:t xml:space="preserve"> and Ms Seiler-</w:t>
      </w:r>
      <w:proofErr w:type="spellStart"/>
      <w:r w:rsidRPr="007978DA">
        <w:rPr>
          <w:rFonts w:ascii="Arial" w:hAnsi="Arial" w:cs="Arial"/>
          <w:sz w:val="24"/>
          <w:szCs w:val="24"/>
        </w:rPr>
        <w:t>Lilles</w:t>
      </w:r>
      <w:proofErr w:type="spellEnd"/>
      <w:r w:rsidRPr="007978DA">
        <w:rPr>
          <w:rFonts w:ascii="Arial" w:hAnsi="Arial" w:cs="Arial"/>
          <w:sz w:val="24"/>
          <w:szCs w:val="24"/>
        </w:rPr>
        <w:t xml:space="preserve"> are Namibians. They chose to marry elsewhere, because the laws of Namibia do not recogni</w:t>
      </w:r>
      <w:r w:rsidR="00EE2369" w:rsidRPr="007978DA">
        <w:rPr>
          <w:rFonts w:ascii="Arial" w:hAnsi="Arial" w:cs="Arial"/>
          <w:sz w:val="24"/>
          <w:szCs w:val="24"/>
        </w:rPr>
        <w:t>s</w:t>
      </w:r>
      <w:r w:rsidRPr="007978DA">
        <w:rPr>
          <w:rFonts w:ascii="Arial" w:hAnsi="Arial" w:cs="Arial"/>
          <w:sz w:val="24"/>
          <w:szCs w:val="24"/>
        </w:rPr>
        <w:t>e same-sex relationships or marriages. The above laws including the Immigration Control Act 7 of 1993 (the Act) were promulgated after the Constitution was long adopted. There can be no doubt that their provisions inclusive of s 2(1</w:t>
      </w:r>
      <w:proofErr w:type="gramStart"/>
      <w:r w:rsidRPr="007978DA">
        <w:rPr>
          <w:rFonts w:ascii="Arial" w:hAnsi="Arial" w:cs="Arial"/>
          <w:sz w:val="24"/>
          <w:szCs w:val="24"/>
        </w:rPr>
        <w:t>)</w:t>
      </w:r>
      <w:r w:rsidRPr="008F2E51">
        <w:rPr>
          <w:rFonts w:ascii="Arial" w:hAnsi="Arial" w:cs="Arial"/>
          <w:i/>
          <w:sz w:val="24"/>
          <w:szCs w:val="24"/>
        </w:rPr>
        <w:t>(</w:t>
      </w:r>
      <w:proofErr w:type="gramEnd"/>
      <w:r w:rsidRPr="008F2E51">
        <w:rPr>
          <w:rFonts w:ascii="Arial" w:hAnsi="Arial" w:cs="Arial"/>
          <w:i/>
          <w:sz w:val="24"/>
          <w:szCs w:val="24"/>
        </w:rPr>
        <w:t>c)</w:t>
      </w:r>
      <w:r w:rsidRPr="007978DA">
        <w:rPr>
          <w:rFonts w:ascii="Arial" w:hAnsi="Arial" w:cs="Arial"/>
          <w:sz w:val="24"/>
          <w:szCs w:val="24"/>
        </w:rPr>
        <w:t xml:space="preserve"> of the Act are consistent with the Constitution.</w:t>
      </w:r>
    </w:p>
    <w:p w:rsidR="00374921" w:rsidRPr="007978DA" w:rsidRDefault="00374921" w:rsidP="008A0ABB">
      <w:pPr>
        <w:pStyle w:val="ListParagraph"/>
        <w:spacing w:after="0" w:line="480" w:lineRule="auto"/>
        <w:rPr>
          <w:rFonts w:ascii="Arial" w:hAnsi="Arial" w:cs="Arial"/>
          <w:sz w:val="24"/>
          <w:szCs w:val="24"/>
        </w:rPr>
      </w:pPr>
    </w:p>
    <w:p w:rsidR="00374921" w:rsidRPr="007978DA" w:rsidRDefault="00C24551" w:rsidP="00374921">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sz w:val="24"/>
          <w:szCs w:val="24"/>
        </w:rPr>
        <w:t xml:space="preserve">Therefore whether the opinion of </w:t>
      </w:r>
      <w:proofErr w:type="spellStart"/>
      <w:r w:rsidRPr="007978DA">
        <w:rPr>
          <w:rFonts w:ascii="Arial" w:hAnsi="Arial" w:cs="Arial"/>
          <w:sz w:val="24"/>
          <w:szCs w:val="24"/>
        </w:rPr>
        <w:t>O’Linn</w:t>
      </w:r>
      <w:proofErr w:type="spellEnd"/>
      <w:r w:rsidRPr="007978DA">
        <w:rPr>
          <w:rFonts w:ascii="Arial" w:hAnsi="Arial" w:cs="Arial"/>
          <w:sz w:val="24"/>
          <w:szCs w:val="24"/>
        </w:rPr>
        <w:t xml:space="preserve"> AJA on the words marriage, spouse and family were </w:t>
      </w:r>
      <w:r w:rsidRPr="007978DA">
        <w:rPr>
          <w:rFonts w:ascii="Arial" w:hAnsi="Arial" w:cs="Arial"/>
          <w:i/>
          <w:sz w:val="24"/>
          <w:szCs w:val="24"/>
        </w:rPr>
        <w:t>obiter dicta</w:t>
      </w:r>
      <w:r w:rsidRPr="007978DA">
        <w:rPr>
          <w:rFonts w:ascii="Arial" w:hAnsi="Arial" w:cs="Arial"/>
          <w:sz w:val="24"/>
          <w:szCs w:val="24"/>
        </w:rPr>
        <w:t xml:space="preserve">, or not he was correct in the interpretation of the words as that </w:t>
      </w:r>
      <w:r w:rsidRPr="007978DA">
        <w:rPr>
          <w:rFonts w:ascii="Arial" w:hAnsi="Arial" w:cs="Arial"/>
          <w:sz w:val="24"/>
          <w:szCs w:val="24"/>
        </w:rPr>
        <w:lastRenderedPageBreak/>
        <w:t>opinion is consistent with the laws of Namibia, aspirations and ethos of the Namibian Society.</w:t>
      </w:r>
    </w:p>
    <w:p w:rsidR="00374921" w:rsidRPr="007978DA" w:rsidRDefault="00374921" w:rsidP="008A0ABB">
      <w:pPr>
        <w:pStyle w:val="ListParagraph"/>
        <w:spacing w:after="0" w:line="480" w:lineRule="auto"/>
        <w:rPr>
          <w:rFonts w:ascii="Arial" w:hAnsi="Arial" w:cs="Arial"/>
          <w:sz w:val="24"/>
          <w:szCs w:val="24"/>
        </w:rPr>
      </w:pPr>
    </w:p>
    <w:p w:rsidR="00374921" w:rsidRPr="007978DA" w:rsidRDefault="00C24551" w:rsidP="00374921">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sz w:val="24"/>
          <w:szCs w:val="24"/>
        </w:rPr>
        <w:t xml:space="preserve">For this reason alone, the court below was bound by the </w:t>
      </w:r>
      <w:r w:rsidRPr="007978DA">
        <w:rPr>
          <w:rFonts w:ascii="Arial" w:hAnsi="Arial" w:cs="Arial"/>
          <w:i/>
          <w:sz w:val="24"/>
          <w:szCs w:val="24"/>
        </w:rPr>
        <w:t>Frank</w:t>
      </w:r>
      <w:r w:rsidRPr="007978DA">
        <w:rPr>
          <w:rFonts w:ascii="Arial" w:hAnsi="Arial" w:cs="Arial"/>
          <w:sz w:val="24"/>
          <w:szCs w:val="24"/>
        </w:rPr>
        <w:t xml:space="preserve"> decision.</w:t>
      </w:r>
    </w:p>
    <w:p w:rsidR="00374921" w:rsidRPr="007978DA" w:rsidRDefault="00374921" w:rsidP="008A0ABB">
      <w:pPr>
        <w:pStyle w:val="ListParagraph"/>
        <w:spacing w:after="0" w:line="480" w:lineRule="auto"/>
        <w:rPr>
          <w:rFonts w:ascii="Arial" w:hAnsi="Arial" w:cs="Arial"/>
          <w:sz w:val="24"/>
          <w:szCs w:val="24"/>
        </w:rPr>
      </w:pPr>
    </w:p>
    <w:p w:rsidR="00374921" w:rsidRPr="007978DA" w:rsidRDefault="00C24551" w:rsidP="00374921">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sz w:val="24"/>
          <w:szCs w:val="24"/>
        </w:rPr>
        <w:t xml:space="preserve">One of the values of </w:t>
      </w:r>
      <w:r w:rsidRPr="007978DA">
        <w:rPr>
          <w:rFonts w:ascii="Arial" w:hAnsi="Arial" w:cs="Arial"/>
          <w:i/>
          <w:sz w:val="24"/>
          <w:szCs w:val="24"/>
        </w:rPr>
        <w:t>stare decisis</w:t>
      </w:r>
      <w:r w:rsidRPr="007978DA">
        <w:rPr>
          <w:rFonts w:ascii="Arial" w:hAnsi="Arial" w:cs="Arial"/>
          <w:sz w:val="24"/>
          <w:szCs w:val="24"/>
        </w:rPr>
        <w:t xml:space="preserve"> is to ‘restrain judicial hubris, a reminder to respect the judgment of those who have grappled with the important questions in the past</w:t>
      </w:r>
      <w:r w:rsidR="00374921" w:rsidRPr="007978DA">
        <w:rPr>
          <w:rFonts w:ascii="Arial" w:hAnsi="Arial" w:cs="Arial"/>
          <w:sz w:val="24"/>
          <w:szCs w:val="24"/>
        </w:rPr>
        <w:t>.</w:t>
      </w:r>
      <w:r w:rsidRPr="007978DA">
        <w:rPr>
          <w:rStyle w:val="FootnoteReference"/>
          <w:rFonts w:ascii="Arial" w:hAnsi="Arial" w:cs="Arial"/>
          <w:sz w:val="24"/>
          <w:szCs w:val="24"/>
        </w:rPr>
        <w:footnoteReference w:id="86"/>
      </w:r>
      <w:r w:rsidRPr="007978DA">
        <w:rPr>
          <w:rFonts w:ascii="Arial" w:hAnsi="Arial" w:cs="Arial"/>
          <w:sz w:val="24"/>
          <w:szCs w:val="24"/>
        </w:rPr>
        <w:t xml:space="preserve"> To leave open to the lower courts to make choices whether a decision of a Superior Court is binding or not is to invite legal chaos.</w:t>
      </w:r>
    </w:p>
    <w:p w:rsidR="00374921" w:rsidRPr="007978DA" w:rsidRDefault="00374921" w:rsidP="00D725B4">
      <w:pPr>
        <w:pStyle w:val="ListParagraph"/>
        <w:spacing w:after="0" w:line="480" w:lineRule="auto"/>
        <w:jc w:val="both"/>
        <w:rPr>
          <w:rFonts w:ascii="Arial" w:hAnsi="Arial" w:cs="Arial"/>
          <w:sz w:val="24"/>
          <w:szCs w:val="24"/>
        </w:rPr>
      </w:pPr>
    </w:p>
    <w:p w:rsidR="00374921" w:rsidRPr="007978DA" w:rsidRDefault="00C24551" w:rsidP="00374921">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sz w:val="24"/>
          <w:szCs w:val="24"/>
        </w:rPr>
        <w:t>I now turn to the main finding of the majority judgment.</w:t>
      </w:r>
    </w:p>
    <w:p w:rsidR="00374921" w:rsidRPr="007978DA" w:rsidRDefault="00374921" w:rsidP="008A0ABB">
      <w:pPr>
        <w:pStyle w:val="ListParagraph"/>
        <w:spacing w:after="0" w:line="480" w:lineRule="auto"/>
        <w:rPr>
          <w:rFonts w:ascii="Arial" w:hAnsi="Arial" w:cs="Arial"/>
          <w:sz w:val="24"/>
          <w:szCs w:val="24"/>
        </w:rPr>
      </w:pPr>
    </w:p>
    <w:p w:rsidR="00374921" w:rsidRPr="007978DA" w:rsidRDefault="00C24551" w:rsidP="00374921">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sz w:val="24"/>
          <w:szCs w:val="24"/>
        </w:rPr>
        <w:t>That finding has its basis on a well-established general principle of common law, that if a marriage is duly concluded in accordance with the statutory requirements for a valid marriage in a foreign jurisdiction, it falls to be recognised in Namibia and that, that principle finds application to these matters. The judgment relies on the ordinary meaning of spouse since s 2(1</w:t>
      </w:r>
      <w:proofErr w:type="gramStart"/>
      <w:r w:rsidRPr="007978DA">
        <w:rPr>
          <w:rFonts w:ascii="Arial" w:hAnsi="Arial" w:cs="Arial"/>
          <w:sz w:val="24"/>
          <w:szCs w:val="24"/>
        </w:rPr>
        <w:t>)</w:t>
      </w:r>
      <w:r w:rsidRPr="008F2E51">
        <w:rPr>
          <w:rFonts w:ascii="Arial" w:hAnsi="Arial" w:cs="Arial"/>
          <w:i/>
          <w:sz w:val="24"/>
          <w:szCs w:val="24"/>
        </w:rPr>
        <w:t>(</w:t>
      </w:r>
      <w:proofErr w:type="gramEnd"/>
      <w:r w:rsidRPr="008F2E51">
        <w:rPr>
          <w:rFonts w:ascii="Arial" w:hAnsi="Arial" w:cs="Arial"/>
          <w:i/>
          <w:sz w:val="24"/>
          <w:szCs w:val="24"/>
        </w:rPr>
        <w:t>c)</w:t>
      </w:r>
      <w:r w:rsidRPr="007978DA">
        <w:rPr>
          <w:rFonts w:ascii="Arial" w:hAnsi="Arial" w:cs="Arial"/>
          <w:sz w:val="24"/>
          <w:szCs w:val="24"/>
        </w:rPr>
        <w:t xml:space="preserve"> does not define the word. The judgment goes on to say </w:t>
      </w:r>
      <w:r w:rsidR="00374921" w:rsidRPr="007978DA">
        <w:rPr>
          <w:rFonts w:ascii="Arial" w:hAnsi="Arial" w:cs="Arial"/>
          <w:sz w:val="24"/>
          <w:szCs w:val="24"/>
        </w:rPr>
        <w:t xml:space="preserve">that </w:t>
      </w:r>
      <w:r w:rsidRPr="007978DA">
        <w:rPr>
          <w:rFonts w:ascii="Arial" w:hAnsi="Arial" w:cs="Arial"/>
          <w:sz w:val="24"/>
          <w:szCs w:val="24"/>
        </w:rPr>
        <w:t>the Ministry did not raise any reason relating to public policy as to why the appellants’ marriages should not be recognised in accordance with the general principle of common law; neither did the Ministry question the validity of the appellants’ marriages. Further to that, on the basis of the common law principle, appellants’ marriages should have been recognised for the purposes of s 2(1</w:t>
      </w:r>
      <w:proofErr w:type="gramStart"/>
      <w:r w:rsidRPr="007978DA">
        <w:rPr>
          <w:rFonts w:ascii="Arial" w:hAnsi="Arial" w:cs="Arial"/>
          <w:sz w:val="24"/>
          <w:szCs w:val="24"/>
        </w:rPr>
        <w:t>)</w:t>
      </w:r>
      <w:r w:rsidRPr="008F2E51">
        <w:rPr>
          <w:rFonts w:ascii="Arial" w:hAnsi="Arial" w:cs="Arial"/>
          <w:i/>
          <w:sz w:val="24"/>
          <w:szCs w:val="24"/>
        </w:rPr>
        <w:t>(</w:t>
      </w:r>
      <w:proofErr w:type="gramEnd"/>
      <w:r w:rsidRPr="008F2E51">
        <w:rPr>
          <w:rFonts w:ascii="Arial" w:hAnsi="Arial" w:cs="Arial"/>
          <w:i/>
          <w:sz w:val="24"/>
          <w:szCs w:val="24"/>
        </w:rPr>
        <w:t>c)</w:t>
      </w:r>
      <w:r w:rsidRPr="007978DA">
        <w:rPr>
          <w:rFonts w:ascii="Arial" w:hAnsi="Arial" w:cs="Arial"/>
          <w:sz w:val="24"/>
          <w:szCs w:val="24"/>
        </w:rPr>
        <w:t xml:space="preserve"> and </w:t>
      </w:r>
      <w:r w:rsidR="00815B3B" w:rsidRPr="007978DA">
        <w:rPr>
          <w:rFonts w:ascii="Arial" w:hAnsi="Arial" w:cs="Arial"/>
          <w:sz w:val="24"/>
          <w:szCs w:val="24"/>
        </w:rPr>
        <w:t xml:space="preserve">Mr </w:t>
      </w:r>
      <w:proofErr w:type="spellStart"/>
      <w:r w:rsidR="00815B3B" w:rsidRPr="007978DA">
        <w:rPr>
          <w:rFonts w:ascii="Arial" w:hAnsi="Arial" w:cs="Arial"/>
          <w:sz w:val="24"/>
          <w:szCs w:val="24"/>
        </w:rPr>
        <w:t>Digashu</w:t>
      </w:r>
      <w:proofErr w:type="spellEnd"/>
      <w:r w:rsidR="00815B3B" w:rsidRPr="007978DA">
        <w:rPr>
          <w:rFonts w:ascii="Arial" w:hAnsi="Arial" w:cs="Arial"/>
          <w:sz w:val="24"/>
          <w:szCs w:val="24"/>
        </w:rPr>
        <w:t xml:space="preserve"> and Ms </w:t>
      </w:r>
      <w:proofErr w:type="spellStart"/>
      <w:r w:rsidR="00815B3B" w:rsidRPr="007978DA">
        <w:rPr>
          <w:rFonts w:ascii="Arial" w:hAnsi="Arial" w:cs="Arial"/>
          <w:sz w:val="24"/>
          <w:szCs w:val="24"/>
        </w:rPr>
        <w:t>Siller-Lilles</w:t>
      </w:r>
      <w:proofErr w:type="spellEnd"/>
      <w:r w:rsidR="00815B3B" w:rsidRPr="007978DA">
        <w:rPr>
          <w:rFonts w:ascii="Arial" w:hAnsi="Arial" w:cs="Arial"/>
          <w:sz w:val="24"/>
          <w:szCs w:val="24"/>
        </w:rPr>
        <w:t xml:space="preserve"> are</w:t>
      </w:r>
      <w:r w:rsidRPr="007978DA">
        <w:rPr>
          <w:rFonts w:ascii="Arial" w:hAnsi="Arial" w:cs="Arial"/>
          <w:sz w:val="24"/>
          <w:szCs w:val="24"/>
        </w:rPr>
        <w:t xml:space="preserve"> to be regarded as spouse and thus exempt from Part V of the Act. The majority relies on the</w:t>
      </w:r>
      <w:r w:rsidR="006E6D67">
        <w:rPr>
          <w:rFonts w:ascii="Arial" w:hAnsi="Arial" w:cs="Arial"/>
          <w:sz w:val="24"/>
          <w:szCs w:val="24"/>
        </w:rPr>
        <w:t xml:space="preserve"> </w:t>
      </w:r>
      <w:r w:rsidRPr="007978DA">
        <w:rPr>
          <w:rFonts w:ascii="Arial" w:hAnsi="Arial" w:cs="Arial"/>
          <w:sz w:val="24"/>
          <w:szCs w:val="24"/>
        </w:rPr>
        <w:t>South African case</w:t>
      </w:r>
      <w:r w:rsidR="006E6D67">
        <w:rPr>
          <w:rFonts w:ascii="Arial" w:hAnsi="Arial" w:cs="Arial"/>
          <w:sz w:val="24"/>
          <w:szCs w:val="24"/>
        </w:rPr>
        <w:t>s</w:t>
      </w:r>
      <w:r w:rsidRPr="007978DA">
        <w:rPr>
          <w:rFonts w:ascii="Arial" w:hAnsi="Arial" w:cs="Arial"/>
          <w:sz w:val="24"/>
          <w:szCs w:val="24"/>
        </w:rPr>
        <w:t xml:space="preserve"> of </w:t>
      </w:r>
      <w:r w:rsidRPr="007978DA">
        <w:rPr>
          <w:rFonts w:ascii="Arial" w:hAnsi="Arial" w:cs="Arial"/>
          <w:i/>
          <w:sz w:val="24"/>
          <w:szCs w:val="24"/>
        </w:rPr>
        <w:t>AS v CS</w:t>
      </w:r>
      <w:r w:rsidRPr="007978DA">
        <w:rPr>
          <w:rFonts w:ascii="Arial" w:hAnsi="Arial" w:cs="Arial"/>
          <w:sz w:val="24"/>
          <w:szCs w:val="24"/>
        </w:rPr>
        <w:t xml:space="preserve"> </w:t>
      </w:r>
      <w:r w:rsidR="006E6D67">
        <w:rPr>
          <w:rFonts w:ascii="Arial" w:hAnsi="Arial" w:cs="Arial"/>
          <w:sz w:val="24"/>
          <w:szCs w:val="24"/>
        </w:rPr>
        <w:t xml:space="preserve">and </w:t>
      </w:r>
      <w:proofErr w:type="spellStart"/>
      <w:r w:rsidR="006E6D67" w:rsidRPr="006E6D67">
        <w:rPr>
          <w:rFonts w:ascii="Arial" w:hAnsi="Arial" w:cs="Arial"/>
          <w:i/>
          <w:sz w:val="24"/>
          <w:szCs w:val="24"/>
        </w:rPr>
        <w:t>Seedat’s</w:t>
      </w:r>
      <w:proofErr w:type="spellEnd"/>
      <w:r w:rsidR="006E6D67" w:rsidRPr="006E6D67">
        <w:rPr>
          <w:rFonts w:ascii="Arial" w:hAnsi="Arial" w:cs="Arial"/>
          <w:i/>
          <w:sz w:val="24"/>
          <w:szCs w:val="24"/>
        </w:rPr>
        <w:t xml:space="preserve"> Executors</w:t>
      </w:r>
      <w:r w:rsidR="006E6D67">
        <w:rPr>
          <w:rFonts w:ascii="Arial" w:hAnsi="Arial" w:cs="Arial"/>
          <w:sz w:val="24"/>
          <w:szCs w:val="24"/>
        </w:rPr>
        <w:t xml:space="preserve"> </w:t>
      </w:r>
      <w:r w:rsidRPr="007978DA">
        <w:rPr>
          <w:rFonts w:ascii="Arial" w:hAnsi="Arial" w:cs="Arial"/>
          <w:sz w:val="24"/>
          <w:szCs w:val="24"/>
        </w:rPr>
        <w:t>for the finding.</w:t>
      </w:r>
    </w:p>
    <w:p w:rsidR="00374921" w:rsidRPr="007978DA" w:rsidRDefault="00374921" w:rsidP="008A0ABB">
      <w:pPr>
        <w:pStyle w:val="ListParagraph"/>
        <w:spacing w:after="0" w:line="480" w:lineRule="auto"/>
        <w:rPr>
          <w:rFonts w:ascii="Arial" w:hAnsi="Arial" w:cs="Arial"/>
          <w:sz w:val="24"/>
          <w:szCs w:val="24"/>
        </w:rPr>
      </w:pPr>
    </w:p>
    <w:p w:rsidR="003567BC" w:rsidRPr="007978DA" w:rsidRDefault="00C24551" w:rsidP="003567BC">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sz w:val="24"/>
          <w:szCs w:val="24"/>
        </w:rPr>
        <w:lastRenderedPageBreak/>
        <w:t xml:space="preserve">A careful reading of </w:t>
      </w:r>
      <w:r w:rsidRPr="007978DA">
        <w:rPr>
          <w:rFonts w:ascii="Arial" w:hAnsi="Arial" w:cs="Arial"/>
          <w:i/>
          <w:sz w:val="24"/>
          <w:szCs w:val="24"/>
        </w:rPr>
        <w:t xml:space="preserve">AS v CS </w:t>
      </w:r>
      <w:r w:rsidRPr="007978DA">
        <w:rPr>
          <w:rFonts w:ascii="Arial" w:hAnsi="Arial" w:cs="Arial"/>
          <w:sz w:val="24"/>
          <w:szCs w:val="24"/>
        </w:rPr>
        <w:t xml:space="preserve">reveals that even South Africa whose Constitution on Fundamental Rights prohibits discrimination on the ground of sexual orientation, had to pass the Civil Union Act 17 of 2006 to accommodate same-sex partnerships/marriages. The Preamble to the Civil Union Act, in paras 1, 2, 3 and 4 refers respectively to </w:t>
      </w:r>
      <w:proofErr w:type="spellStart"/>
      <w:r w:rsidRPr="007978DA">
        <w:rPr>
          <w:rFonts w:ascii="Arial" w:hAnsi="Arial" w:cs="Arial"/>
          <w:sz w:val="24"/>
          <w:szCs w:val="24"/>
        </w:rPr>
        <w:t>ss</w:t>
      </w:r>
      <w:proofErr w:type="spellEnd"/>
      <w:r w:rsidRPr="007978DA">
        <w:rPr>
          <w:rFonts w:ascii="Arial" w:hAnsi="Arial" w:cs="Arial"/>
          <w:sz w:val="24"/>
          <w:szCs w:val="24"/>
        </w:rPr>
        <w:t xml:space="preserve"> 9(1), 9(3), 10 and 15 of the Constitution and in para 6 it notes:</w:t>
      </w:r>
    </w:p>
    <w:p w:rsidR="003567BC" w:rsidRPr="007978DA" w:rsidRDefault="003567BC" w:rsidP="008A0ABB">
      <w:pPr>
        <w:pStyle w:val="ListParagraph"/>
        <w:spacing w:after="0" w:line="480" w:lineRule="auto"/>
        <w:rPr>
          <w:rFonts w:ascii="Arial" w:hAnsi="Arial" w:cs="Arial"/>
          <w:color w:val="000000" w:themeColor="text1"/>
          <w:sz w:val="24"/>
          <w:szCs w:val="24"/>
        </w:rPr>
      </w:pPr>
    </w:p>
    <w:p w:rsidR="003567BC" w:rsidRPr="007978DA" w:rsidRDefault="003567BC" w:rsidP="008A0ABB">
      <w:pPr>
        <w:pStyle w:val="ListParagraph"/>
        <w:spacing w:after="0" w:line="360" w:lineRule="auto"/>
        <w:jc w:val="both"/>
        <w:rPr>
          <w:rFonts w:ascii="Arial" w:hAnsi="Arial" w:cs="Arial"/>
        </w:rPr>
      </w:pPr>
      <w:r w:rsidRPr="007978DA">
        <w:rPr>
          <w:rFonts w:ascii="Arial" w:hAnsi="Arial" w:cs="Arial"/>
        </w:rPr>
        <w:t>‘AND NOTING that the family law dispensation as it existed after the commencement of the Constitution did not provide for same-sex couples to enjoy the status and the benefits coupled with the responsibilities that marriage accords to opposite-sex couples.’</w:t>
      </w:r>
    </w:p>
    <w:p w:rsidR="003567BC" w:rsidRPr="007978DA" w:rsidRDefault="003567BC" w:rsidP="008A0ABB">
      <w:pPr>
        <w:pStyle w:val="ListParagraph"/>
        <w:spacing w:after="0" w:line="480" w:lineRule="auto"/>
        <w:rPr>
          <w:rFonts w:ascii="Arial" w:hAnsi="Arial" w:cs="Arial"/>
          <w:sz w:val="24"/>
          <w:szCs w:val="24"/>
        </w:rPr>
      </w:pPr>
    </w:p>
    <w:p w:rsidR="003567BC" w:rsidRPr="007978DA" w:rsidRDefault="00C24551" w:rsidP="003567BC">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sz w:val="24"/>
          <w:szCs w:val="24"/>
        </w:rPr>
        <w:t xml:space="preserve">Compare the observations of the former Chief Justice of Zimbabwe, </w:t>
      </w:r>
      <w:proofErr w:type="spellStart"/>
      <w:r w:rsidRPr="007978DA">
        <w:rPr>
          <w:rFonts w:ascii="Arial" w:hAnsi="Arial" w:cs="Arial"/>
          <w:sz w:val="24"/>
          <w:szCs w:val="24"/>
        </w:rPr>
        <w:t>Gubbay</w:t>
      </w:r>
      <w:proofErr w:type="spellEnd"/>
      <w:r w:rsidRPr="007978DA">
        <w:rPr>
          <w:rFonts w:ascii="Arial" w:hAnsi="Arial" w:cs="Arial"/>
          <w:sz w:val="24"/>
          <w:szCs w:val="24"/>
        </w:rPr>
        <w:t xml:space="preserve"> when he said:</w:t>
      </w:r>
    </w:p>
    <w:p w:rsidR="003567BC" w:rsidRPr="007978DA" w:rsidRDefault="003567BC" w:rsidP="008A0ABB">
      <w:pPr>
        <w:pStyle w:val="NoSpacing"/>
        <w:spacing w:line="360" w:lineRule="auto"/>
        <w:ind w:left="720"/>
        <w:jc w:val="both"/>
        <w:rPr>
          <w:rFonts w:ascii="Arial" w:hAnsi="Arial" w:cs="Arial"/>
          <w:sz w:val="24"/>
          <w:szCs w:val="24"/>
        </w:rPr>
      </w:pPr>
      <w:r w:rsidRPr="007978DA">
        <w:rPr>
          <w:rFonts w:ascii="Arial" w:hAnsi="Arial" w:cs="Arial"/>
        </w:rPr>
        <w:t xml:space="preserve">‘The mere fact that a given state has a justiciable declaration of rights in its constitution, no matter how well drafted, does not of itself guarantee the enjoyment of, or respect for, human rights. It is quite possible for two countries with identical declarations to have totally different experiences with the level of human rights that are actually enforced. For example, the Soviet Constitution of 1936 had a Declaration of Rights which one might wish. Yet that did not stop the </w:t>
      </w:r>
      <w:proofErr w:type="spellStart"/>
      <w:r w:rsidRPr="007978DA">
        <w:rPr>
          <w:rFonts w:ascii="Arial" w:hAnsi="Arial" w:cs="Arial"/>
        </w:rPr>
        <w:t>Gullags</w:t>
      </w:r>
      <w:proofErr w:type="spellEnd"/>
      <w:r w:rsidRPr="007978DA">
        <w:rPr>
          <w:rFonts w:ascii="Arial" w:hAnsi="Arial" w:cs="Arial"/>
        </w:rPr>
        <w:t>, mass deportations, or other notorious human rights violations of the Stalinist era from occurring. The United States experienced a similar situation. For over two hundred years clauses of the Constitution of the United States have been substantially the same. Nonetheless, the institution of slavery was tolerated; women did not have contractual capacity or the ability to own property until 1848; women and African Americans did not have the right to vote until this century; sex and racial discrimination coexisted with the Equal Protection Clause of the Fourteenth Amendment for at least fifty years.’</w:t>
      </w:r>
      <w:r w:rsidRPr="007978DA">
        <w:rPr>
          <w:rStyle w:val="FootnoteReference"/>
          <w:rFonts w:ascii="Arial" w:hAnsi="Arial" w:cs="Arial"/>
        </w:rPr>
        <w:footnoteReference w:id="87"/>
      </w:r>
    </w:p>
    <w:p w:rsidR="003567BC" w:rsidRPr="007978DA" w:rsidRDefault="003567BC" w:rsidP="003567BC">
      <w:pPr>
        <w:pStyle w:val="NoSpacing"/>
        <w:spacing w:line="480" w:lineRule="auto"/>
        <w:jc w:val="both"/>
        <w:rPr>
          <w:rFonts w:ascii="Arial" w:hAnsi="Arial" w:cs="Arial"/>
          <w:color w:val="000000" w:themeColor="text1"/>
          <w:sz w:val="24"/>
          <w:szCs w:val="24"/>
        </w:rPr>
      </w:pPr>
    </w:p>
    <w:p w:rsidR="003567BC" w:rsidRPr="007978DA" w:rsidRDefault="00C24551" w:rsidP="003567BC">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sz w:val="24"/>
          <w:szCs w:val="24"/>
        </w:rPr>
        <w:t xml:space="preserve">In </w:t>
      </w:r>
      <w:r w:rsidRPr="007978DA">
        <w:rPr>
          <w:rFonts w:ascii="Arial" w:hAnsi="Arial" w:cs="Arial"/>
          <w:i/>
          <w:sz w:val="24"/>
          <w:szCs w:val="24"/>
        </w:rPr>
        <w:t>AS v CS</w:t>
      </w:r>
      <w:r w:rsidRPr="007978DA">
        <w:rPr>
          <w:rFonts w:ascii="Arial" w:hAnsi="Arial" w:cs="Arial"/>
          <w:sz w:val="24"/>
          <w:szCs w:val="24"/>
        </w:rPr>
        <w:t>,</w:t>
      </w:r>
      <w:r w:rsidRPr="007978DA">
        <w:rPr>
          <w:rFonts w:ascii="Arial" w:hAnsi="Arial" w:cs="Arial"/>
          <w:i/>
          <w:sz w:val="24"/>
          <w:szCs w:val="24"/>
        </w:rPr>
        <w:t xml:space="preserve"> </w:t>
      </w:r>
      <w:r w:rsidRPr="007978DA">
        <w:rPr>
          <w:rFonts w:ascii="Arial" w:hAnsi="Arial" w:cs="Arial"/>
          <w:sz w:val="24"/>
          <w:szCs w:val="24"/>
        </w:rPr>
        <w:t>the same-sex partnership was solemni</w:t>
      </w:r>
      <w:r w:rsidR="00374921" w:rsidRPr="007978DA">
        <w:rPr>
          <w:rFonts w:ascii="Arial" w:hAnsi="Arial" w:cs="Arial"/>
          <w:sz w:val="24"/>
          <w:szCs w:val="24"/>
        </w:rPr>
        <w:t>s</w:t>
      </w:r>
      <w:r w:rsidRPr="007978DA">
        <w:rPr>
          <w:rFonts w:ascii="Arial" w:hAnsi="Arial" w:cs="Arial"/>
          <w:sz w:val="24"/>
          <w:szCs w:val="24"/>
        </w:rPr>
        <w:t xml:space="preserve">ed in the United Kingdom (UK) both parties being South Africans. When the partnership failed the plaintiff returned to South Africa. The defendant later followed. Plaintiff instituted divorce proceedings. The matter was unopposed in motion proceedings. The judge presiding raised the </w:t>
      </w:r>
      <w:r w:rsidRPr="007978DA">
        <w:rPr>
          <w:rFonts w:ascii="Arial" w:hAnsi="Arial" w:cs="Arial"/>
          <w:sz w:val="24"/>
          <w:szCs w:val="24"/>
        </w:rPr>
        <w:lastRenderedPageBreak/>
        <w:t>question whether the court had jurisdiction to grant a decree of divorce in respect of a same-sex marriage (or similar union) solemni</w:t>
      </w:r>
      <w:r w:rsidR="00374921" w:rsidRPr="007978DA">
        <w:rPr>
          <w:rFonts w:ascii="Arial" w:hAnsi="Arial" w:cs="Arial"/>
          <w:sz w:val="24"/>
          <w:szCs w:val="24"/>
        </w:rPr>
        <w:t>s</w:t>
      </w:r>
      <w:r w:rsidRPr="007978DA">
        <w:rPr>
          <w:rFonts w:ascii="Arial" w:hAnsi="Arial" w:cs="Arial"/>
          <w:sz w:val="24"/>
          <w:szCs w:val="24"/>
        </w:rPr>
        <w:t>ed in a foreign jurisdiction. Counsel appearing for the plaintiff did not have an immediate answer, the matter had to be postponed.</w:t>
      </w:r>
    </w:p>
    <w:p w:rsidR="003567BC" w:rsidRPr="007978DA" w:rsidRDefault="003567BC" w:rsidP="003567BC">
      <w:pPr>
        <w:pStyle w:val="NoSpacing"/>
        <w:spacing w:line="480" w:lineRule="auto"/>
        <w:jc w:val="both"/>
        <w:rPr>
          <w:rFonts w:ascii="Arial" w:hAnsi="Arial" w:cs="Arial"/>
          <w:color w:val="000000" w:themeColor="text1"/>
          <w:sz w:val="24"/>
          <w:szCs w:val="24"/>
        </w:rPr>
      </w:pPr>
    </w:p>
    <w:p w:rsidR="003567BC" w:rsidRPr="007978DA" w:rsidRDefault="00C24551" w:rsidP="003567BC">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sz w:val="24"/>
          <w:szCs w:val="24"/>
        </w:rPr>
        <w:t>When the matter came before Gamble J at a subsequent date in the motion court the learned judge granted a divorce order incorporating a settlement agreement by the parties. Gamble J undertook to file reasons for the order. At the hearing counsel for the plaintiff had provided a useful memorandum which facilitated the preparation of the judgment.</w:t>
      </w:r>
    </w:p>
    <w:p w:rsidR="003567BC" w:rsidRPr="007978DA" w:rsidRDefault="003567BC" w:rsidP="008A0ABB">
      <w:pPr>
        <w:pStyle w:val="ListParagraph"/>
        <w:spacing w:after="0" w:line="480" w:lineRule="auto"/>
        <w:rPr>
          <w:rFonts w:ascii="Arial" w:hAnsi="Arial" w:cs="Arial"/>
          <w:sz w:val="24"/>
          <w:szCs w:val="24"/>
        </w:rPr>
      </w:pPr>
    </w:p>
    <w:p w:rsidR="003567BC" w:rsidRPr="007978DA" w:rsidRDefault="00C24551" w:rsidP="003567BC">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sz w:val="24"/>
          <w:szCs w:val="24"/>
        </w:rPr>
        <w:t xml:space="preserve">Gamble J in his judgment analysed the provisions of the Civil Union Act, which was a follow up on the decision in </w:t>
      </w:r>
      <w:r w:rsidRPr="007978DA">
        <w:rPr>
          <w:rFonts w:ascii="Arial" w:hAnsi="Arial" w:cs="Arial"/>
          <w:i/>
          <w:sz w:val="24"/>
          <w:szCs w:val="24"/>
        </w:rPr>
        <w:t>Minister of Home Affairs</w:t>
      </w:r>
      <w:r w:rsidR="006759D6" w:rsidRPr="007978DA">
        <w:rPr>
          <w:rFonts w:ascii="Arial" w:hAnsi="Arial" w:cs="Arial"/>
          <w:i/>
          <w:sz w:val="24"/>
          <w:szCs w:val="24"/>
        </w:rPr>
        <w:t xml:space="preserve"> &amp; another</w:t>
      </w:r>
      <w:r w:rsidRPr="007978DA">
        <w:rPr>
          <w:rFonts w:ascii="Arial" w:hAnsi="Arial" w:cs="Arial"/>
          <w:i/>
          <w:sz w:val="24"/>
          <w:szCs w:val="24"/>
        </w:rPr>
        <w:t xml:space="preserve"> v Fourie</w:t>
      </w:r>
      <w:r w:rsidRPr="007978DA">
        <w:rPr>
          <w:rStyle w:val="FootnoteReference"/>
          <w:rFonts w:ascii="Arial" w:hAnsi="Arial" w:cs="Arial"/>
          <w:sz w:val="24"/>
          <w:szCs w:val="24"/>
        </w:rPr>
        <w:footnoteReference w:id="88"/>
      </w:r>
      <w:r w:rsidRPr="007978DA">
        <w:rPr>
          <w:rFonts w:ascii="Arial" w:hAnsi="Arial" w:cs="Arial"/>
          <w:i/>
          <w:sz w:val="24"/>
          <w:szCs w:val="24"/>
        </w:rPr>
        <w:t xml:space="preserve"> </w:t>
      </w:r>
      <w:r w:rsidRPr="007978DA">
        <w:rPr>
          <w:rFonts w:ascii="Arial" w:hAnsi="Arial" w:cs="Arial"/>
          <w:sz w:val="24"/>
          <w:szCs w:val="24"/>
        </w:rPr>
        <w:t>wherein the Constitutional Court had held the common law definition of marriage inconsistent with the Constitution, so were the provisions of s 30(1) of the Marriage Act 25 of 1961. When he turned to foreign same-sex partnerships he raised the question as to what is the status in South Africa of a same-sex marriage/partnership concluded outside of South Africa.</w:t>
      </w:r>
    </w:p>
    <w:p w:rsidR="003567BC" w:rsidRPr="007978DA" w:rsidRDefault="003567BC" w:rsidP="006759D6">
      <w:pPr>
        <w:pStyle w:val="ListParagraph"/>
        <w:spacing w:after="0" w:line="480" w:lineRule="auto"/>
        <w:rPr>
          <w:rFonts w:ascii="Arial" w:hAnsi="Arial" w:cs="Arial"/>
          <w:sz w:val="24"/>
          <w:szCs w:val="24"/>
        </w:rPr>
      </w:pPr>
    </w:p>
    <w:p w:rsidR="003567BC" w:rsidRPr="007978DA" w:rsidRDefault="00C24551" w:rsidP="003567BC">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sz w:val="24"/>
          <w:szCs w:val="24"/>
        </w:rPr>
        <w:t>For the reason of his finding in para 33 to the effect that:</w:t>
      </w:r>
    </w:p>
    <w:p w:rsidR="003567BC" w:rsidRPr="007978DA" w:rsidRDefault="003567BC" w:rsidP="003567BC">
      <w:pPr>
        <w:pStyle w:val="ListParagraph"/>
        <w:rPr>
          <w:rFonts w:ascii="Arial" w:hAnsi="Arial" w:cs="Arial"/>
          <w:color w:val="000000" w:themeColor="text1"/>
          <w:sz w:val="24"/>
          <w:szCs w:val="24"/>
        </w:rPr>
      </w:pPr>
    </w:p>
    <w:p w:rsidR="003567BC" w:rsidRPr="007978DA" w:rsidRDefault="006759D6" w:rsidP="006759D6">
      <w:pPr>
        <w:pStyle w:val="ListParagraph"/>
        <w:spacing w:after="0" w:line="360" w:lineRule="auto"/>
        <w:jc w:val="both"/>
        <w:rPr>
          <w:rFonts w:ascii="Arial" w:hAnsi="Arial" w:cs="Arial"/>
        </w:rPr>
      </w:pPr>
      <w:r w:rsidRPr="007978DA">
        <w:rPr>
          <w:rFonts w:ascii="Arial" w:hAnsi="Arial" w:cs="Arial"/>
        </w:rPr>
        <w:t>‘[33]</w:t>
      </w:r>
      <w:r w:rsidRPr="007978DA">
        <w:rPr>
          <w:rFonts w:ascii="Arial" w:hAnsi="Arial" w:cs="Arial"/>
        </w:rPr>
        <w:tab/>
      </w:r>
      <w:r w:rsidR="003567BC" w:rsidRPr="007978DA">
        <w:rPr>
          <w:rFonts w:ascii="Arial" w:hAnsi="Arial" w:cs="Arial"/>
        </w:rPr>
        <w:t>Notwithstanding the obvious shortcomings in the Act, I consider that it is correct to say that the present state of our law then is that a same-sex union concluded under the Act is fully cognizable as a marriage, whether the partners thereto choose to call it a marriage or a civil partnership, and that such union is capable of dissolution under the Divorce Act.’</w:t>
      </w:r>
    </w:p>
    <w:p w:rsidR="003567BC" w:rsidRPr="007978DA" w:rsidRDefault="003567BC" w:rsidP="003567BC">
      <w:pPr>
        <w:pStyle w:val="ListParagraph"/>
        <w:spacing w:after="0" w:line="360" w:lineRule="auto"/>
        <w:jc w:val="both"/>
        <w:rPr>
          <w:rFonts w:ascii="Arial" w:hAnsi="Arial" w:cs="Arial"/>
        </w:rPr>
      </w:pPr>
    </w:p>
    <w:p w:rsidR="003567BC" w:rsidRPr="007978DA" w:rsidRDefault="003567BC" w:rsidP="003567BC">
      <w:pPr>
        <w:spacing w:line="360" w:lineRule="auto"/>
        <w:jc w:val="both"/>
        <w:rPr>
          <w:rFonts w:ascii="Arial" w:hAnsi="Arial" w:cs="Arial"/>
          <w:sz w:val="24"/>
          <w:szCs w:val="24"/>
        </w:rPr>
      </w:pPr>
      <w:r w:rsidRPr="007978DA">
        <w:rPr>
          <w:rFonts w:ascii="Arial" w:hAnsi="Arial" w:cs="Arial"/>
          <w:sz w:val="24"/>
          <w:szCs w:val="24"/>
        </w:rPr>
        <w:lastRenderedPageBreak/>
        <w:t>He in para 34 restated the common law principle the majority is holding onto.</w:t>
      </w:r>
    </w:p>
    <w:p w:rsidR="003567BC" w:rsidRPr="007978DA" w:rsidRDefault="003567BC" w:rsidP="006759D6">
      <w:pPr>
        <w:pStyle w:val="ListParagraph"/>
        <w:spacing w:after="0" w:line="480" w:lineRule="auto"/>
        <w:rPr>
          <w:rFonts w:ascii="Arial" w:hAnsi="Arial" w:cs="Arial"/>
          <w:sz w:val="24"/>
          <w:szCs w:val="24"/>
        </w:rPr>
      </w:pPr>
    </w:p>
    <w:p w:rsidR="003567BC" w:rsidRPr="007978DA" w:rsidRDefault="00C24551" w:rsidP="003567BC">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sz w:val="24"/>
          <w:szCs w:val="24"/>
        </w:rPr>
        <w:t>In my opinion, this is because the same-sex partnership in terms of SA law was on the same level with the traditional marriage.</w:t>
      </w:r>
    </w:p>
    <w:p w:rsidR="003567BC" w:rsidRPr="007978DA" w:rsidRDefault="003567BC" w:rsidP="003567BC">
      <w:pPr>
        <w:pStyle w:val="NoSpacing"/>
        <w:spacing w:line="480" w:lineRule="auto"/>
        <w:jc w:val="both"/>
        <w:rPr>
          <w:rFonts w:ascii="Arial" w:hAnsi="Arial" w:cs="Arial"/>
          <w:color w:val="000000" w:themeColor="text1"/>
          <w:sz w:val="24"/>
          <w:szCs w:val="24"/>
        </w:rPr>
      </w:pPr>
    </w:p>
    <w:p w:rsidR="003567BC" w:rsidRPr="007978DA" w:rsidRDefault="00C24551" w:rsidP="003567BC">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sz w:val="24"/>
          <w:szCs w:val="24"/>
        </w:rPr>
        <w:t>What followed was an analysis of the UK Civil Partnership Act 2004 which he labelled as a formidable piece of legislation, which consists of some 490 pages, 264 sections with 30 Schedules. The Act itself and the Schedules thereto deal individually with civil partnerships concluded in England and Wales, Scotland, Northern Ireland and abroad.</w:t>
      </w:r>
    </w:p>
    <w:p w:rsidR="003567BC" w:rsidRPr="007978DA" w:rsidRDefault="003567BC" w:rsidP="00D725B4">
      <w:pPr>
        <w:pStyle w:val="ListParagraph"/>
        <w:spacing w:after="0" w:line="480" w:lineRule="auto"/>
        <w:rPr>
          <w:rFonts w:ascii="Arial" w:hAnsi="Arial" w:cs="Arial"/>
          <w:sz w:val="24"/>
          <w:szCs w:val="24"/>
        </w:rPr>
      </w:pPr>
    </w:p>
    <w:p w:rsidR="003567BC" w:rsidRPr="007978DA" w:rsidRDefault="00C24551" w:rsidP="003567BC">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sz w:val="24"/>
          <w:szCs w:val="24"/>
        </w:rPr>
        <w:t>After that study he concluded in para 41:</w:t>
      </w:r>
    </w:p>
    <w:p w:rsidR="003567BC" w:rsidRPr="007978DA" w:rsidRDefault="003567BC" w:rsidP="006759D6">
      <w:pPr>
        <w:pStyle w:val="ListParagraph"/>
        <w:spacing w:after="0" w:line="480" w:lineRule="auto"/>
        <w:rPr>
          <w:rFonts w:ascii="Arial" w:hAnsi="Arial" w:cs="Arial"/>
          <w:color w:val="000000" w:themeColor="text1"/>
          <w:sz w:val="24"/>
          <w:szCs w:val="24"/>
        </w:rPr>
      </w:pPr>
    </w:p>
    <w:p w:rsidR="003567BC" w:rsidRPr="007978DA" w:rsidRDefault="003567BC" w:rsidP="003567BC">
      <w:pPr>
        <w:tabs>
          <w:tab w:val="left" w:pos="0"/>
        </w:tabs>
        <w:spacing w:after="0" w:line="360" w:lineRule="auto"/>
        <w:ind w:left="720"/>
        <w:jc w:val="both"/>
        <w:rPr>
          <w:rFonts w:ascii="Arial" w:hAnsi="Arial" w:cs="Arial"/>
        </w:rPr>
      </w:pPr>
      <w:r w:rsidRPr="007978DA">
        <w:rPr>
          <w:rFonts w:ascii="Arial" w:hAnsi="Arial" w:cs="Arial"/>
        </w:rPr>
        <w:t xml:space="preserve">‘English civil partnership, having been lawfully concluded in that country, should be accepted as a valid and binding civil partnership in the Republic in accordance with the </w:t>
      </w:r>
      <w:proofErr w:type="spellStart"/>
      <w:r w:rsidRPr="007978DA">
        <w:rPr>
          <w:rFonts w:ascii="Arial" w:hAnsi="Arial" w:cs="Arial"/>
          <w:i/>
        </w:rPr>
        <w:t>lex</w:t>
      </w:r>
      <w:proofErr w:type="spellEnd"/>
      <w:r w:rsidRPr="007978DA">
        <w:rPr>
          <w:rFonts w:ascii="Arial" w:hAnsi="Arial" w:cs="Arial"/>
          <w:i/>
        </w:rPr>
        <w:t xml:space="preserve"> loci </w:t>
      </w:r>
      <w:proofErr w:type="spellStart"/>
      <w:r w:rsidRPr="007978DA">
        <w:rPr>
          <w:rFonts w:ascii="Arial" w:hAnsi="Arial" w:cs="Arial"/>
          <w:i/>
        </w:rPr>
        <w:t>celebrationis</w:t>
      </w:r>
      <w:proofErr w:type="spellEnd"/>
      <w:r w:rsidRPr="007978DA">
        <w:rPr>
          <w:rFonts w:ascii="Arial" w:hAnsi="Arial" w:cs="Arial"/>
        </w:rPr>
        <w:t xml:space="preserve"> principle, </w:t>
      </w:r>
      <w:r w:rsidRPr="007978DA">
        <w:rPr>
          <w:rFonts w:ascii="Arial" w:hAnsi="Arial" w:cs="Arial"/>
          <w:u w:val="single"/>
        </w:rPr>
        <w:t>provided only that it does not otherwise offend South African public policy</w:t>
      </w:r>
      <w:r w:rsidRPr="007978DA">
        <w:rPr>
          <w:rFonts w:ascii="Arial" w:hAnsi="Arial" w:cs="Arial"/>
        </w:rPr>
        <w:t>.’ (The underlining is mine)</w:t>
      </w:r>
    </w:p>
    <w:p w:rsidR="003567BC" w:rsidRPr="007978DA" w:rsidRDefault="003567BC" w:rsidP="006759D6">
      <w:pPr>
        <w:pStyle w:val="ListParagraph"/>
        <w:spacing w:after="0" w:line="480" w:lineRule="auto"/>
        <w:rPr>
          <w:rFonts w:ascii="Arial" w:hAnsi="Arial" w:cs="Arial"/>
          <w:sz w:val="24"/>
          <w:szCs w:val="24"/>
        </w:rPr>
      </w:pPr>
    </w:p>
    <w:p w:rsidR="00DC4A1E" w:rsidRPr="007978DA" w:rsidRDefault="00DC4A1E" w:rsidP="00DC4A1E">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sz w:val="24"/>
          <w:szCs w:val="24"/>
        </w:rPr>
        <w:t xml:space="preserve">The majority also relies on </w:t>
      </w:r>
      <w:proofErr w:type="spellStart"/>
      <w:r w:rsidRPr="007978DA">
        <w:rPr>
          <w:rFonts w:ascii="Arial" w:hAnsi="Arial" w:cs="Arial"/>
          <w:i/>
          <w:sz w:val="24"/>
          <w:szCs w:val="24"/>
        </w:rPr>
        <w:t>Seedat’s</w:t>
      </w:r>
      <w:proofErr w:type="spellEnd"/>
      <w:r w:rsidRPr="007978DA">
        <w:rPr>
          <w:rFonts w:ascii="Arial" w:hAnsi="Arial" w:cs="Arial"/>
          <w:i/>
          <w:sz w:val="24"/>
          <w:szCs w:val="24"/>
        </w:rPr>
        <w:t xml:space="preserve"> Executors v The Master (Natal)</w:t>
      </w:r>
      <w:r w:rsidRPr="007978DA">
        <w:rPr>
          <w:rFonts w:ascii="Arial" w:hAnsi="Arial" w:cs="Arial"/>
          <w:sz w:val="24"/>
          <w:szCs w:val="24"/>
        </w:rPr>
        <w:t xml:space="preserve"> for the common law principle but they however conveniently overlooks what the court said at pages 307–309:</w:t>
      </w:r>
    </w:p>
    <w:p w:rsidR="00DC4A1E" w:rsidRPr="007978DA" w:rsidRDefault="00DC4A1E" w:rsidP="00DC4A1E">
      <w:pPr>
        <w:pStyle w:val="ListParagraph"/>
        <w:spacing w:after="0" w:line="360" w:lineRule="auto"/>
        <w:ind w:left="1800"/>
        <w:jc w:val="both"/>
        <w:rPr>
          <w:rFonts w:ascii="Arial" w:hAnsi="Arial" w:cs="Arial"/>
          <w:sz w:val="24"/>
          <w:szCs w:val="24"/>
        </w:rPr>
      </w:pPr>
    </w:p>
    <w:p w:rsidR="00DC4A1E" w:rsidRPr="007978DA" w:rsidRDefault="00DC4A1E" w:rsidP="00DC4A1E">
      <w:pPr>
        <w:spacing w:after="0" w:line="360" w:lineRule="auto"/>
        <w:ind w:left="720"/>
        <w:jc w:val="both"/>
        <w:rPr>
          <w:rFonts w:ascii="Arial" w:hAnsi="Arial" w:cs="Arial"/>
        </w:rPr>
      </w:pPr>
      <w:r w:rsidRPr="007978DA">
        <w:rPr>
          <w:rFonts w:ascii="Arial" w:hAnsi="Arial" w:cs="Arial"/>
        </w:rPr>
        <w:t xml:space="preserve">‘But there are exceptions to the widely accepted rule by which foreign courts recognize the validity of a marriage contracted in accordance with the local law. And one of them is based upon the principle that no country is under an obligation on grounds of international comity to recognize a legal relation which is repugnant to the moral principles of its people. . . . </w:t>
      </w:r>
    </w:p>
    <w:p w:rsidR="00DC4A1E" w:rsidRPr="007978DA" w:rsidRDefault="00DC4A1E" w:rsidP="00DC4A1E">
      <w:pPr>
        <w:pStyle w:val="ListParagraph"/>
        <w:spacing w:after="0" w:line="360" w:lineRule="auto"/>
        <w:ind w:left="1800"/>
        <w:jc w:val="both"/>
        <w:rPr>
          <w:rFonts w:ascii="Arial" w:hAnsi="Arial" w:cs="Arial"/>
        </w:rPr>
      </w:pPr>
    </w:p>
    <w:p w:rsidR="00DC4A1E" w:rsidRPr="007978DA" w:rsidRDefault="00DC4A1E" w:rsidP="00DC4A1E">
      <w:pPr>
        <w:spacing w:after="0" w:line="360" w:lineRule="auto"/>
        <w:ind w:left="720"/>
        <w:jc w:val="both"/>
        <w:rPr>
          <w:rFonts w:ascii="Arial" w:hAnsi="Arial" w:cs="Arial"/>
        </w:rPr>
      </w:pPr>
      <w:r w:rsidRPr="007978DA">
        <w:rPr>
          <w:rFonts w:ascii="Arial" w:hAnsi="Arial" w:cs="Arial"/>
        </w:rPr>
        <w:t xml:space="preserve">In </w:t>
      </w:r>
      <w:proofErr w:type="spellStart"/>
      <w:r w:rsidRPr="007978DA">
        <w:rPr>
          <w:rFonts w:ascii="Arial" w:hAnsi="Arial" w:cs="Arial"/>
          <w:i/>
        </w:rPr>
        <w:t>Ngqobela</w:t>
      </w:r>
      <w:proofErr w:type="spellEnd"/>
      <w:r w:rsidRPr="007978DA">
        <w:rPr>
          <w:rFonts w:ascii="Arial" w:hAnsi="Arial" w:cs="Arial"/>
          <w:i/>
        </w:rPr>
        <w:t xml:space="preserve"> v </w:t>
      </w:r>
      <w:proofErr w:type="spellStart"/>
      <w:r w:rsidRPr="007978DA">
        <w:rPr>
          <w:rFonts w:ascii="Arial" w:hAnsi="Arial" w:cs="Arial"/>
          <w:i/>
        </w:rPr>
        <w:t>Sihele</w:t>
      </w:r>
      <w:proofErr w:type="spellEnd"/>
      <w:r w:rsidRPr="007978DA">
        <w:rPr>
          <w:rFonts w:ascii="Arial" w:hAnsi="Arial" w:cs="Arial"/>
          <w:i/>
        </w:rPr>
        <w:t xml:space="preserve"> </w:t>
      </w:r>
      <w:r w:rsidRPr="007978DA">
        <w:rPr>
          <w:rFonts w:ascii="Arial" w:hAnsi="Arial" w:cs="Arial"/>
        </w:rPr>
        <w:t xml:space="preserve">(10 S.C. 346) it was held that </w:t>
      </w:r>
      <w:proofErr w:type="spellStart"/>
      <w:r w:rsidRPr="007978DA">
        <w:rPr>
          <w:rFonts w:ascii="Arial" w:hAnsi="Arial" w:cs="Arial"/>
        </w:rPr>
        <w:t>Tembuland</w:t>
      </w:r>
      <w:proofErr w:type="spellEnd"/>
      <w:r w:rsidRPr="007978DA">
        <w:rPr>
          <w:rFonts w:ascii="Arial" w:hAnsi="Arial" w:cs="Arial"/>
        </w:rPr>
        <w:t xml:space="preserve"> Courts would be justified under Proclamation 140 of 1885 in treating as valid native polygamous marriages </w:t>
      </w:r>
      <w:r w:rsidRPr="007978DA">
        <w:rPr>
          <w:rFonts w:ascii="Arial" w:hAnsi="Arial" w:cs="Arial"/>
        </w:rPr>
        <w:lastRenderedPageBreak/>
        <w:t xml:space="preserve">celebrated before a certain date. But upon the wider question </w:t>
      </w:r>
      <w:r w:rsidRPr="007978DA">
        <w:rPr>
          <w:rFonts w:ascii="Arial" w:hAnsi="Arial" w:cs="Arial"/>
          <w:i/>
        </w:rPr>
        <w:t xml:space="preserve">De Villiers, C.J., </w:t>
      </w:r>
      <w:r w:rsidRPr="007978DA">
        <w:rPr>
          <w:rFonts w:ascii="Arial" w:hAnsi="Arial" w:cs="Arial"/>
        </w:rPr>
        <w:t xml:space="preserve">remarked that “a marriage which is founded upon polygamy would not necessarily be recognized in other countries, although it might be warranted by the municipal law of the country in which it was contracted.” In </w:t>
      </w:r>
      <w:proofErr w:type="spellStart"/>
      <w:r w:rsidRPr="007978DA">
        <w:rPr>
          <w:rFonts w:ascii="Arial" w:hAnsi="Arial" w:cs="Arial"/>
          <w:i/>
        </w:rPr>
        <w:t>Ebrahim</w:t>
      </w:r>
      <w:proofErr w:type="spellEnd"/>
      <w:r w:rsidRPr="007978DA">
        <w:rPr>
          <w:rFonts w:ascii="Arial" w:hAnsi="Arial" w:cs="Arial"/>
          <w:i/>
        </w:rPr>
        <w:t xml:space="preserve"> v Mahomed </w:t>
      </w:r>
      <w:proofErr w:type="spellStart"/>
      <w:r w:rsidRPr="007978DA">
        <w:rPr>
          <w:rFonts w:ascii="Arial" w:hAnsi="Arial" w:cs="Arial"/>
          <w:i/>
        </w:rPr>
        <w:t>Essop</w:t>
      </w:r>
      <w:proofErr w:type="spellEnd"/>
      <w:r w:rsidRPr="007978DA">
        <w:rPr>
          <w:rFonts w:ascii="Arial" w:hAnsi="Arial" w:cs="Arial"/>
          <w:i/>
        </w:rPr>
        <w:t xml:space="preserve"> </w:t>
      </w:r>
      <w:r w:rsidRPr="007978DA">
        <w:rPr>
          <w:rFonts w:ascii="Arial" w:hAnsi="Arial" w:cs="Arial"/>
        </w:rPr>
        <w:t>(1905, T.S. 59) it was said that “if this marriage were a polygamous one it would not be recognized in this country, no matter whether it were recognized as valid in other countries or not. With us marriage is the union of one man with one woman, to the exclusion while it lasts of all others. And no union would be regarded as a marriage in this country, even though it were called and might be recognized as a marriage elsewhere, if it was allowable for the parties to legally marry a second time during its existence.”</w:t>
      </w:r>
    </w:p>
    <w:p w:rsidR="00DC4A1E" w:rsidRPr="007978DA" w:rsidRDefault="00DC4A1E" w:rsidP="00DC4A1E">
      <w:pPr>
        <w:spacing w:after="0" w:line="360" w:lineRule="auto"/>
        <w:ind w:left="720"/>
        <w:jc w:val="both"/>
        <w:rPr>
          <w:rFonts w:ascii="Arial" w:hAnsi="Arial" w:cs="Arial"/>
        </w:rPr>
      </w:pPr>
    </w:p>
    <w:p w:rsidR="00DC4A1E" w:rsidRPr="007978DA" w:rsidRDefault="00DC4A1E" w:rsidP="008F2E51">
      <w:pPr>
        <w:spacing w:after="0" w:line="480" w:lineRule="auto"/>
        <w:ind w:left="720"/>
        <w:jc w:val="both"/>
        <w:rPr>
          <w:rFonts w:ascii="Arial" w:hAnsi="Arial" w:cs="Arial"/>
        </w:rPr>
      </w:pPr>
      <w:r w:rsidRPr="007978DA">
        <w:rPr>
          <w:rFonts w:ascii="Arial" w:hAnsi="Arial" w:cs="Arial"/>
        </w:rPr>
        <w:t>. . . It was a relationship recognized no doubt by the legal system under which the parties contracted, but forbidden by our own and fundamentally opposed to our principles and institutions. And it is impossible for our Courts when dealing directly with the position of a party to such a union to say that she ever was a wife in the sense in which our law used that term. From which it follows that she cannot be recognized as a surviving spouse within the meaning of the statute. It is a hard result, no doubt, that a woman validly married in one part of the British Empire should not be treated as a wife in another part. But relief can only be properly sought from the Legislature, which is able to grant it subject to such conditions as the circumstances of the country may require. The difference between polygamous and monogamous unions is too vital to be eliminated by Courts of law on grounds of international comity.’</w:t>
      </w:r>
    </w:p>
    <w:p w:rsidR="00DC4A1E" w:rsidRPr="007978DA" w:rsidRDefault="00DC4A1E" w:rsidP="008F2E51">
      <w:pPr>
        <w:pStyle w:val="NoSpacing"/>
        <w:spacing w:line="480" w:lineRule="auto"/>
        <w:jc w:val="both"/>
        <w:rPr>
          <w:rFonts w:ascii="Arial" w:hAnsi="Arial" w:cs="Arial"/>
          <w:color w:val="000000" w:themeColor="text1"/>
          <w:sz w:val="24"/>
          <w:szCs w:val="24"/>
        </w:rPr>
      </w:pPr>
    </w:p>
    <w:p w:rsidR="003567BC" w:rsidRPr="007978DA" w:rsidRDefault="00C24551" w:rsidP="003567BC">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sz w:val="24"/>
          <w:szCs w:val="24"/>
        </w:rPr>
        <w:t xml:space="preserve">In </w:t>
      </w:r>
      <w:r w:rsidRPr="007978DA">
        <w:rPr>
          <w:rFonts w:ascii="Arial" w:hAnsi="Arial" w:cs="Arial"/>
          <w:i/>
          <w:sz w:val="24"/>
          <w:szCs w:val="24"/>
        </w:rPr>
        <w:t>Wilkinson</w:t>
      </w:r>
      <w:r w:rsidR="000C19F3" w:rsidRPr="007978DA">
        <w:rPr>
          <w:rFonts w:ascii="Arial" w:hAnsi="Arial" w:cs="Arial"/>
          <w:i/>
          <w:sz w:val="24"/>
          <w:szCs w:val="24"/>
        </w:rPr>
        <w:t>,</w:t>
      </w:r>
      <w:r w:rsidRPr="007978DA">
        <w:rPr>
          <w:rFonts w:ascii="Arial" w:hAnsi="Arial" w:cs="Arial"/>
          <w:sz w:val="24"/>
          <w:szCs w:val="24"/>
        </w:rPr>
        <w:t xml:space="preserve"> the petitioner Susan Wilkinson and the first respondent Celia Clare Kitzinger contracted a form of marriage, lawful and valid by the law of British Columbia (Canada) which permits and recognises as valid marriages between persons of the same-sex. Upon their return to the United Kingdom, Wilkinson with the support of Kitzinger sought among other things a declaration that the marriage was a valid marriage under the law of England and Wales. At the time, the CPA had come into force.</w:t>
      </w:r>
    </w:p>
    <w:p w:rsidR="003567BC" w:rsidRPr="007978DA" w:rsidRDefault="003567BC" w:rsidP="003567BC">
      <w:pPr>
        <w:pStyle w:val="NoSpacing"/>
        <w:spacing w:line="480" w:lineRule="auto"/>
        <w:jc w:val="both"/>
        <w:rPr>
          <w:rFonts w:ascii="Arial" w:hAnsi="Arial" w:cs="Arial"/>
          <w:color w:val="000000" w:themeColor="text1"/>
          <w:sz w:val="24"/>
          <w:szCs w:val="24"/>
        </w:rPr>
      </w:pPr>
    </w:p>
    <w:p w:rsidR="003567BC" w:rsidRPr="007978DA" w:rsidRDefault="00C24551" w:rsidP="003567BC">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sz w:val="24"/>
          <w:szCs w:val="24"/>
        </w:rPr>
        <w:lastRenderedPageBreak/>
        <w:t>The alternative relief was that if the court found that the law in that jurisdiction cannot recogni</w:t>
      </w:r>
      <w:r w:rsidR="00EE2369" w:rsidRPr="007978DA">
        <w:rPr>
          <w:rFonts w:ascii="Arial" w:hAnsi="Arial" w:cs="Arial"/>
          <w:sz w:val="24"/>
          <w:szCs w:val="24"/>
        </w:rPr>
        <w:t>s</w:t>
      </w:r>
      <w:r w:rsidRPr="007978DA">
        <w:rPr>
          <w:rFonts w:ascii="Arial" w:hAnsi="Arial" w:cs="Arial"/>
          <w:sz w:val="24"/>
          <w:szCs w:val="24"/>
        </w:rPr>
        <w:t>e the said marriage, the petitioner asked the court to declare that:</w:t>
      </w:r>
    </w:p>
    <w:p w:rsidR="003567BC" w:rsidRPr="007978DA" w:rsidRDefault="003567BC" w:rsidP="006759D6">
      <w:pPr>
        <w:pStyle w:val="ListParagraph"/>
        <w:spacing w:after="0" w:line="480" w:lineRule="auto"/>
        <w:rPr>
          <w:rFonts w:ascii="Arial" w:hAnsi="Arial" w:cs="Arial"/>
          <w:color w:val="000000" w:themeColor="text1"/>
          <w:sz w:val="24"/>
          <w:szCs w:val="24"/>
        </w:rPr>
      </w:pPr>
    </w:p>
    <w:p w:rsidR="006759D6" w:rsidRPr="007978DA" w:rsidRDefault="006759D6" w:rsidP="00D725B4">
      <w:pPr>
        <w:tabs>
          <w:tab w:val="left" w:pos="1134"/>
        </w:tabs>
        <w:spacing w:after="0" w:line="360" w:lineRule="auto"/>
        <w:ind w:left="709"/>
        <w:jc w:val="both"/>
        <w:rPr>
          <w:rFonts w:ascii="Arial" w:hAnsi="Arial" w:cs="Arial"/>
        </w:rPr>
      </w:pPr>
      <w:r w:rsidRPr="007978DA">
        <w:rPr>
          <w:rFonts w:ascii="Arial" w:hAnsi="Arial" w:cs="Arial"/>
        </w:rPr>
        <w:t>‘(a)</w:t>
      </w:r>
      <w:r w:rsidRPr="007978DA">
        <w:rPr>
          <w:rFonts w:ascii="Arial" w:hAnsi="Arial" w:cs="Arial"/>
        </w:rPr>
        <w:tab/>
      </w:r>
      <w:r w:rsidR="003567BC" w:rsidRPr="007978DA">
        <w:rPr>
          <w:rFonts w:ascii="Arial" w:hAnsi="Arial" w:cs="Arial"/>
        </w:rPr>
        <w:t>Being contrary to Article 8, 12 and 14 (taken together with Article 8 and/or Article 12) of the European Convention on Human Rights, the prohibition of marriage of two persons of the same sex in this jurisdiction is in breach of the petitioner’s human rights; and</w:t>
      </w:r>
    </w:p>
    <w:p w:rsidR="006759D6" w:rsidRPr="007978DA" w:rsidRDefault="006759D6" w:rsidP="00D725B4">
      <w:pPr>
        <w:tabs>
          <w:tab w:val="left" w:pos="1134"/>
        </w:tabs>
        <w:spacing w:after="0" w:line="360" w:lineRule="auto"/>
        <w:ind w:left="851" w:hanging="142"/>
        <w:jc w:val="both"/>
        <w:rPr>
          <w:rFonts w:ascii="Arial" w:hAnsi="Arial" w:cs="Arial"/>
        </w:rPr>
      </w:pPr>
    </w:p>
    <w:p w:rsidR="003567BC" w:rsidRPr="007978DA" w:rsidRDefault="006759D6" w:rsidP="00D725B4">
      <w:pPr>
        <w:tabs>
          <w:tab w:val="left" w:pos="1134"/>
        </w:tabs>
        <w:spacing w:after="0" w:line="360" w:lineRule="auto"/>
        <w:ind w:left="709"/>
        <w:jc w:val="both"/>
        <w:rPr>
          <w:rFonts w:ascii="Arial" w:hAnsi="Arial" w:cs="Arial"/>
        </w:rPr>
      </w:pPr>
      <w:r w:rsidRPr="007978DA">
        <w:rPr>
          <w:rFonts w:ascii="Arial" w:hAnsi="Arial" w:cs="Arial"/>
        </w:rPr>
        <w:t>(b)</w:t>
      </w:r>
      <w:r w:rsidRPr="007978DA">
        <w:rPr>
          <w:rFonts w:ascii="Arial" w:hAnsi="Arial" w:cs="Arial"/>
        </w:rPr>
        <w:tab/>
      </w:r>
      <w:r w:rsidR="003567BC" w:rsidRPr="007978DA">
        <w:rPr>
          <w:rFonts w:ascii="Arial" w:hAnsi="Arial" w:cs="Arial"/>
        </w:rPr>
        <w:t xml:space="preserve">Sections 11 (c) of the </w:t>
      </w:r>
      <w:r w:rsidR="003567BC" w:rsidRPr="007978DA">
        <w:rPr>
          <w:rFonts w:ascii="Arial" w:hAnsi="Arial" w:cs="Arial"/>
          <w:i/>
        </w:rPr>
        <w:t xml:space="preserve">Matrimonial Causes Act </w:t>
      </w:r>
      <w:r w:rsidR="003567BC" w:rsidRPr="007978DA">
        <w:rPr>
          <w:rFonts w:ascii="Arial" w:hAnsi="Arial" w:cs="Arial"/>
        </w:rPr>
        <w:t xml:space="preserve">1973 and Section 1(1) (b) and Chapter 2 of Part 5 of the </w:t>
      </w:r>
      <w:r w:rsidR="003567BC" w:rsidRPr="007978DA">
        <w:rPr>
          <w:rFonts w:ascii="Arial" w:hAnsi="Arial" w:cs="Arial"/>
          <w:i/>
        </w:rPr>
        <w:t xml:space="preserve">Civil Partnership Act </w:t>
      </w:r>
      <w:r w:rsidR="003567BC" w:rsidRPr="007978DA">
        <w:rPr>
          <w:rFonts w:ascii="Arial" w:hAnsi="Arial" w:cs="Arial"/>
        </w:rPr>
        <w:t xml:space="preserve">2004 are incompatible with the obligations imposed on the United Kingdom by the European Convention on Human Rights and that court will make a Declaration of Incompatibility in respect of the aforesaid sections under section 4 of the </w:t>
      </w:r>
      <w:r w:rsidR="003567BC" w:rsidRPr="007978DA">
        <w:rPr>
          <w:rFonts w:ascii="Arial" w:hAnsi="Arial" w:cs="Arial"/>
          <w:i/>
        </w:rPr>
        <w:t xml:space="preserve">Human Rights Act </w:t>
      </w:r>
      <w:r w:rsidR="003567BC" w:rsidRPr="007978DA">
        <w:rPr>
          <w:rFonts w:ascii="Arial" w:hAnsi="Arial" w:cs="Arial"/>
        </w:rPr>
        <w:t>1998.’</w:t>
      </w:r>
    </w:p>
    <w:p w:rsidR="003567BC" w:rsidRPr="007978DA" w:rsidRDefault="003567BC" w:rsidP="00D725B4">
      <w:pPr>
        <w:pStyle w:val="ListParagraph"/>
        <w:tabs>
          <w:tab w:val="left" w:pos="1134"/>
        </w:tabs>
        <w:spacing w:after="0" w:line="480" w:lineRule="auto"/>
        <w:ind w:left="862"/>
        <w:jc w:val="both"/>
        <w:rPr>
          <w:rFonts w:ascii="Arial" w:hAnsi="Arial" w:cs="Arial"/>
        </w:rPr>
      </w:pPr>
    </w:p>
    <w:p w:rsidR="003567BC" w:rsidRPr="007978DA" w:rsidRDefault="003567BC" w:rsidP="003567BC">
      <w:pPr>
        <w:tabs>
          <w:tab w:val="left" w:pos="1134"/>
        </w:tabs>
        <w:spacing w:after="0" w:line="360" w:lineRule="auto"/>
        <w:jc w:val="both"/>
        <w:rPr>
          <w:rFonts w:ascii="Arial" w:hAnsi="Arial" w:cs="Arial"/>
          <w:sz w:val="24"/>
          <w:szCs w:val="24"/>
        </w:rPr>
      </w:pPr>
      <w:r w:rsidRPr="007978DA">
        <w:rPr>
          <w:rFonts w:ascii="Arial" w:hAnsi="Arial" w:cs="Arial"/>
          <w:sz w:val="24"/>
          <w:szCs w:val="24"/>
        </w:rPr>
        <w:t>(Articles 8, 12 and 14 are the equivalent of Ar</w:t>
      </w:r>
      <w:r w:rsidR="00815B3B" w:rsidRPr="007978DA">
        <w:rPr>
          <w:rFonts w:ascii="Arial" w:hAnsi="Arial" w:cs="Arial"/>
          <w:sz w:val="24"/>
          <w:szCs w:val="24"/>
        </w:rPr>
        <w:t>ts</w:t>
      </w:r>
      <w:r w:rsidRPr="007978DA">
        <w:rPr>
          <w:rFonts w:ascii="Arial" w:hAnsi="Arial" w:cs="Arial"/>
          <w:sz w:val="24"/>
          <w:szCs w:val="24"/>
        </w:rPr>
        <w:t xml:space="preserve"> 13 – Privacy, 14 – Family and 10(2)</w:t>
      </w:r>
      <w:r w:rsidR="00815B3B" w:rsidRPr="007978DA">
        <w:rPr>
          <w:rFonts w:ascii="Arial" w:hAnsi="Arial" w:cs="Arial"/>
          <w:sz w:val="24"/>
          <w:szCs w:val="24"/>
        </w:rPr>
        <w:t xml:space="preserve"> – </w:t>
      </w:r>
      <w:r w:rsidRPr="007978DA">
        <w:rPr>
          <w:rFonts w:ascii="Arial" w:hAnsi="Arial" w:cs="Arial"/>
          <w:sz w:val="24"/>
          <w:szCs w:val="24"/>
        </w:rPr>
        <w:t>Discrimination of the Constitution of Namibia</w:t>
      </w:r>
      <w:r w:rsidR="00815B3B" w:rsidRPr="007978DA">
        <w:rPr>
          <w:rFonts w:ascii="Arial" w:hAnsi="Arial" w:cs="Arial"/>
          <w:sz w:val="24"/>
          <w:szCs w:val="24"/>
        </w:rPr>
        <w:t>,</w:t>
      </w:r>
      <w:r w:rsidRPr="007978DA">
        <w:rPr>
          <w:rFonts w:ascii="Arial" w:hAnsi="Arial" w:cs="Arial"/>
          <w:sz w:val="24"/>
          <w:szCs w:val="24"/>
        </w:rPr>
        <w:t xml:space="preserve"> respectively).</w:t>
      </w:r>
    </w:p>
    <w:p w:rsidR="003567BC" w:rsidRPr="007978DA" w:rsidRDefault="003567BC" w:rsidP="003567BC">
      <w:pPr>
        <w:pStyle w:val="ListParagraph"/>
        <w:rPr>
          <w:rFonts w:ascii="Arial" w:hAnsi="Arial" w:cs="Arial"/>
          <w:sz w:val="24"/>
          <w:szCs w:val="24"/>
        </w:rPr>
      </w:pPr>
    </w:p>
    <w:p w:rsidR="003567BC" w:rsidRPr="007978DA" w:rsidRDefault="00C24551" w:rsidP="003567BC">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sz w:val="24"/>
          <w:szCs w:val="24"/>
        </w:rPr>
        <w:t xml:space="preserve">Counsel for the petitioner raised every conceivable argument including the common law principle relied upon in the majority judgment. Counsel even referred to the decision of </w:t>
      </w:r>
      <w:r w:rsidRPr="007978DA">
        <w:rPr>
          <w:rFonts w:ascii="Arial" w:hAnsi="Arial" w:cs="Arial"/>
          <w:i/>
          <w:sz w:val="24"/>
          <w:szCs w:val="24"/>
        </w:rPr>
        <w:t xml:space="preserve">Halpern </w:t>
      </w:r>
      <w:proofErr w:type="gramStart"/>
      <w:r w:rsidR="000C19F3" w:rsidRPr="007978DA">
        <w:rPr>
          <w:rFonts w:ascii="Arial" w:hAnsi="Arial" w:cs="Arial"/>
          <w:i/>
          <w:sz w:val="24"/>
          <w:szCs w:val="24"/>
        </w:rPr>
        <w:t>et</w:t>
      </w:r>
      <w:proofErr w:type="gramEnd"/>
      <w:r w:rsidR="000C19F3" w:rsidRPr="007978DA">
        <w:rPr>
          <w:rFonts w:ascii="Arial" w:hAnsi="Arial" w:cs="Arial"/>
          <w:i/>
          <w:sz w:val="24"/>
          <w:szCs w:val="24"/>
        </w:rPr>
        <w:t>. al.</w:t>
      </w:r>
      <w:r w:rsidRPr="007978DA">
        <w:rPr>
          <w:rFonts w:ascii="Arial" w:hAnsi="Arial" w:cs="Arial"/>
          <w:i/>
          <w:sz w:val="24"/>
          <w:szCs w:val="24"/>
        </w:rPr>
        <w:t xml:space="preserve"> </w:t>
      </w:r>
      <w:r w:rsidR="000C19F3" w:rsidRPr="007978DA">
        <w:rPr>
          <w:rFonts w:ascii="Arial" w:hAnsi="Arial" w:cs="Arial"/>
          <w:i/>
          <w:sz w:val="24"/>
          <w:szCs w:val="24"/>
        </w:rPr>
        <w:t xml:space="preserve">v </w:t>
      </w:r>
      <w:r w:rsidRPr="007978DA">
        <w:rPr>
          <w:rFonts w:ascii="Arial" w:hAnsi="Arial" w:cs="Arial"/>
          <w:i/>
          <w:sz w:val="24"/>
          <w:szCs w:val="24"/>
        </w:rPr>
        <w:t>Canada</w:t>
      </w:r>
      <w:r w:rsidR="000C19F3" w:rsidRPr="007978DA">
        <w:rPr>
          <w:rFonts w:ascii="Arial" w:hAnsi="Arial" w:cs="Arial"/>
          <w:i/>
          <w:sz w:val="24"/>
          <w:szCs w:val="24"/>
        </w:rPr>
        <w:t xml:space="preserve"> (Attorney General) </w:t>
      </w:r>
      <w:r w:rsidRPr="007978DA">
        <w:rPr>
          <w:rFonts w:ascii="Arial" w:hAnsi="Arial" w:cs="Arial"/>
          <w:sz w:val="24"/>
          <w:szCs w:val="24"/>
        </w:rPr>
        <w:t xml:space="preserve"> (2003) 169 O</w:t>
      </w:r>
      <w:r w:rsidR="000C19F3" w:rsidRPr="007978DA">
        <w:rPr>
          <w:rFonts w:ascii="Arial" w:hAnsi="Arial" w:cs="Arial"/>
          <w:sz w:val="24"/>
          <w:szCs w:val="24"/>
        </w:rPr>
        <w:t>.</w:t>
      </w:r>
      <w:r w:rsidRPr="007978DA">
        <w:rPr>
          <w:rFonts w:ascii="Arial" w:hAnsi="Arial" w:cs="Arial"/>
          <w:sz w:val="24"/>
          <w:szCs w:val="24"/>
        </w:rPr>
        <w:t>A</w:t>
      </w:r>
      <w:r w:rsidR="000C19F3" w:rsidRPr="007978DA">
        <w:rPr>
          <w:rFonts w:ascii="Arial" w:hAnsi="Arial" w:cs="Arial"/>
          <w:sz w:val="24"/>
          <w:szCs w:val="24"/>
        </w:rPr>
        <w:t>.C.</w:t>
      </w:r>
      <w:r w:rsidRPr="007978DA">
        <w:rPr>
          <w:rFonts w:ascii="Arial" w:hAnsi="Arial" w:cs="Arial"/>
          <w:sz w:val="24"/>
          <w:szCs w:val="24"/>
        </w:rPr>
        <w:t xml:space="preserve"> 172</w:t>
      </w:r>
      <w:r w:rsidR="000C19F3" w:rsidRPr="007978DA">
        <w:rPr>
          <w:rFonts w:ascii="Arial" w:hAnsi="Arial" w:cs="Arial"/>
          <w:sz w:val="24"/>
          <w:szCs w:val="24"/>
        </w:rPr>
        <w:t xml:space="preserve"> (CA)</w:t>
      </w:r>
      <w:r w:rsidRPr="007978DA">
        <w:rPr>
          <w:rFonts w:ascii="Arial" w:hAnsi="Arial" w:cs="Arial"/>
          <w:sz w:val="24"/>
          <w:szCs w:val="24"/>
        </w:rPr>
        <w:t xml:space="preserve"> wherein a number of same-sex partners sought a declaration as to whether the exclusion of same-sex couples from the common law definition of marriage was a breach of the Canadian Charter of Rights and Freedoms and the Constitutional Court of South Africa’s decision in the </w:t>
      </w:r>
      <w:r w:rsidRPr="007978DA">
        <w:rPr>
          <w:rFonts w:ascii="Arial" w:hAnsi="Arial" w:cs="Arial"/>
          <w:i/>
          <w:sz w:val="24"/>
          <w:szCs w:val="24"/>
        </w:rPr>
        <w:t xml:space="preserve">Minister of Home Affairs v Fourie </w:t>
      </w:r>
      <w:r w:rsidRPr="007978DA">
        <w:rPr>
          <w:rFonts w:ascii="Arial" w:hAnsi="Arial" w:cs="Arial"/>
          <w:sz w:val="24"/>
          <w:szCs w:val="24"/>
        </w:rPr>
        <w:t xml:space="preserve">in which the court held that the absence of provision in the law for same-sex couples to marry each other amounted to denial of equal protection under the law, and was unfair discrimination by the </w:t>
      </w:r>
      <w:r w:rsidR="006E6D67">
        <w:rPr>
          <w:rFonts w:ascii="Arial" w:hAnsi="Arial" w:cs="Arial"/>
          <w:sz w:val="24"/>
          <w:szCs w:val="24"/>
        </w:rPr>
        <w:t>S</w:t>
      </w:r>
      <w:r w:rsidRPr="007978DA">
        <w:rPr>
          <w:rFonts w:ascii="Arial" w:hAnsi="Arial" w:cs="Arial"/>
          <w:sz w:val="24"/>
          <w:szCs w:val="24"/>
        </w:rPr>
        <w:t>tate against them because of their sexual orientation.</w:t>
      </w:r>
    </w:p>
    <w:p w:rsidR="00C61711" w:rsidRPr="007978DA" w:rsidRDefault="00C61711" w:rsidP="003567BC">
      <w:pPr>
        <w:pStyle w:val="NoSpacing"/>
        <w:spacing w:line="480" w:lineRule="auto"/>
        <w:jc w:val="both"/>
        <w:rPr>
          <w:rFonts w:ascii="Arial" w:hAnsi="Arial" w:cs="Arial"/>
          <w:color w:val="000000" w:themeColor="text1"/>
          <w:sz w:val="24"/>
          <w:szCs w:val="24"/>
        </w:rPr>
      </w:pPr>
    </w:p>
    <w:p w:rsidR="003567BC" w:rsidRPr="007978DA" w:rsidRDefault="00C24551" w:rsidP="003567BC">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sz w:val="24"/>
          <w:szCs w:val="24"/>
        </w:rPr>
        <w:t xml:space="preserve">The court described the judgment of Sachs J in </w:t>
      </w:r>
      <w:r w:rsidRPr="007978DA">
        <w:rPr>
          <w:rFonts w:ascii="Arial" w:hAnsi="Arial" w:cs="Arial"/>
          <w:i/>
          <w:sz w:val="24"/>
          <w:szCs w:val="24"/>
        </w:rPr>
        <w:t>Fourie</w:t>
      </w:r>
      <w:r w:rsidRPr="007978DA">
        <w:rPr>
          <w:rFonts w:ascii="Arial" w:hAnsi="Arial" w:cs="Arial"/>
          <w:sz w:val="24"/>
          <w:szCs w:val="24"/>
        </w:rPr>
        <w:t xml:space="preserve"> as both moving and impressive, but continued to say, ‘however, the decision of the court was reached on the basis of criteria provided for in a Constitution the provisions and requirements of </w:t>
      </w:r>
      <w:r w:rsidRPr="007978DA">
        <w:rPr>
          <w:rFonts w:ascii="Arial" w:hAnsi="Arial" w:cs="Arial"/>
          <w:sz w:val="24"/>
          <w:szCs w:val="24"/>
        </w:rPr>
        <w:lastRenderedPageBreak/>
        <w:t>which were in very different terms from those of the Convention and against a different historical ground and social history’</w:t>
      </w:r>
      <w:r w:rsidR="003567BC" w:rsidRPr="007978DA">
        <w:rPr>
          <w:rFonts w:ascii="Arial" w:hAnsi="Arial" w:cs="Arial"/>
          <w:sz w:val="24"/>
          <w:szCs w:val="24"/>
        </w:rPr>
        <w:t>.</w:t>
      </w:r>
      <w:r w:rsidRPr="007978DA">
        <w:rPr>
          <w:rStyle w:val="FootnoteReference"/>
          <w:rFonts w:ascii="Arial" w:hAnsi="Arial" w:cs="Arial"/>
          <w:sz w:val="24"/>
          <w:szCs w:val="24"/>
        </w:rPr>
        <w:footnoteReference w:id="89"/>
      </w:r>
    </w:p>
    <w:p w:rsidR="003567BC" w:rsidRPr="007978DA" w:rsidRDefault="003567BC" w:rsidP="00D725B4">
      <w:pPr>
        <w:pStyle w:val="ListParagraph"/>
        <w:spacing w:after="0" w:line="480" w:lineRule="auto"/>
        <w:rPr>
          <w:rFonts w:ascii="Arial" w:hAnsi="Arial" w:cs="Arial"/>
          <w:sz w:val="24"/>
          <w:szCs w:val="24"/>
        </w:rPr>
      </w:pPr>
    </w:p>
    <w:p w:rsidR="003567BC" w:rsidRPr="007978DA" w:rsidRDefault="00C24551" w:rsidP="003567BC">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sz w:val="24"/>
          <w:szCs w:val="24"/>
        </w:rPr>
        <w:t>On the common law principle, the court said, ‘</w:t>
      </w:r>
      <w:r w:rsidR="003567BC" w:rsidRPr="007978DA">
        <w:rPr>
          <w:rFonts w:ascii="Arial" w:hAnsi="Arial" w:cs="Arial"/>
          <w:sz w:val="24"/>
          <w:szCs w:val="24"/>
        </w:rPr>
        <w:t xml:space="preserve"> </w:t>
      </w:r>
      <w:r w:rsidRPr="007978DA">
        <w:rPr>
          <w:rFonts w:ascii="Arial" w:hAnsi="Arial" w:cs="Arial"/>
          <w:sz w:val="24"/>
          <w:szCs w:val="24"/>
        </w:rPr>
        <w:t>. . . this would be an inappropriate and ineffective exercise . . . to accept Ms Monaghan’s suggestion would run counter to public policy</w:t>
      </w:r>
      <w:r w:rsidR="00097308">
        <w:rPr>
          <w:rFonts w:ascii="Arial" w:hAnsi="Arial" w:cs="Arial"/>
          <w:sz w:val="24"/>
          <w:szCs w:val="24"/>
        </w:rPr>
        <w:t>,</w:t>
      </w:r>
      <w:r w:rsidRPr="007978DA">
        <w:rPr>
          <w:rFonts w:ascii="Arial" w:hAnsi="Arial" w:cs="Arial"/>
          <w:sz w:val="24"/>
          <w:szCs w:val="24"/>
        </w:rPr>
        <w:t xml:space="preserve"> as expressed in the provisions of the CPA which require that a foreign same-sex marriage such as the </w:t>
      </w:r>
      <w:r w:rsidR="00097308">
        <w:rPr>
          <w:rFonts w:ascii="Arial" w:hAnsi="Arial" w:cs="Arial"/>
          <w:sz w:val="24"/>
          <w:szCs w:val="24"/>
        </w:rPr>
        <w:t>P</w:t>
      </w:r>
      <w:r w:rsidRPr="007978DA">
        <w:rPr>
          <w:rFonts w:ascii="Arial" w:hAnsi="Arial" w:cs="Arial"/>
          <w:sz w:val="24"/>
          <w:szCs w:val="24"/>
        </w:rPr>
        <w:t>etitioner’s be treated as a civil partnership’</w:t>
      </w:r>
      <w:r w:rsidR="000C19F3" w:rsidRPr="007978DA">
        <w:rPr>
          <w:rFonts w:ascii="Arial" w:hAnsi="Arial" w:cs="Arial"/>
          <w:sz w:val="24"/>
          <w:szCs w:val="24"/>
        </w:rPr>
        <w:t>.</w:t>
      </w:r>
      <w:r w:rsidRPr="007978DA">
        <w:rPr>
          <w:rStyle w:val="FootnoteReference"/>
          <w:rFonts w:ascii="Arial" w:hAnsi="Arial" w:cs="Arial"/>
          <w:sz w:val="24"/>
          <w:szCs w:val="24"/>
        </w:rPr>
        <w:footnoteReference w:id="90"/>
      </w:r>
      <w:r w:rsidRPr="007978DA">
        <w:rPr>
          <w:rFonts w:ascii="Arial" w:hAnsi="Arial" w:cs="Arial"/>
          <w:sz w:val="24"/>
          <w:szCs w:val="24"/>
        </w:rPr>
        <w:t xml:space="preserve"> The court continued, ‘. . . there is abundant authority that an English court will decline to recogni</w:t>
      </w:r>
      <w:r w:rsidR="00EE2369" w:rsidRPr="007978DA">
        <w:rPr>
          <w:rFonts w:ascii="Arial" w:hAnsi="Arial" w:cs="Arial"/>
          <w:sz w:val="24"/>
          <w:szCs w:val="24"/>
        </w:rPr>
        <w:t>s</w:t>
      </w:r>
      <w:r w:rsidRPr="007978DA">
        <w:rPr>
          <w:rFonts w:ascii="Arial" w:hAnsi="Arial" w:cs="Arial"/>
          <w:sz w:val="24"/>
          <w:szCs w:val="24"/>
        </w:rPr>
        <w:t>e or apply what might otherwise be an appropriate</w:t>
      </w:r>
      <w:r w:rsidR="00097308">
        <w:rPr>
          <w:rFonts w:ascii="Arial" w:hAnsi="Arial" w:cs="Arial"/>
          <w:sz w:val="24"/>
          <w:szCs w:val="24"/>
        </w:rPr>
        <w:t xml:space="preserve"> foreign</w:t>
      </w:r>
      <w:r w:rsidRPr="007978DA">
        <w:rPr>
          <w:rFonts w:ascii="Arial" w:hAnsi="Arial" w:cs="Arial"/>
          <w:sz w:val="24"/>
          <w:szCs w:val="24"/>
        </w:rPr>
        <w:t xml:space="preserve"> rule of law, when to do so would be against English public policy: </w:t>
      </w:r>
      <w:proofErr w:type="spellStart"/>
      <w:r w:rsidRPr="007978DA">
        <w:rPr>
          <w:rFonts w:ascii="Arial" w:hAnsi="Arial" w:cs="Arial"/>
          <w:i/>
          <w:sz w:val="24"/>
          <w:szCs w:val="24"/>
        </w:rPr>
        <w:t>Vervaeke</w:t>
      </w:r>
      <w:proofErr w:type="spellEnd"/>
      <w:r w:rsidRPr="007978DA">
        <w:rPr>
          <w:rFonts w:ascii="Arial" w:hAnsi="Arial" w:cs="Arial"/>
          <w:i/>
          <w:sz w:val="24"/>
          <w:szCs w:val="24"/>
        </w:rPr>
        <w:t xml:space="preserve"> v Smith </w:t>
      </w:r>
      <w:r w:rsidRPr="007978DA">
        <w:rPr>
          <w:rFonts w:ascii="Arial" w:hAnsi="Arial" w:cs="Arial"/>
          <w:sz w:val="24"/>
          <w:szCs w:val="24"/>
        </w:rPr>
        <w:t>[1983] AC 145 at 164C’</w:t>
      </w:r>
      <w:r w:rsidR="003567BC" w:rsidRPr="007978DA">
        <w:rPr>
          <w:rFonts w:ascii="Arial" w:hAnsi="Arial" w:cs="Arial"/>
          <w:sz w:val="24"/>
          <w:szCs w:val="24"/>
        </w:rPr>
        <w:t>.</w:t>
      </w:r>
      <w:r w:rsidRPr="007978DA">
        <w:rPr>
          <w:rStyle w:val="FootnoteReference"/>
          <w:rFonts w:ascii="Arial" w:hAnsi="Arial" w:cs="Arial"/>
          <w:sz w:val="24"/>
          <w:szCs w:val="24"/>
        </w:rPr>
        <w:footnoteReference w:id="91"/>
      </w:r>
    </w:p>
    <w:p w:rsidR="003567BC" w:rsidRPr="007978DA" w:rsidRDefault="003567BC" w:rsidP="003567BC">
      <w:pPr>
        <w:pStyle w:val="ListParagraph"/>
        <w:rPr>
          <w:rFonts w:ascii="Arial" w:hAnsi="Arial" w:cs="Arial"/>
          <w:sz w:val="24"/>
          <w:szCs w:val="24"/>
        </w:rPr>
      </w:pPr>
    </w:p>
    <w:p w:rsidR="003567BC" w:rsidRPr="007978DA" w:rsidRDefault="00C24551" w:rsidP="00A7639F">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sz w:val="24"/>
          <w:szCs w:val="24"/>
        </w:rPr>
        <w:t>The petition was rejected so were the submissions on Arts 8</w:t>
      </w:r>
      <w:r w:rsidR="00A7639F" w:rsidRPr="007978DA">
        <w:rPr>
          <w:rFonts w:ascii="Arial" w:hAnsi="Arial" w:cs="Arial"/>
          <w:sz w:val="24"/>
          <w:szCs w:val="24"/>
        </w:rPr>
        <w:t xml:space="preserve"> –</w:t>
      </w:r>
      <w:r w:rsidR="00A7639F" w:rsidRPr="007978DA">
        <w:rPr>
          <w:rFonts w:ascii="Arial" w:hAnsi="Arial" w:cs="Arial"/>
          <w:color w:val="000000" w:themeColor="text1"/>
          <w:sz w:val="24"/>
          <w:szCs w:val="24"/>
        </w:rPr>
        <w:t xml:space="preserve"> </w:t>
      </w:r>
      <w:r w:rsidRPr="007978DA">
        <w:rPr>
          <w:rFonts w:ascii="Arial" w:hAnsi="Arial" w:cs="Arial"/>
          <w:sz w:val="24"/>
          <w:szCs w:val="24"/>
        </w:rPr>
        <w:t>the right to respect for private and family life, 12 – right to marry, 14 – prohibition of discrimination and the argument to develop the common law so as to recognise the petitioner’s Canadian marriage as a marriage in English law.</w:t>
      </w:r>
    </w:p>
    <w:p w:rsidR="003567BC" w:rsidRPr="007978DA" w:rsidRDefault="003567BC" w:rsidP="00D725B4">
      <w:pPr>
        <w:pStyle w:val="ListParagraph"/>
        <w:spacing w:after="0" w:line="480" w:lineRule="auto"/>
        <w:rPr>
          <w:rFonts w:ascii="Arial" w:hAnsi="Arial" w:cs="Arial"/>
          <w:sz w:val="24"/>
          <w:szCs w:val="24"/>
        </w:rPr>
      </w:pPr>
    </w:p>
    <w:p w:rsidR="003567BC" w:rsidRPr="007978DA" w:rsidRDefault="00C24551" w:rsidP="003567BC">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sz w:val="24"/>
          <w:szCs w:val="24"/>
        </w:rPr>
        <w:t>That being the case, the finding based on the common law principle is without a foundational basis and is clearly fundamentally wrong. In fact not only is it wrong, but it trashes the historical, social and religious convictions of the Namibian people.</w:t>
      </w:r>
    </w:p>
    <w:p w:rsidR="003567BC" w:rsidRPr="007978DA" w:rsidRDefault="003567BC" w:rsidP="00D725B4">
      <w:pPr>
        <w:pStyle w:val="ListParagraph"/>
        <w:spacing w:after="0" w:line="480" w:lineRule="auto"/>
        <w:rPr>
          <w:rFonts w:ascii="Arial" w:hAnsi="Arial" w:cs="Arial"/>
          <w:sz w:val="24"/>
          <w:szCs w:val="24"/>
        </w:rPr>
      </w:pPr>
    </w:p>
    <w:p w:rsidR="003567BC" w:rsidRPr="007978DA" w:rsidRDefault="00C24551" w:rsidP="003567BC">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sz w:val="24"/>
          <w:szCs w:val="24"/>
        </w:rPr>
        <w:t>The Ministry was thus entitled to reject the appellants’ same-sex marriages, it is</w:t>
      </w:r>
      <w:r w:rsidR="00815B3B" w:rsidRPr="007978DA">
        <w:rPr>
          <w:rFonts w:ascii="Arial" w:hAnsi="Arial" w:cs="Arial"/>
          <w:sz w:val="24"/>
          <w:szCs w:val="24"/>
        </w:rPr>
        <w:t xml:space="preserve"> </w:t>
      </w:r>
      <w:r w:rsidRPr="007978DA">
        <w:rPr>
          <w:rFonts w:ascii="Arial" w:hAnsi="Arial" w:cs="Arial"/>
          <w:sz w:val="24"/>
          <w:szCs w:val="24"/>
        </w:rPr>
        <w:t xml:space="preserve">marriages not recognised in Namibia. The common law principle relied on by the majority is sound in law </w:t>
      </w:r>
      <w:r w:rsidRPr="007978DA">
        <w:rPr>
          <w:rFonts w:ascii="Arial" w:hAnsi="Arial" w:cs="Arial"/>
          <w:sz w:val="24"/>
          <w:szCs w:val="24"/>
          <w:u w:val="single"/>
        </w:rPr>
        <w:t xml:space="preserve">but </w:t>
      </w:r>
      <w:r w:rsidR="00DC4A1E" w:rsidRPr="007978DA">
        <w:rPr>
          <w:rFonts w:ascii="Arial" w:hAnsi="Arial" w:cs="Arial"/>
          <w:sz w:val="24"/>
          <w:szCs w:val="24"/>
          <w:u w:val="single"/>
        </w:rPr>
        <w:t xml:space="preserve">there are exceptions to the rule and </w:t>
      </w:r>
      <w:r w:rsidR="006E6D67">
        <w:rPr>
          <w:rFonts w:ascii="Arial" w:hAnsi="Arial" w:cs="Arial"/>
          <w:sz w:val="24"/>
          <w:szCs w:val="24"/>
          <w:u w:val="single"/>
        </w:rPr>
        <w:t xml:space="preserve">Namibia is under no obligation to recognise a marriage inconsistent with its policies and laws for the reason </w:t>
      </w:r>
      <w:r w:rsidR="006E6D67">
        <w:rPr>
          <w:rFonts w:ascii="Arial" w:hAnsi="Arial" w:cs="Arial"/>
          <w:sz w:val="24"/>
          <w:szCs w:val="24"/>
          <w:u w:val="single"/>
        </w:rPr>
        <w:lastRenderedPageBreak/>
        <w:t>that the said marriage is warranted by the municipal law of the country in which it was contracted</w:t>
      </w:r>
      <w:r w:rsidR="00A7639F" w:rsidRPr="007978DA">
        <w:rPr>
          <w:rFonts w:ascii="Arial" w:hAnsi="Arial" w:cs="Arial"/>
          <w:sz w:val="24"/>
          <w:szCs w:val="24"/>
        </w:rPr>
        <w:t>.</w:t>
      </w:r>
      <w:r w:rsidRPr="007978DA">
        <w:rPr>
          <w:rStyle w:val="FootnoteReference"/>
          <w:rFonts w:ascii="Arial" w:hAnsi="Arial" w:cs="Arial"/>
          <w:sz w:val="24"/>
          <w:szCs w:val="24"/>
        </w:rPr>
        <w:footnoteReference w:id="92"/>
      </w:r>
      <w:r w:rsidRPr="007978DA">
        <w:rPr>
          <w:rFonts w:ascii="Arial" w:hAnsi="Arial" w:cs="Arial"/>
          <w:sz w:val="24"/>
          <w:szCs w:val="24"/>
        </w:rPr>
        <w:t xml:space="preserve"> The marriages of the appellants offend the policies and laws of Namibia. It would be wrong to understand and apply </w:t>
      </w:r>
      <w:r w:rsidR="006E6D67">
        <w:rPr>
          <w:rFonts w:ascii="Arial" w:hAnsi="Arial" w:cs="Arial"/>
          <w:sz w:val="24"/>
          <w:szCs w:val="24"/>
        </w:rPr>
        <w:t xml:space="preserve">the common law principle </w:t>
      </w:r>
      <w:r w:rsidR="00BA1C2A" w:rsidRPr="00BA1C2A">
        <w:rPr>
          <w:rFonts w:ascii="Arial" w:hAnsi="Arial" w:cs="Arial"/>
          <w:i/>
          <w:sz w:val="24"/>
          <w:szCs w:val="24"/>
        </w:rPr>
        <w:t>contra</w:t>
      </w:r>
      <w:r w:rsidR="00BA1C2A">
        <w:rPr>
          <w:rFonts w:ascii="Arial" w:hAnsi="Arial" w:cs="Arial"/>
          <w:sz w:val="24"/>
          <w:szCs w:val="24"/>
        </w:rPr>
        <w:t xml:space="preserve"> the authorities </w:t>
      </w:r>
      <w:r w:rsidRPr="007978DA">
        <w:rPr>
          <w:rFonts w:ascii="Arial" w:hAnsi="Arial" w:cs="Arial"/>
          <w:sz w:val="24"/>
          <w:szCs w:val="24"/>
        </w:rPr>
        <w:t>and interpret s 2(1</w:t>
      </w:r>
      <w:proofErr w:type="gramStart"/>
      <w:r w:rsidRPr="007978DA">
        <w:rPr>
          <w:rFonts w:ascii="Arial" w:hAnsi="Arial" w:cs="Arial"/>
          <w:sz w:val="24"/>
          <w:szCs w:val="24"/>
        </w:rPr>
        <w:t>)</w:t>
      </w:r>
      <w:r w:rsidRPr="007978DA">
        <w:rPr>
          <w:rFonts w:ascii="Arial" w:hAnsi="Arial" w:cs="Arial"/>
          <w:i/>
          <w:sz w:val="24"/>
          <w:szCs w:val="24"/>
        </w:rPr>
        <w:t>(</w:t>
      </w:r>
      <w:proofErr w:type="gramEnd"/>
      <w:r w:rsidRPr="007978DA">
        <w:rPr>
          <w:rFonts w:ascii="Arial" w:hAnsi="Arial" w:cs="Arial"/>
          <w:i/>
          <w:sz w:val="24"/>
          <w:szCs w:val="24"/>
        </w:rPr>
        <w:t>c)</w:t>
      </w:r>
      <w:r w:rsidRPr="007978DA">
        <w:rPr>
          <w:rFonts w:ascii="Arial" w:hAnsi="Arial" w:cs="Arial"/>
          <w:sz w:val="24"/>
          <w:szCs w:val="24"/>
        </w:rPr>
        <w:t xml:space="preserve"> to inc</w:t>
      </w:r>
      <w:r w:rsidR="00BA1C2A">
        <w:rPr>
          <w:rFonts w:ascii="Arial" w:hAnsi="Arial" w:cs="Arial"/>
          <w:sz w:val="24"/>
          <w:szCs w:val="24"/>
        </w:rPr>
        <w:t>lude foreign same-sex marriages. The principle finds no application under the circumstances.</w:t>
      </w:r>
    </w:p>
    <w:p w:rsidR="003567BC" w:rsidRPr="007978DA" w:rsidRDefault="003567BC" w:rsidP="00D725B4">
      <w:pPr>
        <w:pStyle w:val="ListParagraph"/>
        <w:spacing w:after="0" w:line="480" w:lineRule="auto"/>
        <w:rPr>
          <w:rFonts w:ascii="Arial" w:hAnsi="Arial" w:cs="Arial"/>
          <w:sz w:val="24"/>
          <w:szCs w:val="24"/>
        </w:rPr>
      </w:pPr>
    </w:p>
    <w:p w:rsidR="003567BC" w:rsidRPr="007978DA" w:rsidRDefault="00C24551" w:rsidP="003567BC">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sz w:val="24"/>
          <w:szCs w:val="24"/>
        </w:rPr>
        <w:t xml:space="preserve">Regard had to the preamble to the Civil Union Act of South Africa, the revelation by Chief Justice </w:t>
      </w:r>
      <w:proofErr w:type="spellStart"/>
      <w:r w:rsidRPr="007978DA">
        <w:rPr>
          <w:rFonts w:ascii="Arial" w:hAnsi="Arial" w:cs="Arial"/>
          <w:sz w:val="24"/>
          <w:szCs w:val="24"/>
        </w:rPr>
        <w:t>Gubbay</w:t>
      </w:r>
      <w:proofErr w:type="spellEnd"/>
      <w:r w:rsidRPr="007978DA">
        <w:rPr>
          <w:rFonts w:ascii="Arial" w:hAnsi="Arial" w:cs="Arial"/>
          <w:sz w:val="24"/>
          <w:szCs w:val="24"/>
        </w:rPr>
        <w:t>, and the position in many other jurisdictions</w:t>
      </w:r>
      <w:r w:rsidR="00815B3B" w:rsidRPr="007978DA">
        <w:rPr>
          <w:rFonts w:ascii="Arial" w:hAnsi="Arial" w:cs="Arial"/>
          <w:sz w:val="24"/>
          <w:szCs w:val="24"/>
        </w:rPr>
        <w:t>,</w:t>
      </w:r>
      <w:r w:rsidRPr="007978DA">
        <w:rPr>
          <w:rFonts w:ascii="Arial" w:hAnsi="Arial" w:cs="Arial"/>
          <w:sz w:val="24"/>
          <w:szCs w:val="24"/>
        </w:rPr>
        <w:t xml:space="preserve"> the fact that the laws of Namibia do not make provision for same-sex relationships, is not peculiar to Namibia only, it is worldwide. In the whole of the European Union, the question whether or not to allow same-sex marriage is left to be regulated by the national laws of the States to the Union</w:t>
      </w:r>
      <w:r w:rsidR="00097308">
        <w:rPr>
          <w:rFonts w:ascii="Arial" w:hAnsi="Arial" w:cs="Arial"/>
          <w:sz w:val="24"/>
          <w:szCs w:val="24"/>
        </w:rPr>
        <w:t>.</w:t>
      </w:r>
      <w:r w:rsidRPr="007978DA">
        <w:rPr>
          <w:rStyle w:val="FootnoteReference"/>
          <w:rFonts w:ascii="Arial" w:hAnsi="Arial" w:cs="Arial"/>
          <w:sz w:val="24"/>
          <w:szCs w:val="24"/>
        </w:rPr>
        <w:footnoteReference w:id="93"/>
      </w:r>
      <w:r w:rsidRPr="007978DA">
        <w:rPr>
          <w:rFonts w:ascii="Arial" w:hAnsi="Arial" w:cs="Arial"/>
          <w:sz w:val="24"/>
          <w:szCs w:val="24"/>
        </w:rPr>
        <w:t xml:space="preserve"> At the time when </w:t>
      </w:r>
      <w:proofErr w:type="spellStart"/>
      <w:r w:rsidRPr="007978DA">
        <w:rPr>
          <w:rFonts w:ascii="Arial" w:hAnsi="Arial" w:cs="Arial"/>
          <w:i/>
          <w:sz w:val="24"/>
          <w:szCs w:val="24"/>
        </w:rPr>
        <w:t>Schalk</w:t>
      </w:r>
      <w:proofErr w:type="spellEnd"/>
      <w:r w:rsidRPr="007978DA">
        <w:rPr>
          <w:rFonts w:ascii="Arial" w:hAnsi="Arial" w:cs="Arial"/>
          <w:i/>
          <w:sz w:val="24"/>
          <w:szCs w:val="24"/>
        </w:rPr>
        <w:t xml:space="preserve"> and Kopf </w:t>
      </w:r>
      <w:r w:rsidRPr="007978DA">
        <w:rPr>
          <w:rFonts w:ascii="Arial" w:hAnsi="Arial" w:cs="Arial"/>
          <w:sz w:val="24"/>
          <w:szCs w:val="24"/>
        </w:rPr>
        <w:t>was decided (June 2010) only six out of forty-seven member States granted same-sex couples equal access to marriage, namely Belgium, the Netherlands, Norway, Portugal, Spain and Sweden.</w:t>
      </w:r>
      <w:r w:rsidR="0021391C">
        <w:rPr>
          <w:rStyle w:val="FootnoteReference"/>
          <w:rFonts w:ascii="Arial" w:hAnsi="Arial" w:cs="Arial"/>
          <w:sz w:val="24"/>
          <w:szCs w:val="24"/>
        </w:rPr>
        <w:footnoteReference w:id="94"/>
      </w:r>
      <w:r w:rsidRPr="007978DA">
        <w:rPr>
          <w:rFonts w:ascii="Arial" w:hAnsi="Arial" w:cs="Arial"/>
          <w:sz w:val="24"/>
          <w:szCs w:val="24"/>
        </w:rPr>
        <w:t xml:space="preserve"> Thirteen member States did not </w:t>
      </w:r>
      <w:r w:rsidR="00097308">
        <w:rPr>
          <w:rFonts w:ascii="Arial" w:hAnsi="Arial" w:cs="Arial"/>
          <w:sz w:val="24"/>
          <w:szCs w:val="24"/>
        </w:rPr>
        <w:t>‘</w:t>
      </w:r>
      <w:r w:rsidRPr="007978DA">
        <w:rPr>
          <w:rFonts w:ascii="Arial" w:hAnsi="Arial" w:cs="Arial"/>
          <w:sz w:val="24"/>
          <w:szCs w:val="24"/>
        </w:rPr>
        <w:t xml:space="preserve">grant same-sex couples access to marriage, but had passed some kind of legislation permitting same-sex couples to register their </w:t>
      </w:r>
      <w:r w:rsidR="00815B3B" w:rsidRPr="007978DA">
        <w:rPr>
          <w:rFonts w:ascii="Arial" w:hAnsi="Arial" w:cs="Arial"/>
          <w:sz w:val="24"/>
          <w:szCs w:val="24"/>
        </w:rPr>
        <w:t xml:space="preserve">relationships, </w:t>
      </w:r>
      <w:proofErr w:type="spellStart"/>
      <w:r w:rsidR="00815B3B" w:rsidRPr="007978DA">
        <w:rPr>
          <w:rFonts w:ascii="Arial" w:hAnsi="Arial" w:cs="Arial"/>
          <w:sz w:val="24"/>
          <w:szCs w:val="24"/>
        </w:rPr>
        <w:t>i</w:t>
      </w:r>
      <w:r w:rsidRPr="007978DA">
        <w:rPr>
          <w:rFonts w:ascii="Arial" w:hAnsi="Arial" w:cs="Arial"/>
          <w:sz w:val="24"/>
          <w:szCs w:val="24"/>
        </w:rPr>
        <w:t>e</w:t>
      </w:r>
      <w:proofErr w:type="spellEnd"/>
      <w:r w:rsidRPr="007978DA">
        <w:rPr>
          <w:rFonts w:ascii="Arial" w:hAnsi="Arial" w:cs="Arial"/>
          <w:sz w:val="24"/>
          <w:szCs w:val="24"/>
        </w:rPr>
        <w:t xml:space="preserve"> Andorra, Austria, the Czech Republic, Denmark, Finland, France, Germany, Hungary, Iceland, Luxembourg, Slovenia, Switzerland and the United Kingdom</w:t>
      </w:r>
      <w:r w:rsidR="00097308">
        <w:rPr>
          <w:rFonts w:ascii="Arial" w:hAnsi="Arial" w:cs="Arial"/>
          <w:sz w:val="24"/>
          <w:szCs w:val="24"/>
        </w:rPr>
        <w:t>’</w:t>
      </w:r>
      <w:r w:rsidRPr="007978DA">
        <w:rPr>
          <w:rFonts w:ascii="Arial" w:hAnsi="Arial" w:cs="Arial"/>
          <w:sz w:val="24"/>
          <w:szCs w:val="24"/>
        </w:rPr>
        <w:t>.</w:t>
      </w:r>
      <w:r w:rsidR="0021391C">
        <w:rPr>
          <w:rStyle w:val="FootnoteReference"/>
          <w:rFonts w:ascii="Arial" w:hAnsi="Arial" w:cs="Arial"/>
          <w:sz w:val="24"/>
          <w:szCs w:val="24"/>
        </w:rPr>
        <w:footnoteReference w:id="95"/>
      </w:r>
      <w:r w:rsidRPr="007978DA">
        <w:rPr>
          <w:rFonts w:ascii="Arial" w:hAnsi="Arial" w:cs="Arial"/>
          <w:sz w:val="24"/>
          <w:szCs w:val="24"/>
        </w:rPr>
        <w:t xml:space="preserve"> Ireland and Liechtenstein reforms in that regard were pending or planned.</w:t>
      </w:r>
      <w:r w:rsidR="0021391C">
        <w:rPr>
          <w:rStyle w:val="FootnoteReference"/>
          <w:rFonts w:ascii="Arial" w:hAnsi="Arial" w:cs="Arial"/>
          <w:sz w:val="24"/>
          <w:szCs w:val="24"/>
        </w:rPr>
        <w:footnoteReference w:id="96"/>
      </w:r>
      <w:r w:rsidRPr="007978DA">
        <w:rPr>
          <w:rFonts w:ascii="Arial" w:hAnsi="Arial" w:cs="Arial"/>
          <w:sz w:val="24"/>
          <w:szCs w:val="24"/>
        </w:rPr>
        <w:t xml:space="preserve"> Croatia has a law on </w:t>
      </w:r>
      <w:r w:rsidR="00097308">
        <w:rPr>
          <w:rFonts w:ascii="Arial" w:hAnsi="Arial" w:cs="Arial"/>
          <w:sz w:val="24"/>
          <w:szCs w:val="24"/>
        </w:rPr>
        <w:t>‘</w:t>
      </w:r>
      <w:r w:rsidRPr="007978DA">
        <w:rPr>
          <w:rFonts w:ascii="Arial" w:hAnsi="Arial" w:cs="Arial"/>
          <w:sz w:val="24"/>
          <w:szCs w:val="24"/>
        </w:rPr>
        <w:t>same-sex civil unions</w:t>
      </w:r>
      <w:r w:rsidR="00097308">
        <w:rPr>
          <w:rFonts w:ascii="Arial" w:hAnsi="Arial" w:cs="Arial"/>
          <w:sz w:val="24"/>
          <w:szCs w:val="24"/>
        </w:rPr>
        <w:t xml:space="preserve"> . . .</w:t>
      </w:r>
      <w:r w:rsidRPr="007978DA">
        <w:rPr>
          <w:rFonts w:ascii="Arial" w:hAnsi="Arial" w:cs="Arial"/>
          <w:sz w:val="24"/>
          <w:szCs w:val="24"/>
        </w:rPr>
        <w:t xml:space="preserve"> for limited purposes, but does not offer them the possibility of registration</w:t>
      </w:r>
      <w:r w:rsidR="00097308">
        <w:rPr>
          <w:rFonts w:ascii="Arial" w:hAnsi="Arial" w:cs="Arial"/>
          <w:sz w:val="24"/>
          <w:szCs w:val="24"/>
        </w:rPr>
        <w:t>’</w:t>
      </w:r>
      <w:r w:rsidR="003567BC" w:rsidRPr="007978DA">
        <w:rPr>
          <w:rFonts w:ascii="Arial" w:hAnsi="Arial" w:cs="Arial"/>
          <w:sz w:val="24"/>
          <w:szCs w:val="24"/>
        </w:rPr>
        <w:t>.</w:t>
      </w:r>
      <w:r w:rsidRPr="007978DA">
        <w:rPr>
          <w:rStyle w:val="FootnoteReference"/>
          <w:rFonts w:ascii="Arial" w:hAnsi="Arial" w:cs="Arial"/>
          <w:sz w:val="24"/>
          <w:szCs w:val="24"/>
        </w:rPr>
        <w:footnoteReference w:id="97"/>
      </w:r>
    </w:p>
    <w:p w:rsidR="003567BC" w:rsidRPr="007978DA" w:rsidRDefault="003567BC" w:rsidP="003567BC">
      <w:pPr>
        <w:pStyle w:val="NoSpacing"/>
        <w:spacing w:line="480" w:lineRule="auto"/>
        <w:jc w:val="both"/>
        <w:rPr>
          <w:rFonts w:ascii="Arial" w:hAnsi="Arial" w:cs="Arial"/>
          <w:color w:val="000000" w:themeColor="text1"/>
          <w:sz w:val="24"/>
          <w:szCs w:val="24"/>
        </w:rPr>
      </w:pPr>
    </w:p>
    <w:p w:rsidR="003567BC" w:rsidRPr="007978DA" w:rsidRDefault="00C24551" w:rsidP="003567BC">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sz w:val="24"/>
          <w:szCs w:val="24"/>
        </w:rPr>
        <w:lastRenderedPageBreak/>
        <w:t>Most of the European Union States are old democracies but never had provision for same-sex couples in their laws. Baroness Scotland introducing the second reading of the Civil Partnership Bill in the House of Lords, said that the Bill was, ‘shaped by consultation with stake holders and the public at large’ she</w:t>
      </w:r>
      <w:r w:rsidR="00815B3B" w:rsidRPr="007978DA">
        <w:rPr>
          <w:rFonts w:ascii="Arial" w:hAnsi="Arial" w:cs="Arial"/>
          <w:sz w:val="24"/>
          <w:szCs w:val="24"/>
        </w:rPr>
        <w:t xml:space="preserve"> </w:t>
      </w:r>
      <w:r w:rsidRPr="007978DA">
        <w:rPr>
          <w:rFonts w:ascii="Arial" w:hAnsi="Arial" w:cs="Arial"/>
          <w:sz w:val="24"/>
          <w:szCs w:val="24"/>
        </w:rPr>
        <w:t xml:space="preserve">stated that: </w:t>
      </w:r>
    </w:p>
    <w:p w:rsidR="003567BC" w:rsidRPr="007978DA" w:rsidRDefault="003567BC" w:rsidP="00D725B4">
      <w:pPr>
        <w:pStyle w:val="ListParagraph"/>
        <w:spacing w:after="0" w:line="480" w:lineRule="auto"/>
        <w:rPr>
          <w:rFonts w:ascii="Arial" w:hAnsi="Arial" w:cs="Arial"/>
          <w:color w:val="000000" w:themeColor="text1"/>
          <w:sz w:val="24"/>
          <w:szCs w:val="24"/>
        </w:rPr>
      </w:pPr>
    </w:p>
    <w:p w:rsidR="003567BC" w:rsidRPr="007978DA" w:rsidRDefault="003567BC" w:rsidP="003567BC">
      <w:pPr>
        <w:tabs>
          <w:tab w:val="left" w:pos="0"/>
        </w:tabs>
        <w:spacing w:after="0" w:line="360" w:lineRule="auto"/>
        <w:ind w:left="720"/>
        <w:jc w:val="both"/>
        <w:rPr>
          <w:rFonts w:ascii="Arial" w:hAnsi="Arial" w:cs="Arial"/>
        </w:rPr>
      </w:pPr>
      <w:r w:rsidRPr="007978DA">
        <w:rPr>
          <w:rFonts w:ascii="Arial" w:hAnsi="Arial" w:cs="Arial"/>
        </w:rPr>
        <w:t xml:space="preserve">‘[It] offers a secular solution to the disadvantages which same-sex </w:t>
      </w:r>
      <w:proofErr w:type="gramStart"/>
      <w:r w:rsidRPr="007978DA">
        <w:rPr>
          <w:rFonts w:ascii="Arial" w:hAnsi="Arial" w:cs="Arial"/>
        </w:rPr>
        <w:t>couples</w:t>
      </w:r>
      <w:proofErr w:type="gramEnd"/>
      <w:r w:rsidRPr="007978DA">
        <w:rPr>
          <w:rFonts w:ascii="Arial" w:hAnsi="Arial" w:cs="Arial"/>
        </w:rPr>
        <w:t xml:space="preserve"> face </w:t>
      </w:r>
      <w:r w:rsidRPr="007978DA">
        <w:rPr>
          <w:rFonts w:ascii="Arial" w:hAnsi="Arial" w:cs="Arial"/>
          <w:u w:val="single"/>
        </w:rPr>
        <w:t>in the way they are treated by our laws</w:t>
      </w:r>
      <w:r w:rsidRPr="007978DA">
        <w:rPr>
          <w:rFonts w:ascii="Arial" w:hAnsi="Arial" w:cs="Arial"/>
        </w:rPr>
        <w:t xml:space="preserve"> . . . This Bill does not undermine or weaken the importance of marriage and we do not propose to open civil partnership to opposite-sex couples. Civil partnership is aimed at same-sex couples who cannot marry. However, it is important for us to be clear that we continue to support marriage and recognise that it is the surest foundation for opposite sex</w:t>
      </w:r>
      <w:r w:rsidR="00097308">
        <w:rPr>
          <w:rFonts w:ascii="Arial" w:hAnsi="Arial" w:cs="Arial"/>
        </w:rPr>
        <w:t xml:space="preserve"> couples raising children . . . </w:t>
      </w:r>
      <w:r w:rsidR="00A7639F" w:rsidRPr="007978DA">
        <w:rPr>
          <w:rFonts w:ascii="Arial" w:hAnsi="Arial" w:cs="Arial"/>
        </w:rPr>
        <w:t>.</w:t>
      </w:r>
      <w:r w:rsidRPr="007978DA">
        <w:rPr>
          <w:rFonts w:ascii="Arial" w:hAnsi="Arial" w:cs="Arial"/>
        </w:rPr>
        <w:t xml:space="preserve"> </w:t>
      </w:r>
    </w:p>
    <w:p w:rsidR="003567BC" w:rsidRPr="007978DA" w:rsidRDefault="003567BC" w:rsidP="003567BC">
      <w:pPr>
        <w:tabs>
          <w:tab w:val="left" w:pos="0"/>
        </w:tabs>
        <w:spacing w:after="0" w:line="360" w:lineRule="auto"/>
        <w:ind w:left="720"/>
        <w:jc w:val="both"/>
        <w:rPr>
          <w:rFonts w:ascii="Arial" w:hAnsi="Arial" w:cs="Arial"/>
        </w:rPr>
      </w:pPr>
      <w:r w:rsidRPr="007978DA">
        <w:rPr>
          <w:rFonts w:ascii="Arial" w:hAnsi="Arial" w:cs="Arial"/>
        </w:rPr>
        <w:t>(Hansard, HL 22 April 2004, Col 388)</w:t>
      </w:r>
      <w:r w:rsidR="00A7639F" w:rsidRPr="007978DA">
        <w:rPr>
          <w:rFonts w:ascii="Arial" w:hAnsi="Arial" w:cs="Arial"/>
        </w:rPr>
        <w:t>.</w:t>
      </w:r>
      <w:r w:rsidR="00097308">
        <w:rPr>
          <w:rFonts w:ascii="Arial" w:hAnsi="Arial" w:cs="Arial"/>
        </w:rPr>
        <w:t>’</w:t>
      </w:r>
      <w:r w:rsidRPr="007978DA">
        <w:rPr>
          <w:rStyle w:val="FootnoteReference"/>
          <w:rFonts w:ascii="Arial" w:hAnsi="Arial" w:cs="Arial"/>
        </w:rPr>
        <w:footnoteReference w:id="98"/>
      </w:r>
      <w:r w:rsidRPr="007978DA">
        <w:rPr>
          <w:rFonts w:ascii="Arial" w:hAnsi="Arial" w:cs="Arial"/>
        </w:rPr>
        <w:t xml:space="preserve"> </w:t>
      </w:r>
    </w:p>
    <w:p w:rsidR="003567BC" w:rsidRPr="007978DA" w:rsidRDefault="003567BC" w:rsidP="00D725B4">
      <w:pPr>
        <w:pStyle w:val="ListParagraph"/>
        <w:spacing w:after="0" w:line="480" w:lineRule="auto"/>
        <w:rPr>
          <w:rFonts w:ascii="Arial" w:hAnsi="Arial" w:cs="Arial"/>
          <w:sz w:val="24"/>
          <w:szCs w:val="24"/>
        </w:rPr>
      </w:pPr>
    </w:p>
    <w:p w:rsidR="003567BC" w:rsidRPr="007978DA" w:rsidRDefault="00C24551" w:rsidP="003567BC">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sz w:val="24"/>
          <w:szCs w:val="24"/>
        </w:rPr>
        <w:t xml:space="preserve">In </w:t>
      </w:r>
      <w:r w:rsidRPr="007978DA">
        <w:rPr>
          <w:rFonts w:ascii="Arial" w:hAnsi="Arial" w:cs="Arial"/>
          <w:i/>
          <w:sz w:val="24"/>
          <w:szCs w:val="24"/>
        </w:rPr>
        <w:t>Wilkinson</w:t>
      </w:r>
      <w:r w:rsidRPr="007978DA">
        <w:rPr>
          <w:rFonts w:ascii="Arial" w:hAnsi="Arial" w:cs="Arial"/>
          <w:sz w:val="24"/>
          <w:szCs w:val="24"/>
        </w:rPr>
        <w:t>, Sir Mark Potter the President of the Family Division stated, while there has been a general move towards legal recognition towards same-sex relationships across Europe in recent years, only Netherlands, Belgium and Spain have passed laws providing for same-sex marriage. Outside Europe, it appears that Canada and the US State of Massachusetts and South Africa have given legal recognition to same-sex marriages.</w:t>
      </w:r>
      <w:r w:rsidRPr="007978DA">
        <w:rPr>
          <w:rStyle w:val="FootnoteReference"/>
          <w:rFonts w:ascii="Arial" w:hAnsi="Arial" w:cs="Arial"/>
          <w:sz w:val="24"/>
          <w:szCs w:val="24"/>
        </w:rPr>
        <w:footnoteReference w:id="99"/>
      </w:r>
      <w:r w:rsidRPr="007978DA">
        <w:rPr>
          <w:rFonts w:ascii="Arial" w:hAnsi="Arial" w:cs="Arial"/>
          <w:sz w:val="24"/>
          <w:szCs w:val="24"/>
        </w:rPr>
        <w:t xml:space="preserve"> </w:t>
      </w:r>
    </w:p>
    <w:p w:rsidR="003567BC" w:rsidRPr="007978DA" w:rsidRDefault="003567BC" w:rsidP="003567BC">
      <w:pPr>
        <w:pStyle w:val="NoSpacing"/>
        <w:spacing w:line="480" w:lineRule="auto"/>
        <w:jc w:val="both"/>
        <w:rPr>
          <w:rFonts w:ascii="Arial" w:hAnsi="Arial" w:cs="Arial"/>
          <w:color w:val="000000" w:themeColor="text1"/>
          <w:sz w:val="24"/>
          <w:szCs w:val="24"/>
        </w:rPr>
      </w:pPr>
    </w:p>
    <w:p w:rsidR="003567BC" w:rsidRPr="007978DA" w:rsidRDefault="00C24551" w:rsidP="003567BC">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sz w:val="24"/>
          <w:szCs w:val="24"/>
        </w:rPr>
        <w:t>As I have already stated Namibia is no exception. The revulsion of the Namibian people as mirrored in its Constitution particularly Art 23 is directed at past injustices. Homosexuality would not have been one of the injustices. In late 1989 and early 1990 when the Constitution of the Republic was being drafted, and adopted, marriage was clearly understood in the traditional sense of being a union between partner</w:t>
      </w:r>
      <w:r w:rsidR="00815B3B" w:rsidRPr="007978DA">
        <w:rPr>
          <w:rFonts w:ascii="Arial" w:hAnsi="Arial" w:cs="Arial"/>
          <w:sz w:val="24"/>
          <w:szCs w:val="24"/>
        </w:rPr>
        <w:t>s of different sex. When Art</w:t>
      </w:r>
      <w:r w:rsidRPr="007978DA">
        <w:rPr>
          <w:rFonts w:ascii="Arial" w:hAnsi="Arial" w:cs="Arial"/>
          <w:sz w:val="24"/>
          <w:szCs w:val="24"/>
        </w:rPr>
        <w:t xml:space="preserve"> 14 of the Constitution grants men and women of full age the right to marry and found a family and </w:t>
      </w:r>
      <w:r w:rsidR="00105789" w:rsidRPr="007978DA">
        <w:rPr>
          <w:rFonts w:ascii="Arial" w:hAnsi="Arial" w:cs="Arial"/>
          <w:sz w:val="24"/>
          <w:szCs w:val="24"/>
        </w:rPr>
        <w:t xml:space="preserve">entitles them </w:t>
      </w:r>
      <w:r w:rsidRPr="007978DA">
        <w:rPr>
          <w:rFonts w:ascii="Arial" w:hAnsi="Arial" w:cs="Arial"/>
          <w:sz w:val="24"/>
          <w:szCs w:val="24"/>
        </w:rPr>
        <w:t xml:space="preserve">to equal rights as to marriage, during marriage and </w:t>
      </w:r>
      <w:r w:rsidR="00815B3B" w:rsidRPr="007978DA">
        <w:rPr>
          <w:rFonts w:ascii="Arial" w:hAnsi="Arial" w:cs="Arial"/>
          <w:sz w:val="24"/>
          <w:szCs w:val="24"/>
        </w:rPr>
        <w:lastRenderedPageBreak/>
        <w:t xml:space="preserve">at </w:t>
      </w:r>
      <w:r w:rsidRPr="007978DA">
        <w:rPr>
          <w:rFonts w:ascii="Arial" w:hAnsi="Arial" w:cs="Arial"/>
          <w:sz w:val="24"/>
          <w:szCs w:val="24"/>
        </w:rPr>
        <w:t>its dissolution it relates to partners of different sex. That is how the Married Persons Equality Act 1 of 1996 came into being, the policy of equal representation between men and women. The International Human Rights Conventions allows member States a wide margin of appreciation when it comes to general measures in issues like the one in question. That much is conceded by the appellants when in their heads of argument they stated, ‘</w:t>
      </w:r>
      <w:r w:rsidR="003567BC" w:rsidRPr="007978DA">
        <w:rPr>
          <w:rFonts w:ascii="Arial" w:hAnsi="Arial" w:cs="Arial"/>
          <w:sz w:val="24"/>
          <w:szCs w:val="24"/>
        </w:rPr>
        <w:t xml:space="preserve"> </w:t>
      </w:r>
      <w:r w:rsidRPr="007978DA">
        <w:rPr>
          <w:rFonts w:ascii="Arial" w:hAnsi="Arial" w:cs="Arial"/>
          <w:sz w:val="24"/>
          <w:szCs w:val="24"/>
        </w:rPr>
        <w:t xml:space="preserve">. . . under International Human Rights Laws States are not required to allow </w:t>
      </w:r>
      <w:r w:rsidR="003567BC" w:rsidRPr="007978DA">
        <w:rPr>
          <w:rFonts w:ascii="Arial" w:hAnsi="Arial" w:cs="Arial"/>
          <w:sz w:val="24"/>
          <w:szCs w:val="24"/>
        </w:rPr>
        <w:t>same-sex couples to marry . . .</w:t>
      </w:r>
      <w:r w:rsidRPr="007978DA">
        <w:rPr>
          <w:rFonts w:ascii="Arial" w:hAnsi="Arial" w:cs="Arial"/>
          <w:sz w:val="24"/>
          <w:szCs w:val="24"/>
        </w:rPr>
        <w:t>’ and referred to the CCPR in particular</w:t>
      </w:r>
      <w:r w:rsidR="003567BC" w:rsidRPr="007978DA">
        <w:rPr>
          <w:rFonts w:ascii="Arial" w:hAnsi="Arial" w:cs="Arial"/>
          <w:sz w:val="24"/>
          <w:szCs w:val="24"/>
        </w:rPr>
        <w:t>.</w:t>
      </w:r>
      <w:r w:rsidRPr="007978DA">
        <w:rPr>
          <w:rStyle w:val="FootnoteReference"/>
          <w:rFonts w:ascii="Arial" w:hAnsi="Arial" w:cs="Arial"/>
          <w:sz w:val="24"/>
          <w:szCs w:val="24"/>
        </w:rPr>
        <w:footnoteReference w:id="100"/>
      </w:r>
    </w:p>
    <w:p w:rsidR="003567BC" w:rsidRPr="007978DA" w:rsidRDefault="003567BC" w:rsidP="003567BC">
      <w:pPr>
        <w:pStyle w:val="NoSpacing"/>
        <w:spacing w:line="480" w:lineRule="auto"/>
        <w:jc w:val="both"/>
        <w:rPr>
          <w:rFonts w:ascii="Arial" w:hAnsi="Arial" w:cs="Arial"/>
          <w:color w:val="000000" w:themeColor="text1"/>
          <w:sz w:val="24"/>
          <w:szCs w:val="24"/>
        </w:rPr>
      </w:pPr>
    </w:p>
    <w:p w:rsidR="003567BC" w:rsidRPr="007978DA" w:rsidRDefault="00C24551" w:rsidP="003567BC">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sz w:val="24"/>
          <w:szCs w:val="24"/>
        </w:rPr>
        <w:t xml:space="preserve">Both Mr </w:t>
      </w:r>
      <w:proofErr w:type="spellStart"/>
      <w:r w:rsidRPr="007978DA">
        <w:rPr>
          <w:rFonts w:ascii="Arial" w:hAnsi="Arial" w:cs="Arial"/>
          <w:sz w:val="24"/>
          <w:szCs w:val="24"/>
        </w:rPr>
        <w:t>Digashu</w:t>
      </w:r>
      <w:proofErr w:type="spellEnd"/>
      <w:r w:rsidRPr="007978DA">
        <w:rPr>
          <w:rFonts w:ascii="Arial" w:hAnsi="Arial" w:cs="Arial"/>
          <w:sz w:val="24"/>
          <w:szCs w:val="24"/>
        </w:rPr>
        <w:t xml:space="preserve"> and Ms Seiler-</w:t>
      </w:r>
      <w:proofErr w:type="spellStart"/>
      <w:r w:rsidRPr="007978DA">
        <w:rPr>
          <w:rFonts w:ascii="Arial" w:hAnsi="Arial" w:cs="Arial"/>
          <w:sz w:val="24"/>
          <w:szCs w:val="24"/>
        </w:rPr>
        <w:t>Lilles</w:t>
      </w:r>
      <w:proofErr w:type="spellEnd"/>
      <w:r w:rsidRPr="007978DA">
        <w:rPr>
          <w:rFonts w:ascii="Arial" w:hAnsi="Arial" w:cs="Arial"/>
          <w:sz w:val="24"/>
          <w:szCs w:val="24"/>
        </w:rPr>
        <w:t xml:space="preserve"> would have known the status of same-sex couples in this country, if they did not know they were informed at the time they applied for their respective permits. In fact, Mr </w:t>
      </w:r>
      <w:proofErr w:type="spellStart"/>
      <w:r w:rsidRPr="007978DA">
        <w:rPr>
          <w:rFonts w:ascii="Arial" w:hAnsi="Arial" w:cs="Arial"/>
          <w:sz w:val="24"/>
          <w:szCs w:val="24"/>
        </w:rPr>
        <w:t>Digashu</w:t>
      </w:r>
      <w:proofErr w:type="spellEnd"/>
      <w:r w:rsidRPr="007978DA">
        <w:rPr>
          <w:rFonts w:ascii="Arial" w:hAnsi="Arial" w:cs="Arial"/>
          <w:sz w:val="24"/>
          <w:szCs w:val="24"/>
        </w:rPr>
        <w:t xml:space="preserve"> in his application states that because the major consideration in refusing the employment permit was because gay marriages are not recognised in Namibia. In his very first application of a work permit which was in a letter form on 15 June 2017, he stated, ‘I am well aware that our marriage as a same-sex couple is not recognised here in Namibia . . .</w:t>
      </w:r>
      <w:r w:rsidR="003567BC" w:rsidRPr="007978DA">
        <w:rPr>
          <w:rFonts w:ascii="Arial" w:hAnsi="Arial" w:cs="Arial"/>
          <w:sz w:val="24"/>
          <w:szCs w:val="24"/>
        </w:rPr>
        <w:t xml:space="preserve"> </w:t>
      </w:r>
      <w:proofErr w:type="gramStart"/>
      <w:r w:rsidRPr="007978DA">
        <w:rPr>
          <w:rFonts w:ascii="Arial" w:hAnsi="Arial" w:cs="Arial"/>
          <w:sz w:val="24"/>
          <w:szCs w:val="24"/>
        </w:rPr>
        <w:t>’.</w:t>
      </w:r>
      <w:proofErr w:type="gramEnd"/>
      <w:r w:rsidRPr="007978DA">
        <w:rPr>
          <w:rFonts w:ascii="Arial" w:hAnsi="Arial" w:cs="Arial"/>
          <w:sz w:val="24"/>
          <w:szCs w:val="24"/>
        </w:rPr>
        <w:t xml:space="preserve"> In his penultimate paragraph he pleaded with the Ministry ‘to keep this matter as private and confidential as possible to avoid any unnecessary exposure . . .</w:t>
      </w:r>
      <w:r w:rsidR="00A7639F" w:rsidRPr="007978DA">
        <w:rPr>
          <w:rFonts w:ascii="Arial" w:hAnsi="Arial" w:cs="Arial"/>
          <w:sz w:val="24"/>
          <w:szCs w:val="24"/>
        </w:rPr>
        <w:t xml:space="preserve"> </w:t>
      </w:r>
      <w:proofErr w:type="gramStart"/>
      <w:r w:rsidRPr="007978DA">
        <w:rPr>
          <w:rFonts w:ascii="Arial" w:hAnsi="Arial" w:cs="Arial"/>
          <w:sz w:val="24"/>
          <w:szCs w:val="24"/>
        </w:rPr>
        <w:t>’.</w:t>
      </w:r>
      <w:proofErr w:type="gramEnd"/>
    </w:p>
    <w:p w:rsidR="003567BC" w:rsidRPr="007978DA" w:rsidRDefault="003567BC" w:rsidP="00D725B4">
      <w:pPr>
        <w:pStyle w:val="ListParagraph"/>
        <w:spacing w:after="0" w:line="480" w:lineRule="auto"/>
        <w:rPr>
          <w:rFonts w:ascii="Arial" w:hAnsi="Arial" w:cs="Arial"/>
          <w:sz w:val="24"/>
          <w:szCs w:val="24"/>
        </w:rPr>
      </w:pPr>
    </w:p>
    <w:p w:rsidR="003567BC" w:rsidRPr="007978DA" w:rsidRDefault="00C24551" w:rsidP="00264D42">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sz w:val="24"/>
          <w:szCs w:val="24"/>
        </w:rPr>
        <w:t xml:space="preserve">It was stated that the Ministry did not raise any reason relating to public policy as to why the appellants’ marriages should not be recognised in accordance with the general principle of common law, and that neither did the Ministry question the validity of the appellants’ marriages. The Ministry did not have to raise reasonable public policy, although if it did, it would have strengthened its case. Marriage or traditional marriage as defined in common law, other statutes of the Republic and the historic understanding </w:t>
      </w:r>
      <w:r w:rsidRPr="007978DA">
        <w:rPr>
          <w:rFonts w:ascii="Arial" w:hAnsi="Arial" w:cs="Arial"/>
          <w:sz w:val="24"/>
          <w:szCs w:val="24"/>
        </w:rPr>
        <w:lastRenderedPageBreak/>
        <w:t>of marriage as enshrined in the Constitution is as old as creation itself</w:t>
      </w:r>
      <w:r w:rsidRPr="007978DA">
        <w:rPr>
          <w:rStyle w:val="FootnoteReference"/>
          <w:rFonts w:ascii="Arial" w:hAnsi="Arial" w:cs="Arial"/>
          <w:sz w:val="24"/>
          <w:szCs w:val="24"/>
        </w:rPr>
        <w:footnoteReference w:id="101"/>
      </w:r>
      <w:r w:rsidRPr="007978DA">
        <w:rPr>
          <w:rFonts w:ascii="Arial" w:hAnsi="Arial" w:cs="Arial"/>
          <w:sz w:val="24"/>
          <w:szCs w:val="24"/>
        </w:rPr>
        <w:t xml:space="preserve"> and the protection of family in the traditional sense is in principle a weighty and legitimate reason which might justify a difference in treatment</w:t>
      </w:r>
      <w:r w:rsidR="003567BC" w:rsidRPr="007978DA">
        <w:rPr>
          <w:rFonts w:ascii="Arial" w:hAnsi="Arial" w:cs="Arial"/>
          <w:sz w:val="24"/>
          <w:szCs w:val="24"/>
        </w:rPr>
        <w:t>.</w:t>
      </w:r>
      <w:r w:rsidRPr="007978DA">
        <w:rPr>
          <w:rStyle w:val="FootnoteReference"/>
          <w:rFonts w:ascii="Arial" w:hAnsi="Arial" w:cs="Arial"/>
          <w:sz w:val="24"/>
          <w:szCs w:val="24"/>
        </w:rPr>
        <w:footnoteReference w:id="102"/>
      </w:r>
      <w:r w:rsidRPr="007978DA">
        <w:rPr>
          <w:rFonts w:ascii="Arial" w:hAnsi="Arial" w:cs="Arial"/>
          <w:sz w:val="24"/>
          <w:szCs w:val="24"/>
        </w:rPr>
        <w:t xml:space="preserve"> In </w:t>
      </w:r>
      <w:r w:rsidRPr="007978DA">
        <w:rPr>
          <w:rFonts w:ascii="Arial" w:hAnsi="Arial" w:cs="Arial"/>
          <w:i/>
          <w:sz w:val="24"/>
          <w:szCs w:val="24"/>
        </w:rPr>
        <w:t>Wilkinson</w:t>
      </w:r>
      <w:r w:rsidRPr="007978DA">
        <w:rPr>
          <w:rFonts w:ascii="Arial" w:hAnsi="Arial" w:cs="Arial"/>
          <w:sz w:val="24"/>
          <w:szCs w:val="24"/>
        </w:rPr>
        <w:t>, the court went on to say,</w:t>
      </w:r>
      <w:r w:rsidR="00264D42" w:rsidRPr="007978DA">
        <w:rPr>
          <w:rFonts w:ascii="Arial" w:hAnsi="Arial" w:cs="Arial"/>
          <w:sz w:val="24"/>
          <w:szCs w:val="24"/>
        </w:rPr>
        <w:t xml:space="preserve">   </w:t>
      </w:r>
      <w:r w:rsidRPr="007978DA">
        <w:rPr>
          <w:rFonts w:ascii="Arial" w:hAnsi="Arial" w:cs="Arial"/>
          <w:sz w:val="24"/>
          <w:szCs w:val="24"/>
        </w:rPr>
        <w:t xml:space="preserve"> ‘. . . marriage remains an institution which is widely accepted as conferring a particular status on those who enter it to accord a same-sex relationship the title and status of marriage would be to fly in the face of the convention as well as to fail to recognise physical reality – to the extent that by reason of the distinction it discriminates against same-sex partners, such discrimination has a legitimate aim, is reasonable and proportionate, and falls within the margin of appreciation accorded to Convention States’</w:t>
      </w:r>
      <w:r w:rsidR="003567BC" w:rsidRPr="007978DA">
        <w:rPr>
          <w:rFonts w:ascii="Arial" w:hAnsi="Arial" w:cs="Arial"/>
          <w:sz w:val="24"/>
          <w:szCs w:val="24"/>
        </w:rPr>
        <w:t>.</w:t>
      </w:r>
      <w:r w:rsidRPr="007978DA">
        <w:rPr>
          <w:rStyle w:val="FootnoteReference"/>
          <w:rFonts w:ascii="Arial" w:hAnsi="Arial" w:cs="Arial"/>
          <w:sz w:val="24"/>
          <w:szCs w:val="24"/>
        </w:rPr>
        <w:footnoteReference w:id="103"/>
      </w:r>
    </w:p>
    <w:p w:rsidR="003567BC" w:rsidRPr="007978DA" w:rsidRDefault="003567BC" w:rsidP="003567BC">
      <w:pPr>
        <w:pStyle w:val="NoSpacing"/>
        <w:spacing w:line="480" w:lineRule="auto"/>
        <w:jc w:val="both"/>
        <w:rPr>
          <w:rFonts w:ascii="Arial" w:hAnsi="Arial" w:cs="Arial"/>
          <w:color w:val="000000" w:themeColor="text1"/>
          <w:sz w:val="24"/>
          <w:szCs w:val="24"/>
        </w:rPr>
      </w:pPr>
    </w:p>
    <w:p w:rsidR="003567BC" w:rsidRPr="007978DA" w:rsidRDefault="00C24551" w:rsidP="003567BC">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sz w:val="24"/>
          <w:szCs w:val="24"/>
        </w:rPr>
        <w:t xml:space="preserve">In </w:t>
      </w:r>
      <w:r w:rsidRPr="007978DA">
        <w:rPr>
          <w:rFonts w:ascii="Arial" w:hAnsi="Arial" w:cs="Arial"/>
          <w:i/>
          <w:sz w:val="24"/>
          <w:szCs w:val="24"/>
        </w:rPr>
        <w:t>S v Banana</w:t>
      </w:r>
      <w:r w:rsidRPr="007978DA">
        <w:rPr>
          <w:rStyle w:val="FootnoteReference"/>
          <w:rFonts w:ascii="Arial" w:hAnsi="Arial" w:cs="Arial"/>
          <w:sz w:val="24"/>
          <w:szCs w:val="24"/>
        </w:rPr>
        <w:footnoteReference w:id="104"/>
      </w:r>
      <w:r w:rsidRPr="007978DA">
        <w:rPr>
          <w:rFonts w:ascii="Arial" w:hAnsi="Arial" w:cs="Arial"/>
          <w:sz w:val="24"/>
          <w:szCs w:val="24"/>
        </w:rPr>
        <w:t xml:space="preserve"> the majority declined to decriminalise the crime of sodomy for the only reason that Zimbabwe is a conservative society in sexual matters. Writing for the majority McNally JA said:</w:t>
      </w:r>
    </w:p>
    <w:p w:rsidR="003567BC" w:rsidRPr="007978DA" w:rsidRDefault="003567BC" w:rsidP="00D725B4">
      <w:pPr>
        <w:pStyle w:val="ListParagraph"/>
        <w:spacing w:after="0" w:line="480" w:lineRule="auto"/>
        <w:rPr>
          <w:rFonts w:ascii="Arial" w:hAnsi="Arial" w:cs="Arial"/>
          <w:color w:val="000000" w:themeColor="text1"/>
          <w:sz w:val="24"/>
          <w:szCs w:val="24"/>
        </w:rPr>
      </w:pPr>
    </w:p>
    <w:p w:rsidR="003567BC" w:rsidRPr="007978DA" w:rsidRDefault="003567BC" w:rsidP="003567BC">
      <w:pPr>
        <w:pStyle w:val="ListParagraph"/>
        <w:spacing w:line="360" w:lineRule="auto"/>
        <w:jc w:val="both"/>
        <w:rPr>
          <w:rFonts w:ascii="Arial" w:hAnsi="Arial" w:cs="Arial"/>
        </w:rPr>
      </w:pPr>
      <w:r w:rsidRPr="007978DA">
        <w:rPr>
          <w:rFonts w:ascii="Arial" w:hAnsi="Arial" w:cs="Arial"/>
        </w:rPr>
        <w:t xml:space="preserve">‘From the point of view of constitutional interpretation, I think we must also be guided by Zimbabwe’s conservatism in sexual matters . . .  </w:t>
      </w:r>
    </w:p>
    <w:p w:rsidR="003567BC" w:rsidRPr="007978DA" w:rsidRDefault="003567BC" w:rsidP="003567BC">
      <w:pPr>
        <w:pStyle w:val="ListParagraph"/>
        <w:spacing w:line="360" w:lineRule="auto"/>
        <w:jc w:val="both"/>
        <w:rPr>
          <w:rFonts w:ascii="Arial" w:hAnsi="Arial" w:cs="Arial"/>
        </w:rPr>
      </w:pPr>
    </w:p>
    <w:p w:rsidR="003567BC" w:rsidRPr="007978DA" w:rsidRDefault="003567BC" w:rsidP="003567BC">
      <w:pPr>
        <w:pStyle w:val="ListParagraph"/>
        <w:spacing w:line="360" w:lineRule="auto"/>
        <w:jc w:val="both"/>
        <w:rPr>
          <w:rFonts w:ascii="Arial" w:hAnsi="Arial" w:cs="Arial"/>
        </w:rPr>
      </w:pPr>
      <w:r w:rsidRPr="007978DA">
        <w:rPr>
          <w:rFonts w:ascii="Arial" w:hAnsi="Arial" w:cs="Arial"/>
        </w:rPr>
        <w:t>In the particular circumstances of this c</w:t>
      </w:r>
      <w:r w:rsidR="00A7639F" w:rsidRPr="007978DA">
        <w:rPr>
          <w:rFonts w:ascii="Arial" w:hAnsi="Arial" w:cs="Arial"/>
        </w:rPr>
        <w:t>ase, I do not believe that the “</w:t>
      </w:r>
      <w:r w:rsidRPr="007978DA">
        <w:rPr>
          <w:rFonts w:ascii="Arial" w:hAnsi="Arial" w:cs="Arial"/>
        </w:rPr>
        <w:t>social norms and values</w:t>
      </w:r>
      <w:r w:rsidR="00A7639F" w:rsidRPr="007978DA">
        <w:rPr>
          <w:rFonts w:ascii="Arial" w:hAnsi="Arial" w:cs="Arial"/>
        </w:rPr>
        <w:t xml:space="preserve">” </w:t>
      </w:r>
      <w:r w:rsidRPr="007978DA">
        <w:rPr>
          <w:rFonts w:ascii="Arial" w:hAnsi="Arial" w:cs="Arial"/>
        </w:rPr>
        <w:t>of Zimbabwe are pushing us to decriminalise consensual sodomy. Zimbabwe is, broadly speaking, a conservative society in matters of sexual behavio</w:t>
      </w:r>
      <w:r w:rsidR="00A7639F" w:rsidRPr="007978DA">
        <w:rPr>
          <w:rFonts w:ascii="Arial" w:hAnsi="Arial" w:cs="Arial"/>
        </w:rPr>
        <w:t>u</w:t>
      </w:r>
      <w:r w:rsidRPr="007978DA">
        <w:rPr>
          <w:rFonts w:ascii="Arial" w:hAnsi="Arial" w:cs="Arial"/>
        </w:rPr>
        <w:t>r. More conservative, say, than France or Sweden; less conservative than, say, Saudi Arabia. But, generally, more conservative than liberal.</w:t>
      </w:r>
    </w:p>
    <w:p w:rsidR="003567BC" w:rsidRPr="007978DA" w:rsidRDefault="003567BC" w:rsidP="003567BC">
      <w:pPr>
        <w:pStyle w:val="ListParagraph"/>
        <w:spacing w:line="360" w:lineRule="auto"/>
        <w:jc w:val="both"/>
        <w:rPr>
          <w:rFonts w:ascii="Arial" w:hAnsi="Arial" w:cs="Arial"/>
        </w:rPr>
      </w:pPr>
    </w:p>
    <w:p w:rsidR="003567BC" w:rsidRPr="007978DA" w:rsidRDefault="003567BC" w:rsidP="003567BC">
      <w:pPr>
        <w:pStyle w:val="ListParagraph"/>
        <w:spacing w:line="360" w:lineRule="auto"/>
        <w:jc w:val="both"/>
        <w:rPr>
          <w:rFonts w:ascii="Arial" w:hAnsi="Arial" w:cs="Arial"/>
        </w:rPr>
      </w:pPr>
      <w:r w:rsidRPr="007978DA">
        <w:rPr>
          <w:rFonts w:ascii="Arial" w:hAnsi="Arial" w:cs="Arial"/>
        </w:rPr>
        <w:t>I take that to be a relevant consideration in interpreting the Constitution in relation to matters of sexual freedom. Put differently, I do not believe that this Court, lacking the democratic credential</w:t>
      </w:r>
      <w:r w:rsidR="00A7639F" w:rsidRPr="007978DA">
        <w:rPr>
          <w:rFonts w:ascii="Arial" w:hAnsi="Arial" w:cs="Arial"/>
        </w:rPr>
        <w:t>s</w:t>
      </w:r>
      <w:r w:rsidRPr="007978DA">
        <w:rPr>
          <w:rFonts w:ascii="Arial" w:hAnsi="Arial" w:cs="Arial"/>
        </w:rPr>
        <w:t xml:space="preserve"> of a properly elected parliament, should strain to place a sexually </w:t>
      </w:r>
      <w:r w:rsidRPr="007978DA">
        <w:rPr>
          <w:rFonts w:ascii="Arial" w:hAnsi="Arial" w:cs="Arial"/>
        </w:rPr>
        <w:lastRenderedPageBreak/>
        <w:t>liberal interpretation on the Constitution of a country whose social norms and values in such matters tend to be conservative.’</w:t>
      </w:r>
    </w:p>
    <w:p w:rsidR="003567BC" w:rsidRPr="007978DA" w:rsidRDefault="003567BC" w:rsidP="00D725B4">
      <w:pPr>
        <w:pStyle w:val="ListParagraph"/>
        <w:spacing w:after="0" w:line="480" w:lineRule="auto"/>
        <w:rPr>
          <w:rFonts w:ascii="Arial" w:hAnsi="Arial" w:cs="Arial"/>
          <w:sz w:val="24"/>
          <w:szCs w:val="24"/>
        </w:rPr>
      </w:pPr>
    </w:p>
    <w:p w:rsidR="000C19F3" w:rsidRPr="007978DA" w:rsidRDefault="00C24551" w:rsidP="000C19F3">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sz w:val="24"/>
          <w:szCs w:val="24"/>
        </w:rPr>
        <w:t>McNally JA continued to say:</w:t>
      </w:r>
    </w:p>
    <w:p w:rsidR="000C19F3" w:rsidRPr="007978DA" w:rsidRDefault="000C19F3" w:rsidP="000C19F3">
      <w:pPr>
        <w:pStyle w:val="NoSpacing"/>
        <w:spacing w:line="480" w:lineRule="auto"/>
        <w:ind w:left="720"/>
        <w:jc w:val="both"/>
        <w:rPr>
          <w:rFonts w:ascii="Arial" w:hAnsi="Arial" w:cs="Arial"/>
          <w:sz w:val="24"/>
          <w:szCs w:val="24"/>
        </w:rPr>
      </w:pPr>
    </w:p>
    <w:p w:rsidR="000C19F3" w:rsidRPr="007978DA" w:rsidRDefault="000C19F3" w:rsidP="000C19F3">
      <w:pPr>
        <w:tabs>
          <w:tab w:val="left" w:pos="0"/>
        </w:tabs>
        <w:spacing w:after="0" w:line="360" w:lineRule="auto"/>
        <w:ind w:left="720"/>
        <w:jc w:val="both"/>
        <w:rPr>
          <w:rFonts w:ascii="Arial" w:hAnsi="Arial" w:cs="Arial"/>
        </w:rPr>
      </w:pPr>
      <w:r w:rsidRPr="007978DA">
        <w:rPr>
          <w:rFonts w:ascii="Arial" w:hAnsi="Arial" w:cs="Arial"/>
        </w:rPr>
        <w:t xml:space="preserve">‘I do not believe that it is the function or right of this Court, undemocratically appointed as it is, to seek to modernize the social mores of the State or of society at large. As Justice White said in </w:t>
      </w:r>
      <w:r w:rsidRPr="007978DA">
        <w:rPr>
          <w:rFonts w:ascii="Arial" w:hAnsi="Arial" w:cs="Arial"/>
          <w:i/>
        </w:rPr>
        <w:t>Bowers</w:t>
      </w:r>
      <w:r w:rsidR="00A7639F" w:rsidRPr="007978DA">
        <w:rPr>
          <w:rFonts w:ascii="Arial" w:hAnsi="Arial" w:cs="Arial"/>
          <w:i/>
        </w:rPr>
        <w:t>, Attorney-General Georgia</w:t>
      </w:r>
      <w:r w:rsidRPr="007978DA">
        <w:rPr>
          <w:rFonts w:ascii="Arial" w:hAnsi="Arial" w:cs="Arial"/>
          <w:i/>
        </w:rPr>
        <w:t xml:space="preserve"> v Hardwick</w:t>
      </w:r>
      <w:r w:rsidR="00A7639F" w:rsidRPr="007978DA">
        <w:rPr>
          <w:rFonts w:ascii="Arial" w:hAnsi="Arial" w:cs="Arial"/>
          <w:i/>
        </w:rPr>
        <w:t xml:space="preserve"> et al</w:t>
      </w:r>
      <w:r w:rsidRPr="007978DA">
        <w:rPr>
          <w:rFonts w:ascii="Arial" w:hAnsi="Arial" w:cs="Arial"/>
          <w:i/>
        </w:rPr>
        <w:t xml:space="preserve"> </w:t>
      </w:r>
      <w:r w:rsidRPr="007978DA">
        <w:rPr>
          <w:rFonts w:ascii="Arial" w:hAnsi="Arial" w:cs="Arial"/>
        </w:rPr>
        <w:t xml:space="preserve">478 US 186 (1986) (106 </w:t>
      </w:r>
      <w:proofErr w:type="spellStart"/>
      <w:r w:rsidRPr="007978DA">
        <w:rPr>
          <w:rFonts w:ascii="Arial" w:hAnsi="Arial" w:cs="Arial"/>
        </w:rPr>
        <w:t>SCt</w:t>
      </w:r>
      <w:proofErr w:type="spellEnd"/>
      <w:r w:rsidRPr="007978DA">
        <w:rPr>
          <w:rFonts w:ascii="Arial" w:hAnsi="Arial" w:cs="Arial"/>
        </w:rPr>
        <w:t xml:space="preserve"> 2841).</w:t>
      </w:r>
    </w:p>
    <w:p w:rsidR="000C19F3" w:rsidRPr="007978DA" w:rsidRDefault="000C19F3" w:rsidP="000C19F3">
      <w:pPr>
        <w:tabs>
          <w:tab w:val="left" w:pos="0"/>
        </w:tabs>
        <w:spacing w:after="0" w:line="360" w:lineRule="auto"/>
        <w:ind w:left="720"/>
        <w:jc w:val="both"/>
        <w:rPr>
          <w:rFonts w:ascii="Arial" w:hAnsi="Arial" w:cs="Arial"/>
        </w:rPr>
      </w:pPr>
    </w:p>
    <w:p w:rsidR="000C19F3" w:rsidRPr="007978DA" w:rsidRDefault="00A7639F" w:rsidP="00A7639F">
      <w:pPr>
        <w:tabs>
          <w:tab w:val="left" w:pos="0"/>
        </w:tabs>
        <w:spacing w:after="0" w:line="360" w:lineRule="auto"/>
        <w:ind w:left="1440"/>
        <w:jc w:val="both"/>
        <w:rPr>
          <w:rFonts w:ascii="Arial" w:hAnsi="Arial" w:cs="Arial"/>
        </w:rPr>
      </w:pPr>
      <w:r w:rsidRPr="007978DA">
        <w:rPr>
          <w:rFonts w:ascii="Arial" w:hAnsi="Arial" w:cs="Arial"/>
        </w:rPr>
        <w:t>“</w:t>
      </w:r>
      <w:r w:rsidR="000C19F3" w:rsidRPr="007978DA">
        <w:rPr>
          <w:rFonts w:ascii="Arial" w:hAnsi="Arial" w:cs="Arial"/>
        </w:rPr>
        <w:t>The Court is mo</w:t>
      </w:r>
      <w:r w:rsidRPr="007978DA">
        <w:rPr>
          <w:rFonts w:ascii="Arial" w:hAnsi="Arial" w:cs="Arial"/>
        </w:rPr>
        <w:t>st</w:t>
      </w:r>
      <w:r w:rsidR="000C19F3" w:rsidRPr="007978DA">
        <w:rPr>
          <w:rFonts w:ascii="Arial" w:hAnsi="Arial" w:cs="Arial"/>
        </w:rPr>
        <w:t xml:space="preserve"> vulnerable and comes nearest to illegitimacy when it deals with Judge-made constitutional law having little or no cognizable roots in the language or design of the Constitution</w:t>
      </w:r>
      <w:r w:rsidR="00097308">
        <w:rPr>
          <w:rFonts w:ascii="Arial" w:hAnsi="Arial" w:cs="Arial"/>
        </w:rPr>
        <w:t>.</w:t>
      </w:r>
      <w:r w:rsidRPr="007978DA">
        <w:rPr>
          <w:rFonts w:ascii="Arial" w:hAnsi="Arial" w:cs="Arial"/>
        </w:rPr>
        <w:t>”</w:t>
      </w:r>
      <w:r w:rsidR="000C19F3" w:rsidRPr="007978DA">
        <w:rPr>
          <w:rFonts w:ascii="Arial" w:hAnsi="Arial" w:cs="Arial"/>
        </w:rPr>
        <w:t>’</w:t>
      </w:r>
      <w:r w:rsidR="000C19F3" w:rsidRPr="007978DA">
        <w:rPr>
          <w:rStyle w:val="FootnoteReference"/>
          <w:rFonts w:ascii="Arial" w:hAnsi="Arial" w:cs="Arial"/>
        </w:rPr>
        <w:footnoteReference w:id="105"/>
      </w:r>
    </w:p>
    <w:p w:rsidR="000C19F3" w:rsidRPr="007978DA" w:rsidRDefault="000C19F3" w:rsidP="000C19F3">
      <w:pPr>
        <w:pStyle w:val="NoSpacing"/>
        <w:spacing w:line="480" w:lineRule="auto"/>
        <w:ind w:left="720"/>
        <w:jc w:val="both"/>
        <w:rPr>
          <w:rFonts w:ascii="Arial" w:hAnsi="Arial" w:cs="Arial"/>
          <w:color w:val="000000" w:themeColor="text1"/>
          <w:sz w:val="24"/>
          <w:szCs w:val="24"/>
        </w:rPr>
      </w:pPr>
    </w:p>
    <w:p w:rsidR="000C19F3" w:rsidRPr="007978DA" w:rsidRDefault="00C24551" w:rsidP="000C19F3">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sz w:val="24"/>
          <w:szCs w:val="24"/>
        </w:rPr>
        <w:t xml:space="preserve">In </w:t>
      </w:r>
      <w:proofErr w:type="spellStart"/>
      <w:r w:rsidRPr="007978DA">
        <w:rPr>
          <w:rFonts w:ascii="Arial" w:hAnsi="Arial" w:cs="Arial"/>
          <w:i/>
          <w:sz w:val="24"/>
          <w:szCs w:val="24"/>
        </w:rPr>
        <w:t>Schalk</w:t>
      </w:r>
      <w:proofErr w:type="spellEnd"/>
      <w:r w:rsidRPr="007978DA">
        <w:rPr>
          <w:rFonts w:ascii="Arial" w:hAnsi="Arial" w:cs="Arial"/>
          <w:i/>
          <w:sz w:val="24"/>
          <w:szCs w:val="24"/>
        </w:rPr>
        <w:t xml:space="preserve"> and Kopf </w:t>
      </w:r>
      <w:r w:rsidRPr="007978DA">
        <w:rPr>
          <w:rFonts w:ascii="Arial" w:hAnsi="Arial" w:cs="Arial"/>
          <w:sz w:val="24"/>
          <w:szCs w:val="24"/>
        </w:rPr>
        <w:t xml:space="preserve">the court said, ‘. . . the </w:t>
      </w:r>
      <w:r w:rsidR="00097308">
        <w:rPr>
          <w:rFonts w:ascii="Arial" w:hAnsi="Arial" w:cs="Arial"/>
          <w:sz w:val="24"/>
          <w:szCs w:val="24"/>
        </w:rPr>
        <w:t>C</w:t>
      </w:r>
      <w:r w:rsidRPr="007978DA">
        <w:rPr>
          <w:rFonts w:ascii="Arial" w:hAnsi="Arial" w:cs="Arial"/>
          <w:sz w:val="24"/>
          <w:szCs w:val="24"/>
        </w:rPr>
        <w:t xml:space="preserve">ourt observes that marriage has deep-rooted social and cultural connotations which may differ largely from one society to another. The </w:t>
      </w:r>
      <w:r w:rsidR="00097308">
        <w:rPr>
          <w:rFonts w:ascii="Arial" w:hAnsi="Arial" w:cs="Arial"/>
          <w:sz w:val="24"/>
          <w:szCs w:val="24"/>
        </w:rPr>
        <w:t>C</w:t>
      </w:r>
      <w:r w:rsidRPr="007978DA">
        <w:rPr>
          <w:rFonts w:ascii="Arial" w:hAnsi="Arial" w:cs="Arial"/>
          <w:sz w:val="24"/>
          <w:szCs w:val="24"/>
        </w:rPr>
        <w:t>ourt reiterates that it must not rush to substitute its own judgment in place of that of the national authorities, who are best placed to assess and respond to the needs of society’.</w:t>
      </w:r>
      <w:r w:rsidR="000C19F3" w:rsidRPr="007978DA">
        <w:rPr>
          <w:rStyle w:val="FootnoteReference"/>
          <w:rFonts w:ascii="Arial" w:hAnsi="Arial" w:cs="Arial"/>
          <w:sz w:val="24"/>
          <w:szCs w:val="24"/>
        </w:rPr>
        <w:footnoteReference w:id="106"/>
      </w:r>
    </w:p>
    <w:p w:rsidR="000C19F3" w:rsidRPr="007978DA" w:rsidRDefault="000C19F3" w:rsidP="000C19F3">
      <w:pPr>
        <w:pStyle w:val="NoSpacing"/>
        <w:spacing w:line="480" w:lineRule="auto"/>
        <w:jc w:val="both"/>
        <w:rPr>
          <w:rFonts w:ascii="Arial" w:hAnsi="Arial" w:cs="Arial"/>
          <w:color w:val="000000" w:themeColor="text1"/>
          <w:sz w:val="24"/>
          <w:szCs w:val="24"/>
        </w:rPr>
      </w:pPr>
    </w:p>
    <w:p w:rsidR="000C19F3" w:rsidRPr="007978DA" w:rsidRDefault="00C24551" w:rsidP="000C19F3">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sz w:val="24"/>
          <w:szCs w:val="24"/>
        </w:rPr>
        <w:t xml:space="preserve">In </w:t>
      </w:r>
      <w:r w:rsidRPr="007978DA">
        <w:rPr>
          <w:rFonts w:ascii="Arial" w:hAnsi="Arial" w:cs="Arial"/>
          <w:i/>
          <w:sz w:val="24"/>
          <w:szCs w:val="24"/>
        </w:rPr>
        <w:t xml:space="preserve">Johnston &amp; others v Ireland </w:t>
      </w:r>
      <w:r w:rsidRPr="007978DA">
        <w:rPr>
          <w:rFonts w:ascii="Arial" w:hAnsi="Arial" w:cs="Arial"/>
          <w:sz w:val="24"/>
          <w:szCs w:val="24"/>
        </w:rPr>
        <w:t>the court stated.</w:t>
      </w:r>
    </w:p>
    <w:p w:rsidR="000C19F3" w:rsidRPr="007978DA" w:rsidRDefault="000C19F3" w:rsidP="009C0AB4">
      <w:pPr>
        <w:pStyle w:val="ListParagraph"/>
        <w:spacing w:after="0" w:line="480" w:lineRule="auto"/>
        <w:rPr>
          <w:rFonts w:ascii="Arial" w:hAnsi="Arial" w:cs="Arial"/>
          <w:color w:val="000000" w:themeColor="text1"/>
          <w:sz w:val="24"/>
          <w:szCs w:val="24"/>
        </w:rPr>
      </w:pPr>
    </w:p>
    <w:p w:rsidR="000C19F3" w:rsidRDefault="000C19F3" w:rsidP="000C19F3">
      <w:pPr>
        <w:tabs>
          <w:tab w:val="left" w:pos="0"/>
        </w:tabs>
        <w:spacing w:after="0" w:line="360" w:lineRule="auto"/>
        <w:ind w:left="720"/>
        <w:jc w:val="both"/>
        <w:rPr>
          <w:rFonts w:ascii="Arial" w:hAnsi="Arial" w:cs="Arial"/>
        </w:rPr>
      </w:pPr>
      <w:r w:rsidRPr="007978DA">
        <w:rPr>
          <w:rFonts w:ascii="Arial" w:hAnsi="Arial" w:cs="Arial"/>
        </w:rPr>
        <w:t xml:space="preserve">‘It is true that the Convention and its Protocols must be interpreted in the light of present day conditions. However, the court cannot, by means of an </w:t>
      </w:r>
      <w:proofErr w:type="spellStart"/>
      <w:r w:rsidRPr="007978DA">
        <w:rPr>
          <w:rFonts w:ascii="Arial" w:hAnsi="Arial" w:cs="Arial"/>
        </w:rPr>
        <w:t>evolutive</w:t>
      </w:r>
      <w:proofErr w:type="spellEnd"/>
      <w:r w:rsidRPr="007978DA">
        <w:rPr>
          <w:rFonts w:ascii="Arial" w:hAnsi="Arial" w:cs="Arial"/>
        </w:rPr>
        <w:t xml:space="preserve"> interpretation, derive from these instruments a right which was not included therein at the outset’.</w:t>
      </w:r>
      <w:r w:rsidRPr="007978DA">
        <w:rPr>
          <w:rStyle w:val="FootnoteReference"/>
          <w:rFonts w:ascii="Arial" w:hAnsi="Arial" w:cs="Arial"/>
        </w:rPr>
        <w:footnoteReference w:id="107"/>
      </w:r>
    </w:p>
    <w:p w:rsidR="00D67B1C" w:rsidRPr="007978DA" w:rsidRDefault="00D67B1C" w:rsidP="000C19F3">
      <w:pPr>
        <w:tabs>
          <w:tab w:val="left" w:pos="0"/>
        </w:tabs>
        <w:spacing w:after="0" w:line="360" w:lineRule="auto"/>
        <w:ind w:left="720"/>
        <w:jc w:val="both"/>
        <w:rPr>
          <w:rFonts w:ascii="Arial" w:hAnsi="Arial" w:cs="Arial"/>
        </w:rPr>
      </w:pPr>
    </w:p>
    <w:p w:rsidR="000C19F3" w:rsidRPr="007978DA" w:rsidRDefault="00C24551" w:rsidP="000C19F3">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sz w:val="24"/>
          <w:szCs w:val="24"/>
        </w:rPr>
        <w:t>The upshot of this all is that:</w:t>
      </w:r>
    </w:p>
    <w:p w:rsidR="000C19F3" w:rsidRPr="007978DA" w:rsidRDefault="000C19F3" w:rsidP="000C19F3">
      <w:pPr>
        <w:pStyle w:val="NoSpacing"/>
        <w:spacing w:line="480" w:lineRule="auto"/>
        <w:jc w:val="both"/>
        <w:rPr>
          <w:rFonts w:ascii="Arial" w:hAnsi="Arial" w:cs="Arial"/>
          <w:sz w:val="24"/>
          <w:szCs w:val="24"/>
        </w:rPr>
      </w:pPr>
    </w:p>
    <w:p w:rsidR="000C19F3" w:rsidRPr="007978DA" w:rsidRDefault="000C19F3" w:rsidP="00780A5A">
      <w:pPr>
        <w:pStyle w:val="ListParagraph"/>
        <w:numPr>
          <w:ilvl w:val="0"/>
          <w:numId w:val="55"/>
        </w:numPr>
        <w:tabs>
          <w:tab w:val="left" w:pos="0"/>
        </w:tabs>
        <w:spacing w:after="0" w:line="480" w:lineRule="auto"/>
        <w:ind w:left="1134" w:hanging="425"/>
        <w:jc w:val="both"/>
        <w:rPr>
          <w:rFonts w:ascii="Arial" w:hAnsi="Arial" w:cs="Arial"/>
          <w:sz w:val="24"/>
          <w:szCs w:val="24"/>
        </w:rPr>
      </w:pPr>
      <w:r w:rsidRPr="007978DA">
        <w:rPr>
          <w:rFonts w:ascii="Arial" w:hAnsi="Arial" w:cs="Arial"/>
          <w:sz w:val="24"/>
          <w:szCs w:val="24"/>
        </w:rPr>
        <w:lastRenderedPageBreak/>
        <w:t xml:space="preserve">The High Court was bound by the decision in the </w:t>
      </w:r>
      <w:r w:rsidRPr="007978DA">
        <w:rPr>
          <w:rFonts w:ascii="Arial" w:hAnsi="Arial" w:cs="Arial"/>
          <w:i/>
          <w:sz w:val="24"/>
          <w:szCs w:val="24"/>
        </w:rPr>
        <w:t>Frank</w:t>
      </w:r>
      <w:r w:rsidRPr="007978DA">
        <w:rPr>
          <w:rFonts w:ascii="Arial" w:hAnsi="Arial" w:cs="Arial"/>
          <w:sz w:val="24"/>
          <w:szCs w:val="24"/>
        </w:rPr>
        <w:t xml:space="preserve"> matter.</w:t>
      </w:r>
    </w:p>
    <w:p w:rsidR="000C19F3" w:rsidRPr="007978DA" w:rsidRDefault="000C19F3" w:rsidP="00780A5A">
      <w:pPr>
        <w:pStyle w:val="ListParagraph"/>
        <w:tabs>
          <w:tab w:val="left" w:pos="0"/>
        </w:tabs>
        <w:spacing w:after="0" w:line="480" w:lineRule="auto"/>
        <w:ind w:left="1134" w:hanging="425"/>
        <w:jc w:val="both"/>
        <w:rPr>
          <w:rFonts w:ascii="Arial" w:hAnsi="Arial" w:cs="Arial"/>
          <w:sz w:val="24"/>
          <w:szCs w:val="24"/>
        </w:rPr>
      </w:pPr>
    </w:p>
    <w:p w:rsidR="000C19F3" w:rsidRPr="007978DA" w:rsidRDefault="000C19F3" w:rsidP="00780A5A">
      <w:pPr>
        <w:pStyle w:val="ListParagraph"/>
        <w:numPr>
          <w:ilvl w:val="0"/>
          <w:numId w:val="55"/>
        </w:numPr>
        <w:tabs>
          <w:tab w:val="left" w:pos="0"/>
        </w:tabs>
        <w:spacing w:after="0" w:line="480" w:lineRule="auto"/>
        <w:ind w:left="1134" w:hanging="425"/>
        <w:jc w:val="both"/>
        <w:rPr>
          <w:rFonts w:ascii="Arial" w:hAnsi="Arial" w:cs="Arial"/>
          <w:sz w:val="24"/>
          <w:szCs w:val="24"/>
        </w:rPr>
      </w:pPr>
      <w:r w:rsidRPr="007978DA">
        <w:rPr>
          <w:rFonts w:ascii="Arial" w:hAnsi="Arial" w:cs="Arial"/>
          <w:sz w:val="24"/>
          <w:szCs w:val="24"/>
        </w:rPr>
        <w:t xml:space="preserve">Whether the decision of the majority in </w:t>
      </w:r>
      <w:r w:rsidRPr="007978DA">
        <w:rPr>
          <w:rFonts w:ascii="Arial" w:hAnsi="Arial" w:cs="Arial"/>
          <w:i/>
          <w:sz w:val="24"/>
          <w:szCs w:val="24"/>
        </w:rPr>
        <w:t>Frank</w:t>
      </w:r>
      <w:r w:rsidRPr="007978DA">
        <w:rPr>
          <w:rFonts w:ascii="Arial" w:hAnsi="Arial" w:cs="Arial"/>
          <w:sz w:val="24"/>
          <w:szCs w:val="24"/>
        </w:rPr>
        <w:t xml:space="preserve"> as to </w:t>
      </w:r>
      <w:r w:rsidR="006E6D67">
        <w:rPr>
          <w:rFonts w:ascii="Arial" w:hAnsi="Arial" w:cs="Arial"/>
          <w:sz w:val="24"/>
          <w:szCs w:val="24"/>
        </w:rPr>
        <w:t xml:space="preserve">the </w:t>
      </w:r>
      <w:r w:rsidRPr="007978DA">
        <w:rPr>
          <w:rFonts w:ascii="Arial" w:hAnsi="Arial" w:cs="Arial"/>
          <w:sz w:val="24"/>
          <w:szCs w:val="24"/>
        </w:rPr>
        <w:t xml:space="preserve">meaning of the word spouse as being confined to men and women in marriage was </w:t>
      </w:r>
      <w:r w:rsidRPr="007978DA">
        <w:rPr>
          <w:rFonts w:ascii="Arial" w:hAnsi="Arial" w:cs="Arial"/>
          <w:i/>
          <w:sz w:val="24"/>
          <w:szCs w:val="24"/>
        </w:rPr>
        <w:t>obiter</w:t>
      </w:r>
      <w:r w:rsidRPr="007978DA">
        <w:rPr>
          <w:rFonts w:ascii="Arial" w:hAnsi="Arial" w:cs="Arial"/>
          <w:sz w:val="24"/>
          <w:szCs w:val="24"/>
        </w:rPr>
        <w:t>, makes no difference because that decision reflected the correct view of the laws of Namibia, which position is not only peculiar to Namibia, but throughout many democracies in the world.</w:t>
      </w:r>
    </w:p>
    <w:p w:rsidR="000C19F3" w:rsidRPr="007978DA" w:rsidRDefault="000C19F3" w:rsidP="00780A5A">
      <w:pPr>
        <w:pStyle w:val="ListParagraph"/>
        <w:spacing w:after="0" w:line="480" w:lineRule="auto"/>
        <w:ind w:left="1134" w:hanging="425"/>
        <w:jc w:val="both"/>
        <w:rPr>
          <w:rFonts w:ascii="Arial" w:hAnsi="Arial" w:cs="Arial"/>
          <w:sz w:val="24"/>
          <w:szCs w:val="24"/>
        </w:rPr>
      </w:pPr>
    </w:p>
    <w:p w:rsidR="000C19F3" w:rsidRPr="007978DA" w:rsidRDefault="000C19F3" w:rsidP="00780A5A">
      <w:pPr>
        <w:pStyle w:val="ListParagraph"/>
        <w:numPr>
          <w:ilvl w:val="0"/>
          <w:numId w:val="55"/>
        </w:numPr>
        <w:tabs>
          <w:tab w:val="left" w:pos="0"/>
        </w:tabs>
        <w:spacing w:after="0" w:line="480" w:lineRule="auto"/>
        <w:ind w:left="1134" w:hanging="425"/>
        <w:jc w:val="both"/>
        <w:rPr>
          <w:rFonts w:ascii="Arial" w:hAnsi="Arial" w:cs="Arial"/>
          <w:sz w:val="24"/>
          <w:szCs w:val="24"/>
        </w:rPr>
      </w:pPr>
      <w:r w:rsidRPr="007978DA">
        <w:rPr>
          <w:rFonts w:ascii="Arial" w:hAnsi="Arial" w:cs="Arial"/>
          <w:sz w:val="24"/>
          <w:szCs w:val="24"/>
        </w:rPr>
        <w:t>The common law principle relied on to find that the marriages of the appellants should have been recognised by the Ministry for purposes of s 2(1</w:t>
      </w:r>
      <w:proofErr w:type="gramStart"/>
      <w:r w:rsidRPr="007978DA">
        <w:rPr>
          <w:rFonts w:ascii="Arial" w:hAnsi="Arial" w:cs="Arial"/>
          <w:sz w:val="24"/>
          <w:szCs w:val="24"/>
        </w:rPr>
        <w:t>)</w:t>
      </w:r>
      <w:r w:rsidRPr="008F2E51">
        <w:rPr>
          <w:rFonts w:ascii="Arial" w:hAnsi="Arial" w:cs="Arial"/>
          <w:i/>
          <w:sz w:val="24"/>
          <w:szCs w:val="24"/>
        </w:rPr>
        <w:t>(</w:t>
      </w:r>
      <w:proofErr w:type="gramEnd"/>
      <w:r w:rsidRPr="008F2E51">
        <w:rPr>
          <w:rFonts w:ascii="Arial" w:hAnsi="Arial" w:cs="Arial"/>
          <w:i/>
          <w:sz w:val="24"/>
          <w:szCs w:val="24"/>
        </w:rPr>
        <w:t>c)</w:t>
      </w:r>
      <w:r w:rsidRPr="007978DA">
        <w:rPr>
          <w:rFonts w:ascii="Arial" w:hAnsi="Arial" w:cs="Arial"/>
          <w:sz w:val="24"/>
          <w:szCs w:val="24"/>
        </w:rPr>
        <w:t xml:space="preserve"> and that Mr </w:t>
      </w:r>
      <w:proofErr w:type="spellStart"/>
      <w:r w:rsidRPr="007978DA">
        <w:rPr>
          <w:rFonts w:ascii="Arial" w:hAnsi="Arial" w:cs="Arial"/>
          <w:sz w:val="24"/>
          <w:szCs w:val="24"/>
        </w:rPr>
        <w:t>Digashu</w:t>
      </w:r>
      <w:proofErr w:type="spellEnd"/>
      <w:r w:rsidRPr="007978DA">
        <w:rPr>
          <w:rFonts w:ascii="Arial" w:hAnsi="Arial" w:cs="Arial"/>
          <w:sz w:val="24"/>
          <w:szCs w:val="24"/>
        </w:rPr>
        <w:t xml:space="preserve"> and Ms Seiler-</w:t>
      </w:r>
      <w:proofErr w:type="spellStart"/>
      <w:r w:rsidRPr="007978DA">
        <w:rPr>
          <w:rFonts w:ascii="Arial" w:hAnsi="Arial" w:cs="Arial"/>
          <w:sz w:val="24"/>
          <w:szCs w:val="24"/>
        </w:rPr>
        <w:t>Lilles</w:t>
      </w:r>
      <w:proofErr w:type="spellEnd"/>
      <w:r w:rsidRPr="007978DA">
        <w:rPr>
          <w:rFonts w:ascii="Arial" w:hAnsi="Arial" w:cs="Arial"/>
          <w:sz w:val="24"/>
          <w:szCs w:val="24"/>
        </w:rPr>
        <w:t xml:space="preserve"> are to be regarded as a spouse for purposes of s 2(1)</w:t>
      </w:r>
      <w:r w:rsidRPr="008F2E51">
        <w:rPr>
          <w:rFonts w:ascii="Arial" w:hAnsi="Arial" w:cs="Arial"/>
          <w:i/>
          <w:sz w:val="24"/>
          <w:szCs w:val="24"/>
        </w:rPr>
        <w:t>(c)</w:t>
      </w:r>
      <w:r w:rsidRPr="007978DA">
        <w:rPr>
          <w:rFonts w:ascii="Arial" w:hAnsi="Arial" w:cs="Arial"/>
          <w:sz w:val="24"/>
          <w:szCs w:val="24"/>
        </w:rPr>
        <w:t xml:space="preserve"> is misplaced as their marria</w:t>
      </w:r>
      <w:r w:rsidR="00780A5A" w:rsidRPr="007978DA">
        <w:rPr>
          <w:rFonts w:ascii="Arial" w:hAnsi="Arial" w:cs="Arial"/>
          <w:sz w:val="24"/>
          <w:szCs w:val="24"/>
        </w:rPr>
        <w:t xml:space="preserve">ges run counter to the policies and </w:t>
      </w:r>
      <w:r w:rsidRPr="007978DA">
        <w:rPr>
          <w:rFonts w:ascii="Arial" w:hAnsi="Arial" w:cs="Arial"/>
          <w:sz w:val="24"/>
          <w:szCs w:val="24"/>
        </w:rPr>
        <w:t>laws of Namibia.</w:t>
      </w:r>
    </w:p>
    <w:p w:rsidR="00780A5A" w:rsidRPr="007978DA" w:rsidRDefault="00780A5A" w:rsidP="00780A5A">
      <w:pPr>
        <w:tabs>
          <w:tab w:val="left" w:pos="0"/>
        </w:tabs>
        <w:spacing w:after="0" w:line="480" w:lineRule="auto"/>
        <w:jc w:val="both"/>
        <w:rPr>
          <w:rFonts w:ascii="Arial" w:hAnsi="Arial" w:cs="Arial"/>
          <w:sz w:val="24"/>
          <w:szCs w:val="24"/>
        </w:rPr>
      </w:pPr>
    </w:p>
    <w:p w:rsidR="000C19F3" w:rsidRPr="007978DA" w:rsidRDefault="000C19F3" w:rsidP="00780A5A">
      <w:pPr>
        <w:pStyle w:val="ListParagraph"/>
        <w:numPr>
          <w:ilvl w:val="0"/>
          <w:numId w:val="55"/>
        </w:numPr>
        <w:tabs>
          <w:tab w:val="left" w:pos="0"/>
        </w:tabs>
        <w:spacing w:after="0" w:line="480" w:lineRule="auto"/>
        <w:ind w:left="1134" w:hanging="425"/>
        <w:jc w:val="both"/>
        <w:rPr>
          <w:rFonts w:ascii="Arial" w:hAnsi="Arial" w:cs="Arial"/>
          <w:sz w:val="24"/>
          <w:szCs w:val="24"/>
        </w:rPr>
      </w:pPr>
      <w:r w:rsidRPr="007978DA">
        <w:rPr>
          <w:rFonts w:ascii="Arial" w:hAnsi="Arial" w:cs="Arial"/>
          <w:sz w:val="24"/>
          <w:szCs w:val="24"/>
        </w:rPr>
        <w:t xml:space="preserve">There is no statutory provision (including the Constitution) or court decision recognising same-sex marriages in Namibia and therefore the holding based on the common law principle, is in my opinion putting the cart before the horse. Gino J </w:t>
      </w:r>
      <w:proofErr w:type="spellStart"/>
      <w:r w:rsidRPr="007978DA">
        <w:rPr>
          <w:rFonts w:ascii="Arial" w:hAnsi="Arial" w:cs="Arial"/>
          <w:sz w:val="24"/>
          <w:szCs w:val="24"/>
        </w:rPr>
        <w:t>Naldi</w:t>
      </w:r>
      <w:proofErr w:type="spellEnd"/>
      <w:r w:rsidRPr="007978DA">
        <w:rPr>
          <w:rFonts w:ascii="Arial" w:hAnsi="Arial" w:cs="Arial"/>
          <w:sz w:val="24"/>
          <w:szCs w:val="24"/>
        </w:rPr>
        <w:t xml:space="preserve"> in his discussion of Art 10(2) of the Constitution of Namibia, states that ‘although there may be room for a restrictive interpretation of Article 10(2), it is conceivable that issues of sexuality could arise under this section in addition to other provisions of the Constitution, </w:t>
      </w:r>
      <w:proofErr w:type="spellStart"/>
      <w:r w:rsidRPr="007978DA">
        <w:rPr>
          <w:rFonts w:ascii="Arial" w:hAnsi="Arial" w:cs="Arial"/>
          <w:sz w:val="24"/>
          <w:szCs w:val="24"/>
        </w:rPr>
        <w:t>eg</w:t>
      </w:r>
      <w:proofErr w:type="spellEnd"/>
      <w:r w:rsidRPr="007978DA">
        <w:rPr>
          <w:rFonts w:ascii="Arial" w:hAnsi="Arial" w:cs="Arial"/>
          <w:sz w:val="24"/>
          <w:szCs w:val="24"/>
        </w:rPr>
        <w:t xml:space="preserve"> Article 13 in relation to the right to privacy</w:t>
      </w:r>
      <w:r w:rsidR="00780A5A" w:rsidRPr="007978DA">
        <w:rPr>
          <w:rFonts w:ascii="Arial" w:hAnsi="Arial" w:cs="Arial"/>
          <w:sz w:val="24"/>
          <w:szCs w:val="24"/>
        </w:rPr>
        <w:t>.’</w:t>
      </w:r>
      <w:r w:rsidRPr="007978DA">
        <w:rPr>
          <w:rStyle w:val="FootnoteReference"/>
          <w:rFonts w:ascii="Arial" w:hAnsi="Arial" w:cs="Arial"/>
          <w:sz w:val="24"/>
          <w:szCs w:val="24"/>
        </w:rPr>
        <w:footnoteReference w:id="108"/>
      </w:r>
    </w:p>
    <w:p w:rsidR="000C19F3" w:rsidRPr="007978DA" w:rsidRDefault="000C19F3" w:rsidP="00780A5A">
      <w:pPr>
        <w:pStyle w:val="ListParagraph"/>
        <w:spacing w:after="0" w:line="480" w:lineRule="auto"/>
        <w:ind w:left="1134" w:hanging="425"/>
        <w:jc w:val="both"/>
        <w:rPr>
          <w:rFonts w:ascii="Arial" w:hAnsi="Arial" w:cs="Arial"/>
          <w:sz w:val="24"/>
          <w:szCs w:val="24"/>
        </w:rPr>
      </w:pPr>
    </w:p>
    <w:p w:rsidR="000C19F3" w:rsidRPr="007978DA" w:rsidRDefault="000C19F3" w:rsidP="00780A5A">
      <w:pPr>
        <w:pStyle w:val="ListParagraph"/>
        <w:numPr>
          <w:ilvl w:val="0"/>
          <w:numId w:val="55"/>
        </w:numPr>
        <w:tabs>
          <w:tab w:val="left" w:pos="0"/>
        </w:tabs>
        <w:spacing w:after="0" w:line="480" w:lineRule="auto"/>
        <w:ind w:left="1134" w:hanging="425"/>
        <w:jc w:val="both"/>
        <w:rPr>
          <w:rFonts w:ascii="Arial" w:hAnsi="Arial" w:cs="Arial"/>
          <w:sz w:val="24"/>
          <w:szCs w:val="24"/>
        </w:rPr>
      </w:pPr>
      <w:r w:rsidRPr="007978DA">
        <w:rPr>
          <w:rFonts w:ascii="Arial" w:hAnsi="Arial" w:cs="Arial"/>
          <w:sz w:val="24"/>
          <w:szCs w:val="24"/>
        </w:rPr>
        <w:lastRenderedPageBreak/>
        <w:t>Homosexuality is a complex issue that is better left in the Constitutional, province of the Legislature. Parliament is better equipped to deliberate and evaluate the ramifications and practical repercussions of same-sex couples or any other union.</w:t>
      </w:r>
    </w:p>
    <w:p w:rsidR="000C19F3" w:rsidRPr="007978DA" w:rsidRDefault="000C19F3" w:rsidP="00780A5A">
      <w:pPr>
        <w:pStyle w:val="ListParagraph"/>
        <w:spacing w:after="0" w:line="480" w:lineRule="auto"/>
        <w:ind w:left="1134" w:hanging="425"/>
        <w:jc w:val="both"/>
        <w:rPr>
          <w:rFonts w:ascii="Arial" w:hAnsi="Arial" w:cs="Arial"/>
          <w:sz w:val="24"/>
          <w:szCs w:val="24"/>
        </w:rPr>
      </w:pPr>
    </w:p>
    <w:p w:rsidR="000C19F3" w:rsidRPr="007978DA" w:rsidRDefault="000C19F3" w:rsidP="00780A5A">
      <w:pPr>
        <w:pStyle w:val="ListParagraph"/>
        <w:numPr>
          <w:ilvl w:val="0"/>
          <w:numId w:val="55"/>
        </w:numPr>
        <w:tabs>
          <w:tab w:val="left" w:pos="0"/>
        </w:tabs>
        <w:spacing w:after="0" w:line="480" w:lineRule="auto"/>
        <w:ind w:left="1134" w:hanging="425"/>
        <w:jc w:val="both"/>
        <w:rPr>
          <w:rFonts w:ascii="Arial" w:hAnsi="Arial" w:cs="Arial"/>
          <w:sz w:val="24"/>
          <w:szCs w:val="24"/>
        </w:rPr>
      </w:pPr>
      <w:r w:rsidRPr="007978DA">
        <w:rPr>
          <w:rFonts w:ascii="Arial" w:hAnsi="Arial" w:cs="Arial"/>
          <w:sz w:val="24"/>
          <w:szCs w:val="24"/>
        </w:rPr>
        <w:t>Marriage is as old as creation and the common law definition of marriage as a ‘voluntary union for life of one man and one woman, to the exclusion of others’ and/or the protection of family in the traditional sense is, in principle a weighty and legitimate reason which might justify a difference in treatment.</w:t>
      </w:r>
    </w:p>
    <w:p w:rsidR="000C19F3" w:rsidRPr="007978DA" w:rsidRDefault="000C19F3" w:rsidP="000C19F3">
      <w:pPr>
        <w:pStyle w:val="NoSpacing"/>
        <w:spacing w:line="480" w:lineRule="auto"/>
        <w:jc w:val="both"/>
        <w:rPr>
          <w:rFonts w:ascii="Arial" w:hAnsi="Arial" w:cs="Arial"/>
          <w:color w:val="000000" w:themeColor="text1"/>
          <w:sz w:val="24"/>
          <w:szCs w:val="24"/>
        </w:rPr>
      </w:pPr>
    </w:p>
    <w:p w:rsidR="000C19F3" w:rsidRPr="007978DA" w:rsidRDefault="00C24551" w:rsidP="000C19F3">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sz w:val="24"/>
          <w:szCs w:val="24"/>
        </w:rPr>
        <w:t xml:space="preserve">Viewed from the perspective I demonstrate above, the Ministry did not discriminate against the appellants. The Ministry applied the law as it is, currently in this country. To say the Ministry relied on the unsound finding in </w:t>
      </w:r>
      <w:r w:rsidRPr="007978DA">
        <w:rPr>
          <w:rFonts w:ascii="Arial" w:hAnsi="Arial" w:cs="Arial"/>
          <w:i/>
          <w:sz w:val="24"/>
          <w:szCs w:val="24"/>
        </w:rPr>
        <w:t>Frank</w:t>
      </w:r>
      <w:r w:rsidRPr="007978DA">
        <w:rPr>
          <w:rFonts w:ascii="Arial" w:hAnsi="Arial" w:cs="Arial"/>
          <w:sz w:val="24"/>
          <w:szCs w:val="24"/>
        </w:rPr>
        <w:t xml:space="preserve">, is to obscure reality. </w:t>
      </w:r>
      <w:r w:rsidRPr="007978DA">
        <w:rPr>
          <w:rFonts w:ascii="Arial" w:hAnsi="Arial" w:cs="Arial"/>
          <w:i/>
          <w:sz w:val="24"/>
          <w:szCs w:val="24"/>
        </w:rPr>
        <w:t>Frank</w:t>
      </w:r>
      <w:r w:rsidRPr="007978DA">
        <w:rPr>
          <w:rFonts w:ascii="Arial" w:hAnsi="Arial" w:cs="Arial"/>
          <w:sz w:val="24"/>
          <w:szCs w:val="24"/>
        </w:rPr>
        <w:t xml:space="preserve"> or no </w:t>
      </w:r>
      <w:r w:rsidRPr="007978DA">
        <w:rPr>
          <w:rFonts w:ascii="Arial" w:hAnsi="Arial" w:cs="Arial"/>
          <w:i/>
          <w:sz w:val="24"/>
          <w:szCs w:val="24"/>
        </w:rPr>
        <w:t>Frank</w:t>
      </w:r>
      <w:r w:rsidRPr="007978DA">
        <w:rPr>
          <w:rFonts w:ascii="Arial" w:hAnsi="Arial" w:cs="Arial"/>
          <w:sz w:val="24"/>
          <w:szCs w:val="24"/>
        </w:rPr>
        <w:t>, there is no statutory provision for same-sex couples in the Namibian laws. The Ministry like any other Cabinet Ministry implements laws. It is not in the province of the Ministry to legislate or interpret laws. It has applied s 2(1</w:t>
      </w:r>
      <w:proofErr w:type="gramStart"/>
      <w:r w:rsidRPr="007978DA">
        <w:rPr>
          <w:rFonts w:ascii="Arial" w:hAnsi="Arial" w:cs="Arial"/>
          <w:sz w:val="24"/>
          <w:szCs w:val="24"/>
        </w:rPr>
        <w:t>)</w:t>
      </w:r>
      <w:r w:rsidRPr="008F2E51">
        <w:rPr>
          <w:rFonts w:ascii="Arial" w:hAnsi="Arial" w:cs="Arial"/>
          <w:i/>
          <w:sz w:val="24"/>
          <w:szCs w:val="24"/>
        </w:rPr>
        <w:t>(</w:t>
      </w:r>
      <w:proofErr w:type="gramEnd"/>
      <w:r w:rsidRPr="008F2E51">
        <w:rPr>
          <w:rFonts w:ascii="Arial" w:hAnsi="Arial" w:cs="Arial"/>
          <w:i/>
          <w:sz w:val="24"/>
          <w:szCs w:val="24"/>
        </w:rPr>
        <w:t>c)</w:t>
      </w:r>
      <w:r w:rsidRPr="007978DA">
        <w:rPr>
          <w:rFonts w:ascii="Arial" w:hAnsi="Arial" w:cs="Arial"/>
          <w:sz w:val="24"/>
          <w:szCs w:val="24"/>
        </w:rPr>
        <w:t xml:space="preserve"> consistent with the Act, read with other statutes and the Supreme law of the country. In any event</w:t>
      </w:r>
      <w:r w:rsidR="009C0AB4" w:rsidRPr="007978DA">
        <w:rPr>
          <w:rFonts w:ascii="Arial" w:hAnsi="Arial" w:cs="Arial"/>
          <w:sz w:val="24"/>
          <w:szCs w:val="24"/>
        </w:rPr>
        <w:t>,</w:t>
      </w:r>
      <w:r w:rsidRPr="007978DA">
        <w:rPr>
          <w:rFonts w:ascii="Arial" w:hAnsi="Arial" w:cs="Arial"/>
          <w:sz w:val="24"/>
          <w:szCs w:val="24"/>
        </w:rPr>
        <w:t xml:space="preserve"> </w:t>
      </w:r>
      <w:r w:rsidRPr="007978DA">
        <w:rPr>
          <w:rFonts w:ascii="Arial" w:hAnsi="Arial" w:cs="Arial"/>
          <w:i/>
          <w:sz w:val="24"/>
          <w:szCs w:val="24"/>
        </w:rPr>
        <w:t>Frank</w:t>
      </w:r>
      <w:r w:rsidRPr="007978DA">
        <w:rPr>
          <w:rFonts w:ascii="Arial" w:hAnsi="Arial" w:cs="Arial"/>
          <w:sz w:val="24"/>
          <w:szCs w:val="24"/>
        </w:rPr>
        <w:t xml:space="preserve"> is a decision of this Court and the Ministry had no reason not to rely on it. The </w:t>
      </w:r>
      <w:r w:rsidRPr="007978DA">
        <w:rPr>
          <w:rFonts w:ascii="Arial" w:hAnsi="Arial" w:cs="Arial"/>
          <w:i/>
          <w:sz w:val="24"/>
          <w:szCs w:val="24"/>
        </w:rPr>
        <w:t>obiter dicta</w:t>
      </w:r>
      <w:r w:rsidRPr="007978DA">
        <w:rPr>
          <w:rFonts w:ascii="Arial" w:hAnsi="Arial" w:cs="Arial"/>
          <w:sz w:val="24"/>
          <w:szCs w:val="24"/>
        </w:rPr>
        <w:t xml:space="preserve"> the majority distances themselves from is widely accepted as the law on the word spouse and the Ministry had every reason to rely on it. The court below accepted it that way except for the criticism that </w:t>
      </w:r>
      <w:r w:rsidRPr="007978DA">
        <w:rPr>
          <w:rFonts w:ascii="Arial" w:hAnsi="Arial" w:cs="Arial"/>
          <w:i/>
          <w:sz w:val="24"/>
          <w:szCs w:val="24"/>
        </w:rPr>
        <w:t>Frank</w:t>
      </w:r>
      <w:r w:rsidRPr="007978DA">
        <w:rPr>
          <w:rFonts w:ascii="Arial" w:hAnsi="Arial" w:cs="Arial"/>
          <w:sz w:val="24"/>
          <w:szCs w:val="24"/>
        </w:rPr>
        <w:t xml:space="preserve"> was narrowly interpreted. To the extent that there is no law protecting same-sex relationships, I would readily concede that the laws of Namibia and not the Ministry discriminate against same-sex relationships, but that fight should start with the Constitution.</w:t>
      </w:r>
    </w:p>
    <w:p w:rsidR="000C19F3" w:rsidRPr="007978DA" w:rsidRDefault="000C19F3" w:rsidP="000C19F3">
      <w:pPr>
        <w:pStyle w:val="NoSpacing"/>
        <w:spacing w:line="480" w:lineRule="auto"/>
        <w:jc w:val="both"/>
        <w:rPr>
          <w:rFonts w:ascii="Arial" w:hAnsi="Arial" w:cs="Arial"/>
          <w:color w:val="000000" w:themeColor="text1"/>
          <w:sz w:val="24"/>
          <w:szCs w:val="24"/>
        </w:rPr>
      </w:pPr>
    </w:p>
    <w:p w:rsidR="000C19F3" w:rsidRPr="007978DA" w:rsidRDefault="00C24551" w:rsidP="00780A5A">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sz w:val="24"/>
          <w:szCs w:val="24"/>
        </w:rPr>
        <w:lastRenderedPageBreak/>
        <w:t xml:space="preserve">For the view I have taken of this matter, I find no reason to enter into the argument raised on dignity, discrimination and equality. This is a matter that should not have been decided on the Constitutional relief. Suffice to say, I associate myself with the sentiments expressed by the Constitutional Court of South Africa in </w:t>
      </w:r>
      <w:r w:rsidRPr="007978DA">
        <w:rPr>
          <w:rFonts w:ascii="Arial" w:hAnsi="Arial" w:cs="Arial"/>
          <w:i/>
          <w:sz w:val="24"/>
          <w:szCs w:val="24"/>
        </w:rPr>
        <w:t>Prinsloo v Van der Linde &amp; another</w:t>
      </w:r>
      <w:r w:rsidRPr="007978DA">
        <w:rPr>
          <w:rFonts w:ascii="Arial" w:hAnsi="Arial" w:cs="Arial"/>
          <w:sz w:val="24"/>
          <w:szCs w:val="24"/>
        </w:rPr>
        <w:t xml:space="preserve"> 1997</w:t>
      </w:r>
      <w:r w:rsidR="00601A3B" w:rsidRPr="007978DA">
        <w:rPr>
          <w:rFonts w:ascii="Arial" w:hAnsi="Arial" w:cs="Arial"/>
          <w:sz w:val="24"/>
          <w:szCs w:val="24"/>
        </w:rPr>
        <w:t xml:space="preserve"> </w:t>
      </w:r>
      <w:r w:rsidRPr="007978DA">
        <w:rPr>
          <w:rFonts w:ascii="Arial" w:hAnsi="Arial" w:cs="Arial"/>
          <w:sz w:val="24"/>
          <w:szCs w:val="24"/>
        </w:rPr>
        <w:t xml:space="preserve">(3) SA 1012 (CC) para 20, referred to with approval in </w:t>
      </w:r>
      <w:r w:rsidRPr="007978DA">
        <w:rPr>
          <w:rFonts w:ascii="Arial" w:hAnsi="Arial" w:cs="Arial"/>
          <w:i/>
          <w:sz w:val="24"/>
          <w:szCs w:val="24"/>
        </w:rPr>
        <w:t>Müller v President of the Republic of Namibia &amp; another</w:t>
      </w:r>
      <w:r w:rsidRPr="007978DA">
        <w:rPr>
          <w:rFonts w:ascii="Arial" w:hAnsi="Arial" w:cs="Arial"/>
          <w:sz w:val="24"/>
          <w:szCs w:val="24"/>
        </w:rPr>
        <w:t xml:space="preserve">, when that court in </w:t>
      </w:r>
      <w:r w:rsidR="00601A3B" w:rsidRPr="007978DA">
        <w:rPr>
          <w:rFonts w:ascii="Arial" w:hAnsi="Arial" w:cs="Arial"/>
          <w:sz w:val="24"/>
          <w:szCs w:val="24"/>
        </w:rPr>
        <w:t>‘</w:t>
      </w:r>
      <w:r w:rsidRPr="007978DA">
        <w:rPr>
          <w:rFonts w:ascii="Arial" w:hAnsi="Arial" w:cs="Arial"/>
          <w:sz w:val="24"/>
          <w:szCs w:val="24"/>
        </w:rPr>
        <w:t>dealing with s</w:t>
      </w:r>
      <w:r w:rsidR="00601A3B" w:rsidRPr="007978DA">
        <w:rPr>
          <w:rFonts w:ascii="Arial" w:hAnsi="Arial" w:cs="Arial"/>
          <w:sz w:val="24"/>
          <w:szCs w:val="24"/>
        </w:rPr>
        <w:t xml:space="preserve"> 8 of the Interim Constitution,</w:t>
      </w:r>
      <w:r w:rsidR="009C0AB4" w:rsidRPr="007978DA">
        <w:rPr>
          <w:rFonts w:ascii="Arial" w:hAnsi="Arial" w:cs="Arial"/>
          <w:sz w:val="24"/>
          <w:szCs w:val="24"/>
        </w:rPr>
        <w:t xml:space="preserve"> </w:t>
      </w:r>
      <w:proofErr w:type="spellStart"/>
      <w:r w:rsidRPr="007978DA">
        <w:rPr>
          <w:rFonts w:ascii="Arial" w:hAnsi="Arial" w:cs="Arial"/>
          <w:sz w:val="24"/>
          <w:szCs w:val="24"/>
        </w:rPr>
        <w:t>ie</w:t>
      </w:r>
      <w:proofErr w:type="spellEnd"/>
      <w:r w:rsidRPr="007978DA">
        <w:rPr>
          <w:rFonts w:ascii="Arial" w:hAnsi="Arial" w:cs="Arial"/>
          <w:sz w:val="24"/>
          <w:szCs w:val="24"/>
        </w:rPr>
        <w:t xml:space="preserve"> the equality clause, stated that</w:t>
      </w:r>
      <w:r w:rsidR="006E6D67">
        <w:rPr>
          <w:rFonts w:ascii="Arial" w:hAnsi="Arial" w:cs="Arial"/>
          <w:sz w:val="24"/>
          <w:szCs w:val="24"/>
        </w:rPr>
        <w:t>,</w:t>
      </w:r>
      <w:r w:rsidR="009C0AB4" w:rsidRPr="007978DA">
        <w:rPr>
          <w:rFonts w:ascii="Arial" w:hAnsi="Arial" w:cs="Arial"/>
          <w:sz w:val="24"/>
          <w:szCs w:val="24"/>
        </w:rPr>
        <w:t xml:space="preserve"> that</w:t>
      </w:r>
      <w:r w:rsidRPr="007978DA">
        <w:rPr>
          <w:rFonts w:ascii="Arial" w:hAnsi="Arial" w:cs="Arial"/>
          <w:sz w:val="24"/>
          <w:szCs w:val="24"/>
        </w:rPr>
        <w:t xml:space="preserve"> </w:t>
      </w:r>
      <w:r w:rsidR="00601A3B" w:rsidRPr="007978DA">
        <w:rPr>
          <w:rFonts w:ascii="Arial" w:hAnsi="Arial" w:cs="Arial"/>
          <w:sz w:val="24"/>
          <w:szCs w:val="24"/>
        </w:rPr>
        <w:t>C</w:t>
      </w:r>
      <w:r w:rsidRPr="007978DA">
        <w:rPr>
          <w:rFonts w:ascii="Arial" w:hAnsi="Arial" w:cs="Arial"/>
          <w:sz w:val="24"/>
          <w:szCs w:val="24"/>
        </w:rPr>
        <w:t>ourt</w:t>
      </w:r>
      <w:r w:rsidR="009C0AB4" w:rsidRPr="007978DA">
        <w:rPr>
          <w:rFonts w:ascii="Arial" w:hAnsi="Arial" w:cs="Arial"/>
          <w:sz w:val="24"/>
          <w:szCs w:val="24"/>
        </w:rPr>
        <w:t>’</w:t>
      </w:r>
      <w:r w:rsidRPr="007978DA">
        <w:rPr>
          <w:rFonts w:ascii="Arial" w:hAnsi="Arial" w:cs="Arial"/>
          <w:sz w:val="24"/>
          <w:szCs w:val="24"/>
        </w:rPr>
        <w:t>:</w:t>
      </w:r>
    </w:p>
    <w:p w:rsidR="000C19F3" w:rsidRPr="007978DA" w:rsidRDefault="000C19F3" w:rsidP="009C0AB4">
      <w:pPr>
        <w:pStyle w:val="ListParagraph"/>
        <w:spacing w:after="0" w:line="480" w:lineRule="auto"/>
        <w:rPr>
          <w:rFonts w:ascii="Arial" w:hAnsi="Arial" w:cs="Arial"/>
          <w:color w:val="000000" w:themeColor="text1"/>
          <w:sz w:val="24"/>
          <w:szCs w:val="24"/>
        </w:rPr>
      </w:pPr>
    </w:p>
    <w:p w:rsidR="000C19F3" w:rsidRPr="007978DA" w:rsidRDefault="000C19F3" w:rsidP="009C0AB4">
      <w:pPr>
        <w:pStyle w:val="ListParagraph"/>
        <w:spacing w:after="0" w:line="360" w:lineRule="auto"/>
        <w:jc w:val="both"/>
        <w:rPr>
          <w:rFonts w:ascii="Arial" w:hAnsi="Arial" w:cs="Arial"/>
        </w:rPr>
      </w:pPr>
      <w:r w:rsidRPr="007978DA">
        <w:rPr>
          <w:rFonts w:ascii="Arial" w:hAnsi="Arial" w:cs="Arial"/>
        </w:rPr>
        <w:t>‘</w:t>
      </w:r>
      <w:proofErr w:type="gramStart"/>
      <w:r w:rsidRPr="007978DA">
        <w:rPr>
          <w:rFonts w:ascii="Arial" w:hAnsi="Arial" w:cs="Arial"/>
        </w:rPr>
        <w:t>should</w:t>
      </w:r>
      <w:proofErr w:type="gramEnd"/>
      <w:r w:rsidRPr="007978DA">
        <w:rPr>
          <w:rFonts w:ascii="Arial" w:hAnsi="Arial" w:cs="Arial"/>
        </w:rPr>
        <w:t xml:space="preserve"> be astute not to lay down sweeping interpretations at this stage but should allow equality doctrine to develop slowly and, hopefully, surely . . .’</w:t>
      </w:r>
      <w:r w:rsidR="00601A3B" w:rsidRPr="007978DA">
        <w:rPr>
          <w:rStyle w:val="FootnoteReference"/>
          <w:rFonts w:ascii="Arial" w:hAnsi="Arial" w:cs="Arial"/>
        </w:rPr>
        <w:footnoteReference w:id="109"/>
      </w:r>
    </w:p>
    <w:p w:rsidR="000C19F3" w:rsidRPr="007978DA" w:rsidRDefault="000C19F3" w:rsidP="009C0AB4">
      <w:pPr>
        <w:pStyle w:val="ListParagraph"/>
        <w:spacing w:after="0" w:line="480" w:lineRule="auto"/>
        <w:rPr>
          <w:rFonts w:ascii="Arial" w:hAnsi="Arial" w:cs="Arial"/>
          <w:sz w:val="24"/>
          <w:szCs w:val="24"/>
        </w:rPr>
      </w:pPr>
    </w:p>
    <w:p w:rsidR="000C19F3" w:rsidRPr="007978DA" w:rsidRDefault="00C24551" w:rsidP="000C19F3">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sz w:val="24"/>
          <w:szCs w:val="24"/>
        </w:rPr>
        <w:t xml:space="preserve">On the distinction made by the majority between this appeal and in </w:t>
      </w:r>
      <w:r w:rsidRPr="007978DA">
        <w:rPr>
          <w:rFonts w:ascii="Arial" w:hAnsi="Arial" w:cs="Arial"/>
          <w:i/>
          <w:sz w:val="24"/>
          <w:szCs w:val="24"/>
        </w:rPr>
        <w:t>Frank</w:t>
      </w:r>
      <w:r w:rsidRPr="007978DA">
        <w:rPr>
          <w:rFonts w:ascii="Arial" w:hAnsi="Arial" w:cs="Arial"/>
          <w:sz w:val="24"/>
          <w:szCs w:val="24"/>
        </w:rPr>
        <w:t xml:space="preserve">, it would mean that this is the first case of its kind to be heard in this </w:t>
      </w:r>
      <w:r w:rsidR="004213B5">
        <w:rPr>
          <w:rFonts w:ascii="Arial" w:hAnsi="Arial" w:cs="Arial"/>
          <w:sz w:val="24"/>
          <w:szCs w:val="24"/>
        </w:rPr>
        <w:t>C</w:t>
      </w:r>
      <w:r w:rsidRPr="007978DA">
        <w:rPr>
          <w:rFonts w:ascii="Arial" w:hAnsi="Arial" w:cs="Arial"/>
          <w:sz w:val="24"/>
          <w:szCs w:val="24"/>
        </w:rPr>
        <w:t>ourt. The appeal relates to a complex area of considerable social, political and religious controversy</w:t>
      </w:r>
      <w:r w:rsidRPr="007978DA">
        <w:rPr>
          <w:rStyle w:val="FootnoteReference"/>
          <w:rFonts w:ascii="Arial" w:hAnsi="Arial" w:cs="Arial"/>
          <w:sz w:val="24"/>
          <w:szCs w:val="24"/>
        </w:rPr>
        <w:footnoteReference w:id="110"/>
      </w:r>
      <w:r w:rsidRPr="007978DA">
        <w:rPr>
          <w:rFonts w:ascii="Arial" w:hAnsi="Arial" w:cs="Arial"/>
          <w:sz w:val="24"/>
          <w:szCs w:val="24"/>
        </w:rPr>
        <w:t xml:space="preserve"> where our society is widely divided. This </w:t>
      </w:r>
      <w:r w:rsidR="004213B5">
        <w:rPr>
          <w:rFonts w:ascii="Arial" w:hAnsi="Arial" w:cs="Arial"/>
          <w:sz w:val="24"/>
          <w:szCs w:val="24"/>
        </w:rPr>
        <w:t>C</w:t>
      </w:r>
      <w:r w:rsidRPr="007978DA">
        <w:rPr>
          <w:rFonts w:ascii="Arial" w:hAnsi="Arial" w:cs="Arial"/>
          <w:sz w:val="24"/>
          <w:szCs w:val="24"/>
        </w:rPr>
        <w:t>ourt should have been very cautious in making sweeping interpretations at this stage of the evolving right of same-sex relationships. The right has gained momentum of late, those that are associated with the right, against all odds, are ready or have come out in the open to declare who they are. That appropriate moment seeking to establish the right is nigh.</w:t>
      </w:r>
    </w:p>
    <w:p w:rsidR="000C19F3" w:rsidRPr="007978DA" w:rsidRDefault="000C19F3" w:rsidP="000C19F3">
      <w:pPr>
        <w:pStyle w:val="NoSpacing"/>
        <w:spacing w:line="480" w:lineRule="auto"/>
        <w:jc w:val="both"/>
        <w:rPr>
          <w:rFonts w:ascii="Arial" w:hAnsi="Arial" w:cs="Arial"/>
          <w:color w:val="000000" w:themeColor="text1"/>
          <w:sz w:val="24"/>
          <w:szCs w:val="24"/>
        </w:rPr>
      </w:pPr>
    </w:p>
    <w:p w:rsidR="000C19F3" w:rsidRPr="007978DA" w:rsidRDefault="00C24551" w:rsidP="000C19F3">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sz w:val="24"/>
          <w:szCs w:val="24"/>
        </w:rPr>
        <w:t>Parliament cannot keep quiet for too long on the issue – it will have to regulate the issue in one way or another. The claim to same-sex relationships is now here and Parliament which is best placed to assess and respond to that need should arise and act in terms of its Constitutional mandate.</w:t>
      </w:r>
    </w:p>
    <w:p w:rsidR="000C19F3" w:rsidRPr="007978DA" w:rsidRDefault="000C19F3" w:rsidP="009C0AB4">
      <w:pPr>
        <w:pStyle w:val="ListParagraph"/>
        <w:spacing w:after="0" w:line="480" w:lineRule="auto"/>
        <w:rPr>
          <w:rFonts w:ascii="Arial" w:hAnsi="Arial" w:cs="Arial"/>
          <w:color w:val="000000" w:themeColor="text1"/>
          <w:sz w:val="24"/>
          <w:szCs w:val="24"/>
        </w:rPr>
      </w:pPr>
    </w:p>
    <w:p w:rsidR="00C61711" w:rsidRDefault="00C61711" w:rsidP="000C19F3">
      <w:pPr>
        <w:spacing w:after="0" w:line="480" w:lineRule="auto"/>
        <w:jc w:val="both"/>
        <w:rPr>
          <w:rFonts w:ascii="Arial" w:hAnsi="Arial" w:cs="Arial"/>
          <w:sz w:val="24"/>
          <w:szCs w:val="24"/>
          <w:u w:val="single"/>
        </w:rPr>
      </w:pPr>
    </w:p>
    <w:p w:rsidR="000C19F3" w:rsidRPr="007978DA" w:rsidRDefault="000C19F3" w:rsidP="000C19F3">
      <w:pPr>
        <w:spacing w:after="0" w:line="480" w:lineRule="auto"/>
        <w:jc w:val="both"/>
        <w:rPr>
          <w:rFonts w:ascii="Arial" w:hAnsi="Arial" w:cs="Arial"/>
          <w:sz w:val="24"/>
          <w:szCs w:val="24"/>
          <w:u w:val="single"/>
        </w:rPr>
      </w:pPr>
      <w:r w:rsidRPr="007978DA">
        <w:rPr>
          <w:rFonts w:ascii="Arial" w:hAnsi="Arial" w:cs="Arial"/>
          <w:sz w:val="24"/>
          <w:szCs w:val="24"/>
          <w:u w:val="single"/>
        </w:rPr>
        <w:t>Conclusion</w:t>
      </w:r>
    </w:p>
    <w:p w:rsidR="00C24551" w:rsidRPr="007978DA" w:rsidRDefault="00C24551" w:rsidP="000C19F3">
      <w:pPr>
        <w:pStyle w:val="NoSpacing"/>
        <w:numPr>
          <w:ilvl w:val="0"/>
          <w:numId w:val="1"/>
        </w:numPr>
        <w:spacing w:line="480" w:lineRule="auto"/>
        <w:ind w:left="0" w:firstLine="0"/>
        <w:jc w:val="both"/>
        <w:rPr>
          <w:rFonts w:ascii="Arial" w:hAnsi="Arial" w:cs="Arial"/>
          <w:color w:val="000000" w:themeColor="text1"/>
          <w:sz w:val="24"/>
          <w:szCs w:val="24"/>
        </w:rPr>
      </w:pPr>
      <w:r w:rsidRPr="007978DA">
        <w:rPr>
          <w:rFonts w:ascii="Arial" w:hAnsi="Arial" w:cs="Arial"/>
          <w:sz w:val="24"/>
          <w:szCs w:val="24"/>
        </w:rPr>
        <w:t xml:space="preserve">It is for the reasons above, I would have decided the appeals on the review reliefs confirming the orders of the High Court in both appeals except para 5 of the High Court order in Mr </w:t>
      </w:r>
      <w:proofErr w:type="spellStart"/>
      <w:r w:rsidRPr="007978DA">
        <w:rPr>
          <w:rFonts w:ascii="Arial" w:hAnsi="Arial" w:cs="Arial"/>
          <w:sz w:val="24"/>
          <w:szCs w:val="24"/>
        </w:rPr>
        <w:t>Digashu’s</w:t>
      </w:r>
      <w:proofErr w:type="spellEnd"/>
      <w:r w:rsidRPr="007978DA">
        <w:rPr>
          <w:rFonts w:ascii="Arial" w:hAnsi="Arial" w:cs="Arial"/>
          <w:sz w:val="24"/>
          <w:szCs w:val="24"/>
        </w:rPr>
        <w:t xml:space="preserve"> application which I would have substituted as in para </w:t>
      </w:r>
      <w:r w:rsidR="00B20B21" w:rsidRPr="007978DA">
        <w:rPr>
          <w:rFonts w:ascii="Arial" w:hAnsi="Arial" w:cs="Arial"/>
          <w:sz w:val="24"/>
          <w:szCs w:val="24"/>
        </w:rPr>
        <w:t>[</w:t>
      </w:r>
      <w:r w:rsidRPr="007978DA">
        <w:rPr>
          <w:rFonts w:ascii="Arial" w:hAnsi="Arial" w:cs="Arial"/>
          <w:sz w:val="24"/>
          <w:szCs w:val="24"/>
        </w:rPr>
        <w:t>13</w:t>
      </w:r>
      <w:r w:rsidR="00B20B21" w:rsidRPr="007978DA">
        <w:rPr>
          <w:rFonts w:ascii="Arial" w:hAnsi="Arial" w:cs="Arial"/>
          <w:sz w:val="24"/>
          <w:szCs w:val="24"/>
        </w:rPr>
        <w:t>5]</w:t>
      </w:r>
      <w:r w:rsidRPr="007978DA">
        <w:rPr>
          <w:rFonts w:ascii="Arial" w:hAnsi="Arial" w:cs="Arial"/>
          <w:sz w:val="24"/>
          <w:szCs w:val="24"/>
        </w:rPr>
        <w:t xml:space="preserve">(b)(i)(d) of the majority order in the appeal of Mr </w:t>
      </w:r>
      <w:proofErr w:type="spellStart"/>
      <w:r w:rsidRPr="007978DA">
        <w:rPr>
          <w:rFonts w:ascii="Arial" w:hAnsi="Arial" w:cs="Arial"/>
          <w:sz w:val="24"/>
          <w:szCs w:val="24"/>
        </w:rPr>
        <w:t>Digashu</w:t>
      </w:r>
      <w:proofErr w:type="spellEnd"/>
      <w:r w:rsidRPr="007978DA">
        <w:rPr>
          <w:rFonts w:ascii="Arial" w:hAnsi="Arial" w:cs="Arial"/>
          <w:sz w:val="24"/>
          <w:szCs w:val="24"/>
        </w:rPr>
        <w:t>. I would also have ordered no costs.</w:t>
      </w:r>
    </w:p>
    <w:p w:rsidR="00C61711" w:rsidRDefault="00C61711" w:rsidP="00C61711">
      <w:pPr>
        <w:tabs>
          <w:tab w:val="left" w:pos="1134"/>
        </w:tabs>
        <w:spacing w:after="0" w:line="480" w:lineRule="auto"/>
        <w:jc w:val="both"/>
        <w:rPr>
          <w:rFonts w:ascii="Arial" w:hAnsi="Arial" w:cs="Arial"/>
          <w:sz w:val="24"/>
          <w:szCs w:val="24"/>
        </w:rPr>
      </w:pPr>
    </w:p>
    <w:p w:rsidR="00C61711" w:rsidRPr="007978DA" w:rsidRDefault="00C61711" w:rsidP="00C61711">
      <w:pPr>
        <w:tabs>
          <w:tab w:val="left" w:pos="1134"/>
        </w:tabs>
        <w:spacing w:after="0" w:line="480" w:lineRule="auto"/>
        <w:jc w:val="both"/>
        <w:rPr>
          <w:rFonts w:ascii="Arial" w:hAnsi="Arial" w:cs="Arial"/>
          <w:sz w:val="24"/>
          <w:szCs w:val="24"/>
        </w:rPr>
      </w:pPr>
    </w:p>
    <w:p w:rsidR="00C24551" w:rsidRPr="007978DA" w:rsidRDefault="00C24551" w:rsidP="00C24551">
      <w:pPr>
        <w:tabs>
          <w:tab w:val="left" w:pos="1134"/>
        </w:tabs>
        <w:spacing w:after="0" w:line="240" w:lineRule="auto"/>
        <w:jc w:val="both"/>
        <w:rPr>
          <w:rFonts w:ascii="Arial" w:hAnsi="Arial" w:cs="Arial"/>
          <w:b/>
          <w:sz w:val="24"/>
          <w:szCs w:val="24"/>
        </w:rPr>
      </w:pPr>
      <w:r w:rsidRPr="007978DA">
        <w:rPr>
          <w:rFonts w:ascii="Arial" w:hAnsi="Arial" w:cs="Arial"/>
          <w:b/>
          <w:sz w:val="24"/>
          <w:szCs w:val="24"/>
        </w:rPr>
        <w:t>_________________</w:t>
      </w:r>
    </w:p>
    <w:p w:rsidR="00241614" w:rsidRPr="007978DA" w:rsidRDefault="00C24551" w:rsidP="00D725B4">
      <w:pPr>
        <w:tabs>
          <w:tab w:val="left" w:pos="1134"/>
        </w:tabs>
        <w:spacing w:after="0" w:line="240" w:lineRule="auto"/>
        <w:jc w:val="both"/>
        <w:rPr>
          <w:rFonts w:ascii="Arial" w:hAnsi="Arial" w:cs="Arial"/>
          <w:color w:val="000000" w:themeColor="text1"/>
          <w:sz w:val="24"/>
          <w:szCs w:val="24"/>
        </w:rPr>
      </w:pPr>
      <w:r w:rsidRPr="007978DA">
        <w:rPr>
          <w:rFonts w:ascii="Arial" w:hAnsi="Arial" w:cs="Arial"/>
          <w:b/>
          <w:sz w:val="24"/>
          <w:szCs w:val="24"/>
        </w:rPr>
        <w:t>MAINGA JA</w:t>
      </w:r>
    </w:p>
    <w:p w:rsidR="004971AB" w:rsidRPr="007978DA" w:rsidRDefault="004971AB">
      <w:r w:rsidRPr="007978DA">
        <w:br w:type="page"/>
      </w:r>
    </w:p>
    <w:tbl>
      <w:tblPr>
        <w:tblW w:w="0" w:type="auto"/>
        <w:tblLook w:val="04A0" w:firstRow="1" w:lastRow="0" w:firstColumn="1" w:lastColumn="0" w:noHBand="0" w:noVBand="1"/>
      </w:tblPr>
      <w:tblGrid>
        <w:gridCol w:w="4386"/>
        <w:gridCol w:w="4261"/>
      </w:tblGrid>
      <w:tr w:rsidR="000B2339" w:rsidRPr="007978DA" w:rsidTr="005C0BAB">
        <w:tc>
          <w:tcPr>
            <w:tcW w:w="4386" w:type="dxa"/>
            <w:shd w:val="clear" w:color="auto" w:fill="auto"/>
          </w:tcPr>
          <w:p w:rsidR="00721889" w:rsidRPr="007978DA" w:rsidRDefault="00721889" w:rsidP="002E316B">
            <w:pPr>
              <w:ind w:left="-108" w:right="-146"/>
              <w:rPr>
                <w:rFonts w:ascii="Arial" w:hAnsi="Arial" w:cs="Arial"/>
                <w:color w:val="000000" w:themeColor="text1"/>
                <w:sz w:val="24"/>
                <w:szCs w:val="24"/>
              </w:rPr>
            </w:pPr>
            <w:r w:rsidRPr="007978DA">
              <w:rPr>
                <w:rFonts w:ascii="Arial" w:hAnsi="Arial" w:cs="Arial"/>
                <w:color w:val="000000" w:themeColor="text1"/>
                <w:sz w:val="24"/>
                <w:szCs w:val="24"/>
              </w:rPr>
              <w:lastRenderedPageBreak/>
              <w:t>APPEARANCES</w:t>
            </w:r>
          </w:p>
          <w:p w:rsidR="00721889" w:rsidRPr="007978DA" w:rsidRDefault="00721889" w:rsidP="00503269">
            <w:pPr>
              <w:ind w:right="-146"/>
              <w:rPr>
                <w:rFonts w:ascii="Arial" w:hAnsi="Arial" w:cs="Arial"/>
                <w:color w:val="000000" w:themeColor="text1"/>
                <w:sz w:val="24"/>
                <w:szCs w:val="24"/>
              </w:rPr>
            </w:pPr>
          </w:p>
          <w:p w:rsidR="00721889" w:rsidRPr="007978DA" w:rsidRDefault="00721889" w:rsidP="002B4C03">
            <w:pPr>
              <w:ind w:left="-108" w:right="-146"/>
              <w:rPr>
                <w:rFonts w:ascii="Arial" w:hAnsi="Arial" w:cs="Arial"/>
                <w:color w:val="000000" w:themeColor="text1"/>
                <w:sz w:val="24"/>
                <w:szCs w:val="24"/>
              </w:rPr>
            </w:pPr>
            <w:r w:rsidRPr="007978DA">
              <w:rPr>
                <w:rFonts w:ascii="Arial" w:hAnsi="Arial" w:cs="Arial"/>
                <w:color w:val="000000" w:themeColor="text1"/>
                <w:sz w:val="24"/>
                <w:szCs w:val="24"/>
              </w:rPr>
              <w:t>APPELLANT</w:t>
            </w:r>
            <w:r w:rsidR="00BF197C" w:rsidRPr="007978DA">
              <w:rPr>
                <w:rFonts w:ascii="Arial" w:hAnsi="Arial" w:cs="Arial"/>
                <w:color w:val="000000" w:themeColor="text1"/>
                <w:sz w:val="24"/>
                <w:szCs w:val="24"/>
              </w:rPr>
              <w:t>S</w:t>
            </w:r>
            <w:r w:rsidRPr="007978DA">
              <w:rPr>
                <w:rFonts w:ascii="Arial" w:hAnsi="Arial" w:cs="Arial"/>
                <w:color w:val="000000" w:themeColor="text1"/>
                <w:sz w:val="24"/>
                <w:szCs w:val="24"/>
              </w:rPr>
              <w:t>:</w:t>
            </w:r>
          </w:p>
        </w:tc>
        <w:tc>
          <w:tcPr>
            <w:tcW w:w="4261" w:type="dxa"/>
            <w:shd w:val="clear" w:color="auto" w:fill="auto"/>
          </w:tcPr>
          <w:p w:rsidR="00721889" w:rsidRPr="007978DA" w:rsidRDefault="00721889" w:rsidP="00503269">
            <w:pPr>
              <w:rPr>
                <w:rFonts w:ascii="Arial" w:hAnsi="Arial" w:cs="Arial"/>
                <w:color w:val="000000" w:themeColor="text1"/>
                <w:sz w:val="24"/>
                <w:szCs w:val="24"/>
              </w:rPr>
            </w:pPr>
          </w:p>
          <w:p w:rsidR="00721889" w:rsidRPr="007978DA" w:rsidRDefault="00721889" w:rsidP="00503269">
            <w:pPr>
              <w:rPr>
                <w:rFonts w:ascii="Arial" w:hAnsi="Arial" w:cs="Arial"/>
                <w:color w:val="000000" w:themeColor="text1"/>
                <w:sz w:val="24"/>
                <w:szCs w:val="24"/>
              </w:rPr>
            </w:pPr>
          </w:p>
          <w:p w:rsidR="00721889" w:rsidRPr="007978DA" w:rsidRDefault="00C01E6E" w:rsidP="00503269">
            <w:pPr>
              <w:rPr>
                <w:rFonts w:ascii="Arial" w:hAnsi="Arial" w:cs="Arial"/>
                <w:color w:val="000000" w:themeColor="text1"/>
                <w:sz w:val="24"/>
                <w:szCs w:val="24"/>
              </w:rPr>
            </w:pPr>
            <w:r w:rsidRPr="007978DA">
              <w:rPr>
                <w:rFonts w:ascii="Arial" w:hAnsi="Arial" w:cs="Arial"/>
                <w:color w:val="000000" w:themeColor="text1"/>
                <w:sz w:val="24"/>
                <w:szCs w:val="24"/>
              </w:rPr>
              <w:t xml:space="preserve">R Heathcote (with him </w:t>
            </w:r>
            <w:r w:rsidR="00E87107" w:rsidRPr="007978DA">
              <w:rPr>
                <w:rFonts w:ascii="Arial" w:hAnsi="Arial" w:cs="Arial"/>
                <w:color w:val="000000" w:themeColor="text1"/>
                <w:sz w:val="24"/>
                <w:szCs w:val="24"/>
              </w:rPr>
              <w:t>J Jacobs</w:t>
            </w:r>
            <w:r w:rsidRPr="007978DA">
              <w:rPr>
                <w:rFonts w:ascii="Arial" w:hAnsi="Arial" w:cs="Arial"/>
                <w:color w:val="000000" w:themeColor="text1"/>
                <w:sz w:val="24"/>
                <w:szCs w:val="24"/>
              </w:rPr>
              <w:t>)</w:t>
            </w:r>
          </w:p>
          <w:p w:rsidR="00644878" w:rsidRPr="007978DA" w:rsidRDefault="002647B9" w:rsidP="00E87107">
            <w:pPr>
              <w:spacing w:after="0" w:line="240" w:lineRule="auto"/>
              <w:rPr>
                <w:rFonts w:ascii="Arial" w:hAnsi="Arial" w:cs="Arial"/>
                <w:color w:val="000000" w:themeColor="text1"/>
                <w:sz w:val="24"/>
                <w:szCs w:val="24"/>
              </w:rPr>
            </w:pPr>
            <w:r w:rsidRPr="007978DA">
              <w:rPr>
                <w:rFonts w:ascii="Arial" w:hAnsi="Arial" w:cs="Arial"/>
                <w:color w:val="000000" w:themeColor="text1"/>
                <w:sz w:val="24"/>
                <w:szCs w:val="24"/>
              </w:rPr>
              <w:t xml:space="preserve">Instructed by </w:t>
            </w:r>
            <w:r w:rsidR="00E87107" w:rsidRPr="007978DA">
              <w:rPr>
                <w:rFonts w:ascii="Arial" w:hAnsi="Arial" w:cs="Arial"/>
                <w:color w:val="000000" w:themeColor="text1"/>
                <w:sz w:val="24"/>
                <w:szCs w:val="24"/>
              </w:rPr>
              <w:t>Schickerling Attorneys</w:t>
            </w:r>
          </w:p>
          <w:p w:rsidR="002E316B" w:rsidRPr="007978DA" w:rsidRDefault="002E316B" w:rsidP="00E87107">
            <w:pPr>
              <w:spacing w:after="0" w:line="240" w:lineRule="auto"/>
              <w:rPr>
                <w:rFonts w:ascii="Arial" w:hAnsi="Arial" w:cs="Arial"/>
                <w:color w:val="000000" w:themeColor="text1"/>
                <w:sz w:val="24"/>
                <w:szCs w:val="24"/>
              </w:rPr>
            </w:pPr>
          </w:p>
          <w:p w:rsidR="002E316B" w:rsidRPr="007978DA" w:rsidRDefault="002E316B" w:rsidP="00E87107">
            <w:pPr>
              <w:spacing w:after="0" w:line="240" w:lineRule="auto"/>
              <w:rPr>
                <w:rFonts w:ascii="Arial" w:hAnsi="Arial" w:cs="Arial"/>
                <w:color w:val="000000" w:themeColor="text1"/>
                <w:sz w:val="24"/>
                <w:szCs w:val="24"/>
              </w:rPr>
            </w:pPr>
          </w:p>
        </w:tc>
      </w:tr>
      <w:tr w:rsidR="000B2339" w:rsidRPr="000B2339" w:rsidTr="005C0BAB">
        <w:tc>
          <w:tcPr>
            <w:tcW w:w="4386" w:type="dxa"/>
            <w:shd w:val="clear" w:color="auto" w:fill="auto"/>
          </w:tcPr>
          <w:p w:rsidR="00721889" w:rsidRPr="007978DA" w:rsidRDefault="00AE6BE7" w:rsidP="002E316B">
            <w:pPr>
              <w:ind w:left="-108"/>
              <w:rPr>
                <w:rFonts w:ascii="Arial" w:hAnsi="Arial" w:cs="Arial"/>
                <w:color w:val="000000" w:themeColor="text1"/>
                <w:sz w:val="24"/>
                <w:szCs w:val="24"/>
              </w:rPr>
            </w:pPr>
            <w:r w:rsidRPr="007978DA">
              <w:rPr>
                <w:rFonts w:ascii="Arial" w:hAnsi="Arial" w:cs="Arial"/>
                <w:color w:val="000000" w:themeColor="text1"/>
                <w:sz w:val="24"/>
                <w:szCs w:val="24"/>
              </w:rPr>
              <w:t>RESPONDENTS:</w:t>
            </w:r>
          </w:p>
        </w:tc>
        <w:tc>
          <w:tcPr>
            <w:tcW w:w="4261" w:type="dxa"/>
            <w:shd w:val="clear" w:color="auto" w:fill="auto"/>
          </w:tcPr>
          <w:p w:rsidR="00C06ED6" w:rsidRPr="007978DA" w:rsidRDefault="00E87107" w:rsidP="009834C3">
            <w:pPr>
              <w:rPr>
                <w:rFonts w:ascii="Arial" w:hAnsi="Arial" w:cs="Arial"/>
                <w:color w:val="000000" w:themeColor="text1"/>
                <w:sz w:val="24"/>
                <w:szCs w:val="24"/>
              </w:rPr>
            </w:pPr>
            <w:r w:rsidRPr="007978DA">
              <w:rPr>
                <w:rFonts w:ascii="Arial" w:hAnsi="Arial" w:cs="Arial"/>
                <w:color w:val="000000" w:themeColor="text1"/>
                <w:sz w:val="24"/>
                <w:szCs w:val="24"/>
              </w:rPr>
              <w:t xml:space="preserve">T G </w:t>
            </w:r>
            <w:proofErr w:type="spellStart"/>
            <w:r w:rsidRPr="007978DA">
              <w:rPr>
                <w:rFonts w:ascii="Arial" w:hAnsi="Arial" w:cs="Arial"/>
                <w:color w:val="000000" w:themeColor="text1"/>
                <w:sz w:val="24"/>
                <w:szCs w:val="24"/>
              </w:rPr>
              <w:t>Madonsela</w:t>
            </w:r>
            <w:proofErr w:type="spellEnd"/>
            <w:r w:rsidR="001E4C2E" w:rsidRPr="007978DA">
              <w:rPr>
                <w:rFonts w:ascii="Arial" w:hAnsi="Arial" w:cs="Arial"/>
                <w:color w:val="000000" w:themeColor="text1"/>
                <w:sz w:val="24"/>
                <w:szCs w:val="24"/>
              </w:rPr>
              <w:t xml:space="preserve"> SC</w:t>
            </w:r>
            <w:r w:rsidR="00C01E6E" w:rsidRPr="007978DA">
              <w:rPr>
                <w:rFonts w:ascii="Arial" w:hAnsi="Arial" w:cs="Arial"/>
                <w:color w:val="000000" w:themeColor="text1"/>
                <w:sz w:val="24"/>
                <w:szCs w:val="24"/>
              </w:rPr>
              <w:t xml:space="preserve"> (with him </w:t>
            </w:r>
            <w:r w:rsidRPr="007978DA">
              <w:rPr>
                <w:rFonts w:ascii="Arial" w:hAnsi="Arial" w:cs="Arial"/>
                <w:color w:val="000000" w:themeColor="text1"/>
                <w:sz w:val="24"/>
                <w:szCs w:val="24"/>
              </w:rPr>
              <w:t xml:space="preserve">T </w:t>
            </w:r>
            <w:proofErr w:type="spellStart"/>
            <w:r w:rsidRPr="007978DA">
              <w:rPr>
                <w:rFonts w:ascii="Arial" w:hAnsi="Arial" w:cs="Arial"/>
                <w:color w:val="000000" w:themeColor="text1"/>
                <w:sz w:val="24"/>
                <w:szCs w:val="24"/>
              </w:rPr>
              <w:t>Muhongo</w:t>
            </w:r>
            <w:proofErr w:type="spellEnd"/>
            <w:r w:rsidR="00C01E6E" w:rsidRPr="007978DA">
              <w:rPr>
                <w:rFonts w:ascii="Arial" w:hAnsi="Arial" w:cs="Arial"/>
                <w:color w:val="000000" w:themeColor="text1"/>
                <w:sz w:val="24"/>
                <w:szCs w:val="24"/>
              </w:rPr>
              <w:t>)</w:t>
            </w:r>
          </w:p>
          <w:p w:rsidR="009834C3" w:rsidRPr="000B2339" w:rsidRDefault="00AE6BE7" w:rsidP="00E87107">
            <w:pPr>
              <w:rPr>
                <w:rFonts w:ascii="Arial" w:hAnsi="Arial" w:cs="Arial"/>
                <w:color w:val="000000" w:themeColor="text1"/>
                <w:sz w:val="24"/>
                <w:szCs w:val="24"/>
              </w:rPr>
            </w:pPr>
            <w:r w:rsidRPr="007978DA">
              <w:rPr>
                <w:rFonts w:ascii="Arial" w:hAnsi="Arial" w:cs="Arial"/>
                <w:color w:val="000000" w:themeColor="text1"/>
                <w:sz w:val="24"/>
                <w:szCs w:val="24"/>
              </w:rPr>
              <w:t xml:space="preserve">Instructed by </w:t>
            </w:r>
            <w:r w:rsidR="00A925DC" w:rsidRPr="007978DA">
              <w:rPr>
                <w:rFonts w:ascii="Arial" w:hAnsi="Arial" w:cs="Arial"/>
                <w:color w:val="000000" w:themeColor="text1"/>
                <w:sz w:val="24"/>
                <w:szCs w:val="24"/>
              </w:rPr>
              <w:t>Government Attorney</w:t>
            </w:r>
          </w:p>
        </w:tc>
      </w:tr>
    </w:tbl>
    <w:p w:rsidR="00721889" w:rsidRPr="000B2339" w:rsidRDefault="00721889" w:rsidP="00AE6BE7">
      <w:pPr>
        <w:pStyle w:val="NoSpacing"/>
        <w:jc w:val="both"/>
        <w:rPr>
          <w:rFonts w:ascii="Arial" w:hAnsi="Arial" w:cs="Arial"/>
          <w:color w:val="000000" w:themeColor="text1"/>
          <w:sz w:val="24"/>
          <w:szCs w:val="24"/>
        </w:rPr>
      </w:pPr>
      <w:bookmarkStart w:id="0" w:name="_GoBack"/>
      <w:bookmarkEnd w:id="0"/>
    </w:p>
    <w:sectPr w:rsidR="00721889" w:rsidRPr="000B2339" w:rsidSect="00CF05B1">
      <w:headerReference w:type="default" r:id="rId9"/>
      <w:pgSz w:w="11906" w:h="16838"/>
      <w:pgMar w:top="811" w:right="127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8B2" w:rsidRDefault="003D38B2" w:rsidP="00B5013F">
      <w:pPr>
        <w:spacing w:after="0" w:line="240" w:lineRule="auto"/>
      </w:pPr>
      <w:r>
        <w:separator/>
      </w:r>
    </w:p>
  </w:endnote>
  <w:endnote w:type="continuationSeparator" w:id="0">
    <w:p w:rsidR="003D38B2" w:rsidRDefault="003D38B2" w:rsidP="00B5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8B2" w:rsidRDefault="003D38B2" w:rsidP="00B5013F">
      <w:pPr>
        <w:spacing w:after="0" w:line="240" w:lineRule="auto"/>
      </w:pPr>
      <w:r>
        <w:separator/>
      </w:r>
    </w:p>
  </w:footnote>
  <w:footnote w:type="continuationSeparator" w:id="0">
    <w:p w:rsidR="003D38B2" w:rsidRDefault="003D38B2" w:rsidP="00B5013F">
      <w:pPr>
        <w:spacing w:after="0" w:line="240" w:lineRule="auto"/>
      </w:pPr>
      <w:r>
        <w:continuationSeparator/>
      </w:r>
    </w:p>
  </w:footnote>
  <w:footnote w:id="1">
    <w:p w:rsidR="00140CB1" w:rsidRPr="0021391C" w:rsidRDefault="00140CB1" w:rsidP="00B405FD">
      <w:pPr>
        <w:pStyle w:val="FootnoteText"/>
        <w:jc w:val="both"/>
        <w:rPr>
          <w:rFonts w:ascii="Arial" w:hAnsi="Arial" w:cs="Arial"/>
        </w:rPr>
      </w:pPr>
      <w:r w:rsidRPr="0021391C">
        <w:rPr>
          <w:rStyle w:val="FootnoteReference"/>
          <w:rFonts w:ascii="Arial" w:hAnsi="Arial" w:cs="Arial"/>
        </w:rPr>
        <w:footnoteRef/>
      </w:r>
      <w:r w:rsidRPr="0021391C">
        <w:rPr>
          <w:rFonts w:ascii="Arial" w:hAnsi="Arial" w:cs="Arial"/>
        </w:rPr>
        <w:t xml:space="preserve"> </w:t>
      </w:r>
      <w:r w:rsidRPr="0021391C">
        <w:rPr>
          <w:rFonts w:ascii="Arial" w:hAnsi="Arial" w:cs="Arial"/>
          <w:i/>
          <w:color w:val="000000" w:themeColor="text1"/>
        </w:rPr>
        <w:t>Immigration Selection Board v Frank &amp; another</w:t>
      </w:r>
      <w:r w:rsidRPr="0021391C">
        <w:rPr>
          <w:rFonts w:ascii="Arial" w:hAnsi="Arial" w:cs="Arial"/>
        </w:rPr>
        <w:t xml:space="preserve"> 2001 NR 107 (SC) (</w:t>
      </w:r>
      <w:r w:rsidRPr="0021391C">
        <w:rPr>
          <w:rFonts w:ascii="Arial" w:hAnsi="Arial" w:cs="Arial"/>
          <w:i/>
        </w:rPr>
        <w:t>Frank</w:t>
      </w:r>
      <w:r w:rsidRPr="0021391C">
        <w:rPr>
          <w:rFonts w:ascii="Arial" w:hAnsi="Arial" w:cs="Arial"/>
        </w:rPr>
        <w:t>).</w:t>
      </w:r>
    </w:p>
  </w:footnote>
  <w:footnote w:id="2">
    <w:p w:rsidR="00140CB1" w:rsidRPr="0021391C" w:rsidRDefault="00140CB1" w:rsidP="00B405FD">
      <w:pPr>
        <w:pStyle w:val="FootnoteText"/>
        <w:jc w:val="both"/>
        <w:rPr>
          <w:rFonts w:ascii="Arial" w:hAnsi="Arial" w:cs="Arial"/>
        </w:rPr>
      </w:pPr>
      <w:r w:rsidRPr="0021391C">
        <w:rPr>
          <w:rStyle w:val="FootnoteReference"/>
          <w:rFonts w:ascii="Arial" w:hAnsi="Arial" w:cs="Arial"/>
        </w:rPr>
        <w:footnoteRef/>
      </w:r>
      <w:r w:rsidRPr="0021391C">
        <w:rPr>
          <w:rFonts w:ascii="Arial" w:hAnsi="Arial" w:cs="Arial"/>
        </w:rPr>
        <w:t xml:space="preserve"> </w:t>
      </w:r>
      <w:r w:rsidRPr="0021391C">
        <w:rPr>
          <w:rFonts w:ascii="Arial" w:hAnsi="Arial" w:cs="Arial"/>
          <w:i/>
        </w:rPr>
        <w:t>Frank &amp; another v Chairperson of the Immigration Selection Board</w:t>
      </w:r>
      <w:r w:rsidRPr="0021391C">
        <w:rPr>
          <w:rFonts w:ascii="Arial" w:hAnsi="Arial" w:cs="Arial"/>
        </w:rPr>
        <w:t xml:space="preserve"> 1999 NR 257 (HC) at 264F.</w:t>
      </w:r>
    </w:p>
  </w:footnote>
  <w:footnote w:id="3">
    <w:p w:rsidR="00140CB1" w:rsidRPr="0021391C" w:rsidRDefault="00140CB1" w:rsidP="00B405FD">
      <w:pPr>
        <w:pStyle w:val="FootnoteText"/>
        <w:jc w:val="both"/>
        <w:rPr>
          <w:rFonts w:ascii="Arial" w:hAnsi="Arial" w:cs="Arial"/>
        </w:rPr>
      </w:pPr>
      <w:r w:rsidRPr="0021391C">
        <w:rPr>
          <w:rStyle w:val="FootnoteReference"/>
          <w:rFonts w:ascii="Arial" w:hAnsi="Arial" w:cs="Arial"/>
        </w:rPr>
        <w:footnoteRef/>
      </w:r>
      <w:r w:rsidRPr="0021391C">
        <w:rPr>
          <w:rFonts w:ascii="Arial" w:hAnsi="Arial" w:cs="Arial"/>
        </w:rPr>
        <w:t xml:space="preserve"> At 269E.</w:t>
      </w:r>
    </w:p>
  </w:footnote>
  <w:footnote w:id="4">
    <w:p w:rsidR="00140CB1" w:rsidRPr="0021391C" w:rsidRDefault="00140CB1" w:rsidP="00B405FD">
      <w:pPr>
        <w:pStyle w:val="FootnoteText"/>
        <w:jc w:val="both"/>
        <w:rPr>
          <w:rFonts w:ascii="Arial" w:hAnsi="Arial" w:cs="Arial"/>
        </w:rPr>
      </w:pPr>
      <w:r w:rsidRPr="0021391C">
        <w:rPr>
          <w:rStyle w:val="FootnoteReference"/>
          <w:rFonts w:ascii="Arial" w:hAnsi="Arial" w:cs="Arial"/>
        </w:rPr>
        <w:footnoteRef/>
      </w:r>
      <w:r w:rsidRPr="0021391C">
        <w:rPr>
          <w:rFonts w:ascii="Arial" w:hAnsi="Arial" w:cs="Arial"/>
        </w:rPr>
        <w:t xml:space="preserve"> </w:t>
      </w:r>
      <w:r w:rsidRPr="0021391C">
        <w:rPr>
          <w:rFonts w:ascii="Arial" w:hAnsi="Arial" w:cs="Arial"/>
          <w:i/>
          <w:color w:val="000000" w:themeColor="text1"/>
        </w:rPr>
        <w:t>Immigration Selection Board v Frank &amp; another</w:t>
      </w:r>
      <w:r>
        <w:rPr>
          <w:rFonts w:ascii="Arial" w:hAnsi="Arial" w:cs="Arial"/>
          <w:color w:val="000000" w:themeColor="text1"/>
        </w:rPr>
        <w:t xml:space="preserve"> 2001 NR 107 (SC)</w:t>
      </w:r>
      <w:r w:rsidRPr="0021391C">
        <w:rPr>
          <w:rFonts w:ascii="Arial" w:hAnsi="Arial" w:cs="Arial"/>
        </w:rPr>
        <w:t xml:space="preserve"> </w:t>
      </w:r>
      <w:r>
        <w:rPr>
          <w:rFonts w:ascii="Arial" w:hAnsi="Arial" w:cs="Arial"/>
        </w:rPr>
        <w:t>a</w:t>
      </w:r>
      <w:r w:rsidRPr="0021391C">
        <w:rPr>
          <w:rFonts w:ascii="Arial" w:hAnsi="Arial" w:cs="Arial"/>
        </w:rPr>
        <w:t>t 157A-B.</w:t>
      </w:r>
    </w:p>
  </w:footnote>
  <w:footnote w:id="5">
    <w:p w:rsidR="00140CB1" w:rsidRPr="0021391C" w:rsidRDefault="00140CB1" w:rsidP="00B405FD">
      <w:pPr>
        <w:pStyle w:val="FootnoteText"/>
        <w:jc w:val="both"/>
        <w:rPr>
          <w:rFonts w:ascii="Arial" w:hAnsi="Arial" w:cs="Arial"/>
        </w:rPr>
      </w:pPr>
      <w:r w:rsidRPr="0021391C">
        <w:rPr>
          <w:rStyle w:val="FootnoteReference"/>
          <w:rFonts w:ascii="Arial" w:hAnsi="Arial" w:cs="Arial"/>
        </w:rPr>
        <w:footnoteRef/>
      </w:r>
      <w:r w:rsidRPr="0021391C">
        <w:rPr>
          <w:rFonts w:ascii="Arial" w:hAnsi="Arial" w:cs="Arial"/>
        </w:rPr>
        <w:t xml:space="preserve"> At 129E-157F.</w:t>
      </w:r>
    </w:p>
  </w:footnote>
  <w:footnote w:id="6">
    <w:p w:rsidR="00140CB1" w:rsidRPr="0021391C" w:rsidRDefault="00140CB1" w:rsidP="00B405FD">
      <w:pPr>
        <w:pStyle w:val="FootnoteText"/>
        <w:jc w:val="both"/>
        <w:rPr>
          <w:rFonts w:ascii="Arial" w:hAnsi="Arial" w:cs="Arial"/>
        </w:rPr>
      </w:pPr>
      <w:r w:rsidRPr="0021391C">
        <w:rPr>
          <w:rStyle w:val="FootnoteReference"/>
          <w:rFonts w:ascii="Arial" w:hAnsi="Arial" w:cs="Arial"/>
        </w:rPr>
        <w:footnoteRef/>
      </w:r>
      <w:r w:rsidRPr="0021391C">
        <w:rPr>
          <w:rFonts w:ascii="Arial" w:hAnsi="Arial" w:cs="Arial"/>
        </w:rPr>
        <w:t xml:space="preserve"> At 143G-H.</w:t>
      </w:r>
    </w:p>
  </w:footnote>
  <w:footnote w:id="7">
    <w:p w:rsidR="00140CB1" w:rsidRPr="0021391C" w:rsidRDefault="00140CB1" w:rsidP="00B405FD">
      <w:pPr>
        <w:pStyle w:val="FootnoteText"/>
        <w:jc w:val="both"/>
        <w:rPr>
          <w:rFonts w:ascii="Arial" w:hAnsi="Arial" w:cs="Arial"/>
        </w:rPr>
      </w:pPr>
      <w:r w:rsidRPr="0021391C">
        <w:rPr>
          <w:rStyle w:val="FootnoteReference"/>
          <w:rFonts w:ascii="Arial" w:hAnsi="Arial" w:cs="Arial"/>
        </w:rPr>
        <w:footnoteRef/>
      </w:r>
      <w:r w:rsidRPr="0021391C">
        <w:rPr>
          <w:rFonts w:ascii="Arial" w:hAnsi="Arial" w:cs="Arial"/>
        </w:rPr>
        <w:t xml:space="preserve"> At 144C-D and 144G.</w:t>
      </w:r>
    </w:p>
  </w:footnote>
  <w:footnote w:id="8">
    <w:p w:rsidR="00140CB1" w:rsidRPr="0021391C" w:rsidRDefault="00140CB1">
      <w:pPr>
        <w:pStyle w:val="FootnoteText"/>
        <w:rPr>
          <w:rFonts w:ascii="Arial" w:hAnsi="Arial" w:cs="Arial"/>
        </w:rPr>
      </w:pPr>
      <w:r w:rsidRPr="0021391C">
        <w:rPr>
          <w:rStyle w:val="FootnoteReference"/>
          <w:rFonts w:ascii="Arial" w:hAnsi="Arial" w:cs="Arial"/>
        </w:rPr>
        <w:footnoteRef/>
      </w:r>
      <w:r w:rsidRPr="0021391C">
        <w:rPr>
          <w:rFonts w:ascii="Arial" w:hAnsi="Arial" w:cs="Arial"/>
        </w:rPr>
        <w:t xml:space="preserve"> At 146F-G.</w:t>
      </w:r>
    </w:p>
  </w:footnote>
  <w:footnote w:id="9">
    <w:p w:rsidR="00140CB1" w:rsidRPr="0021391C" w:rsidRDefault="00140CB1" w:rsidP="00B405FD">
      <w:pPr>
        <w:pStyle w:val="FootnoteText"/>
        <w:jc w:val="both"/>
        <w:rPr>
          <w:rFonts w:ascii="Arial" w:hAnsi="Arial" w:cs="Arial"/>
        </w:rPr>
      </w:pPr>
      <w:r w:rsidRPr="0021391C">
        <w:rPr>
          <w:rStyle w:val="FootnoteReference"/>
          <w:rFonts w:ascii="Arial" w:hAnsi="Arial" w:cs="Arial"/>
        </w:rPr>
        <w:footnoteRef/>
      </w:r>
      <w:r w:rsidRPr="0021391C">
        <w:rPr>
          <w:rFonts w:ascii="Arial" w:hAnsi="Arial" w:cs="Arial"/>
        </w:rPr>
        <w:t xml:space="preserve"> At 149I-150D.</w:t>
      </w:r>
    </w:p>
  </w:footnote>
  <w:footnote w:id="10">
    <w:p w:rsidR="00140CB1" w:rsidRPr="0021391C" w:rsidRDefault="00140CB1" w:rsidP="00B405FD">
      <w:pPr>
        <w:pStyle w:val="FootnoteText"/>
        <w:jc w:val="both"/>
        <w:rPr>
          <w:rFonts w:ascii="Arial" w:hAnsi="Arial" w:cs="Arial"/>
        </w:rPr>
      </w:pPr>
      <w:r w:rsidRPr="0021391C">
        <w:rPr>
          <w:rStyle w:val="FootnoteReference"/>
          <w:rFonts w:ascii="Arial" w:hAnsi="Arial" w:cs="Arial"/>
        </w:rPr>
        <w:footnoteRef/>
      </w:r>
      <w:r w:rsidRPr="0021391C">
        <w:rPr>
          <w:rFonts w:ascii="Arial" w:hAnsi="Arial" w:cs="Arial"/>
        </w:rPr>
        <w:t xml:space="preserve"> At 155F.</w:t>
      </w:r>
    </w:p>
  </w:footnote>
  <w:footnote w:id="11">
    <w:p w:rsidR="00140CB1" w:rsidRPr="0021391C" w:rsidRDefault="00140CB1" w:rsidP="00B405FD">
      <w:pPr>
        <w:pStyle w:val="FootnoteText"/>
        <w:jc w:val="both"/>
        <w:rPr>
          <w:rFonts w:ascii="Arial" w:hAnsi="Arial" w:cs="Arial"/>
        </w:rPr>
      </w:pPr>
      <w:r w:rsidRPr="0021391C">
        <w:rPr>
          <w:rStyle w:val="FootnoteReference"/>
          <w:rFonts w:ascii="Arial" w:hAnsi="Arial" w:cs="Arial"/>
        </w:rPr>
        <w:footnoteRef/>
      </w:r>
      <w:r w:rsidRPr="0021391C">
        <w:rPr>
          <w:rFonts w:ascii="Arial" w:hAnsi="Arial" w:cs="Arial"/>
        </w:rPr>
        <w:t xml:space="preserve"> At 156D-F.</w:t>
      </w:r>
    </w:p>
  </w:footnote>
  <w:footnote w:id="12">
    <w:p w:rsidR="00140CB1" w:rsidRPr="0021391C" w:rsidRDefault="00140CB1" w:rsidP="00B405FD">
      <w:pPr>
        <w:pStyle w:val="FootnoteText"/>
        <w:jc w:val="both"/>
        <w:rPr>
          <w:rFonts w:ascii="Arial" w:hAnsi="Arial" w:cs="Arial"/>
        </w:rPr>
      </w:pPr>
      <w:r w:rsidRPr="0021391C">
        <w:rPr>
          <w:rStyle w:val="FootnoteReference"/>
          <w:rFonts w:ascii="Arial" w:hAnsi="Arial" w:cs="Arial"/>
        </w:rPr>
        <w:footnoteRef/>
      </w:r>
      <w:r w:rsidRPr="0021391C">
        <w:rPr>
          <w:rFonts w:ascii="Arial" w:hAnsi="Arial" w:cs="Arial"/>
        </w:rPr>
        <w:t xml:space="preserve"> At 156G-H.</w:t>
      </w:r>
    </w:p>
  </w:footnote>
  <w:footnote w:id="13">
    <w:p w:rsidR="00140CB1" w:rsidRPr="0021391C" w:rsidRDefault="00140CB1" w:rsidP="00B405FD">
      <w:pPr>
        <w:pStyle w:val="FootnoteText"/>
        <w:jc w:val="both"/>
        <w:rPr>
          <w:rFonts w:ascii="Arial" w:hAnsi="Arial" w:cs="Arial"/>
        </w:rPr>
      </w:pPr>
      <w:r w:rsidRPr="0021391C">
        <w:rPr>
          <w:rStyle w:val="FootnoteReference"/>
          <w:rFonts w:ascii="Arial" w:hAnsi="Arial" w:cs="Arial"/>
        </w:rPr>
        <w:footnoteRef/>
      </w:r>
      <w:r w:rsidRPr="0021391C">
        <w:rPr>
          <w:rFonts w:ascii="Arial" w:hAnsi="Arial" w:cs="Arial"/>
        </w:rPr>
        <w:t xml:space="preserve"> </w:t>
      </w:r>
      <w:r w:rsidRPr="0021391C">
        <w:rPr>
          <w:rFonts w:ascii="Arial" w:hAnsi="Arial" w:cs="Arial"/>
          <w:i/>
        </w:rPr>
        <w:t>Camps Bay Ratepayers’ and Residents’ Association &amp; another v Harrison &amp; another</w:t>
      </w:r>
      <w:r w:rsidRPr="0021391C">
        <w:rPr>
          <w:rFonts w:ascii="Arial" w:hAnsi="Arial" w:cs="Arial"/>
        </w:rPr>
        <w:t xml:space="preserve"> 2011 (4) SA 42 (CC) paras 28-30. </w:t>
      </w:r>
    </w:p>
  </w:footnote>
  <w:footnote w:id="14">
    <w:p w:rsidR="00140CB1" w:rsidRPr="0021391C" w:rsidRDefault="00140CB1" w:rsidP="00B405FD">
      <w:pPr>
        <w:pStyle w:val="FootnoteText"/>
        <w:jc w:val="both"/>
        <w:rPr>
          <w:rFonts w:ascii="Arial" w:hAnsi="Arial" w:cs="Arial"/>
        </w:rPr>
      </w:pPr>
      <w:r w:rsidRPr="0021391C">
        <w:rPr>
          <w:rStyle w:val="FootnoteReference"/>
          <w:rFonts w:ascii="Arial" w:hAnsi="Arial" w:cs="Arial"/>
        </w:rPr>
        <w:footnoteRef/>
      </w:r>
      <w:r w:rsidRPr="0021391C">
        <w:rPr>
          <w:rFonts w:ascii="Arial" w:hAnsi="Arial" w:cs="Arial"/>
        </w:rPr>
        <w:t xml:space="preserve"> </w:t>
      </w:r>
      <w:proofErr w:type="spellStart"/>
      <w:r w:rsidRPr="0021391C">
        <w:rPr>
          <w:rFonts w:ascii="Arial" w:hAnsi="Arial" w:cs="Arial"/>
          <w:i/>
        </w:rPr>
        <w:t>Seedat’s</w:t>
      </w:r>
      <w:proofErr w:type="spellEnd"/>
      <w:r w:rsidRPr="0021391C">
        <w:rPr>
          <w:rFonts w:ascii="Arial" w:hAnsi="Arial" w:cs="Arial"/>
          <w:i/>
        </w:rPr>
        <w:t xml:space="preserve"> Executors v The Master (Natal)</w:t>
      </w:r>
      <w:r w:rsidRPr="0021391C">
        <w:rPr>
          <w:rFonts w:ascii="Arial" w:hAnsi="Arial" w:cs="Arial"/>
        </w:rPr>
        <w:t xml:space="preserve"> 1917 AD 302 at 307.</w:t>
      </w:r>
    </w:p>
  </w:footnote>
  <w:footnote w:id="15">
    <w:p w:rsidR="00140CB1" w:rsidRPr="0021391C" w:rsidRDefault="00140CB1" w:rsidP="00B405FD">
      <w:pPr>
        <w:pStyle w:val="FootnoteText"/>
        <w:jc w:val="both"/>
        <w:rPr>
          <w:rFonts w:ascii="Arial" w:hAnsi="Arial" w:cs="Arial"/>
        </w:rPr>
      </w:pPr>
      <w:r w:rsidRPr="0021391C">
        <w:rPr>
          <w:rStyle w:val="FootnoteReference"/>
          <w:rFonts w:ascii="Arial" w:hAnsi="Arial" w:cs="Arial"/>
        </w:rPr>
        <w:footnoteRef/>
      </w:r>
      <w:r w:rsidRPr="0021391C">
        <w:rPr>
          <w:rFonts w:ascii="Arial" w:hAnsi="Arial" w:cs="Arial"/>
        </w:rPr>
        <w:t xml:space="preserve"> Paragraph 28.</w:t>
      </w:r>
    </w:p>
  </w:footnote>
  <w:footnote w:id="16">
    <w:p w:rsidR="00140CB1" w:rsidRPr="0021391C" w:rsidRDefault="00140CB1" w:rsidP="00B405FD">
      <w:pPr>
        <w:pStyle w:val="FootnoteText"/>
        <w:jc w:val="both"/>
        <w:rPr>
          <w:rFonts w:ascii="Arial" w:hAnsi="Arial" w:cs="Arial"/>
        </w:rPr>
      </w:pPr>
      <w:r w:rsidRPr="0021391C">
        <w:rPr>
          <w:rStyle w:val="FootnoteReference"/>
          <w:rFonts w:ascii="Arial" w:hAnsi="Arial" w:cs="Arial"/>
        </w:rPr>
        <w:footnoteRef/>
      </w:r>
      <w:r w:rsidR="008802D7">
        <w:rPr>
          <w:rFonts w:ascii="Arial" w:hAnsi="Arial" w:cs="Arial"/>
        </w:rPr>
        <w:t xml:space="preserve"> </w:t>
      </w:r>
      <w:r w:rsidR="008802D7" w:rsidRPr="008802D7">
        <w:rPr>
          <w:rFonts w:ascii="Arial" w:hAnsi="Arial" w:cs="Arial"/>
          <w:i/>
        </w:rPr>
        <w:t>Frank</w:t>
      </w:r>
      <w:r w:rsidR="008802D7">
        <w:rPr>
          <w:rFonts w:ascii="Arial" w:hAnsi="Arial" w:cs="Arial"/>
        </w:rPr>
        <w:t xml:space="preserve"> a</w:t>
      </w:r>
      <w:r w:rsidRPr="0021391C">
        <w:rPr>
          <w:rFonts w:ascii="Arial" w:hAnsi="Arial" w:cs="Arial"/>
        </w:rPr>
        <w:t>t 155E-G.</w:t>
      </w:r>
    </w:p>
  </w:footnote>
  <w:footnote w:id="17">
    <w:p w:rsidR="00140CB1" w:rsidRPr="0021391C" w:rsidRDefault="00140CB1" w:rsidP="00B405FD">
      <w:pPr>
        <w:pStyle w:val="Heading2"/>
        <w:shd w:val="clear" w:color="auto" w:fill="FFFFFF"/>
        <w:spacing w:before="0" w:line="240" w:lineRule="auto"/>
        <w:jc w:val="both"/>
        <w:rPr>
          <w:rFonts w:ascii="Arial" w:hAnsi="Arial" w:cs="Arial"/>
          <w:color w:val="auto"/>
          <w:sz w:val="20"/>
          <w:szCs w:val="20"/>
        </w:rPr>
      </w:pPr>
      <w:r w:rsidRPr="0021391C">
        <w:rPr>
          <w:rStyle w:val="FootnoteReference"/>
          <w:rFonts w:ascii="Arial" w:hAnsi="Arial" w:cs="Arial"/>
          <w:color w:val="auto"/>
          <w:sz w:val="20"/>
          <w:szCs w:val="20"/>
        </w:rPr>
        <w:footnoteRef/>
      </w:r>
      <w:r w:rsidRPr="0021391C">
        <w:rPr>
          <w:rFonts w:ascii="Arial" w:hAnsi="Arial" w:cs="Arial"/>
          <w:color w:val="auto"/>
          <w:sz w:val="20"/>
          <w:szCs w:val="20"/>
        </w:rPr>
        <w:t xml:space="preserve"> </w:t>
      </w:r>
      <w:proofErr w:type="spellStart"/>
      <w:r w:rsidRPr="0021391C">
        <w:rPr>
          <w:rFonts w:ascii="Arial" w:eastAsia="Times New Roman" w:hAnsi="Arial" w:cs="Arial"/>
          <w:i/>
          <w:color w:val="auto"/>
          <w:sz w:val="20"/>
          <w:szCs w:val="20"/>
          <w:lang w:eastAsia="en-ZA"/>
        </w:rPr>
        <w:t>Biowatch</w:t>
      </w:r>
      <w:proofErr w:type="spellEnd"/>
      <w:r w:rsidRPr="0021391C">
        <w:rPr>
          <w:rFonts w:ascii="Arial" w:eastAsia="Times New Roman" w:hAnsi="Arial" w:cs="Arial"/>
          <w:i/>
          <w:color w:val="auto"/>
          <w:sz w:val="20"/>
          <w:szCs w:val="20"/>
          <w:lang w:eastAsia="en-ZA"/>
        </w:rPr>
        <w:t xml:space="preserve"> Trust v Registrar Genetic Resources &amp; others</w:t>
      </w:r>
      <w:r w:rsidRPr="0021391C">
        <w:rPr>
          <w:rFonts w:ascii="Arial" w:eastAsia="Times New Roman" w:hAnsi="Arial" w:cs="Arial"/>
          <w:color w:val="auto"/>
          <w:sz w:val="20"/>
          <w:szCs w:val="20"/>
          <w:lang w:eastAsia="en-ZA"/>
        </w:rPr>
        <w:t xml:space="preserve"> 2009 (6) SA 232 (CC) para 24 referred to by this </w:t>
      </w:r>
      <w:r w:rsidR="008802D7">
        <w:rPr>
          <w:rFonts w:ascii="Arial" w:eastAsia="Times New Roman" w:hAnsi="Arial" w:cs="Arial"/>
          <w:color w:val="auto"/>
          <w:sz w:val="20"/>
          <w:szCs w:val="20"/>
          <w:lang w:eastAsia="en-ZA"/>
        </w:rPr>
        <w:t>C</w:t>
      </w:r>
      <w:r w:rsidRPr="0021391C">
        <w:rPr>
          <w:rFonts w:ascii="Arial" w:eastAsia="Times New Roman" w:hAnsi="Arial" w:cs="Arial"/>
          <w:color w:val="auto"/>
          <w:sz w:val="20"/>
          <w:szCs w:val="20"/>
          <w:lang w:eastAsia="en-ZA"/>
        </w:rPr>
        <w:t xml:space="preserve">ourt in </w:t>
      </w:r>
      <w:proofErr w:type="spellStart"/>
      <w:r w:rsidRPr="0021391C">
        <w:rPr>
          <w:rFonts w:ascii="Arial" w:eastAsia="Times New Roman" w:hAnsi="Arial" w:cs="Arial"/>
          <w:i/>
          <w:color w:val="auto"/>
          <w:sz w:val="20"/>
          <w:szCs w:val="20"/>
          <w:lang w:eastAsia="en-ZA"/>
        </w:rPr>
        <w:t>Kambazembi</w:t>
      </w:r>
      <w:proofErr w:type="spellEnd"/>
      <w:r w:rsidRPr="0021391C">
        <w:rPr>
          <w:rFonts w:ascii="Arial" w:eastAsia="Times New Roman" w:hAnsi="Arial" w:cs="Arial"/>
          <w:i/>
          <w:color w:val="auto"/>
          <w:sz w:val="20"/>
          <w:szCs w:val="20"/>
          <w:lang w:eastAsia="en-ZA"/>
        </w:rPr>
        <w:t xml:space="preserve"> Guest Farm CC t/a Waterberg Wilderness v Minister of Lands and Resettlement &amp; others </w:t>
      </w:r>
      <w:r w:rsidRPr="0021391C">
        <w:rPr>
          <w:rFonts w:ascii="Arial" w:eastAsia="Times New Roman" w:hAnsi="Arial" w:cs="Arial"/>
          <w:color w:val="auto"/>
          <w:sz w:val="20"/>
          <w:szCs w:val="20"/>
          <w:lang w:eastAsia="en-ZA"/>
        </w:rPr>
        <w:t>2018 (3) NR 800 (SC) paras 124-126.</w:t>
      </w:r>
    </w:p>
  </w:footnote>
  <w:footnote w:id="18">
    <w:p w:rsidR="00140CB1" w:rsidRPr="0021391C" w:rsidRDefault="00140CB1" w:rsidP="00B405FD">
      <w:pPr>
        <w:pStyle w:val="FootnoteText"/>
        <w:jc w:val="both"/>
        <w:rPr>
          <w:rFonts w:ascii="Arial" w:hAnsi="Arial" w:cs="Arial"/>
        </w:rPr>
      </w:pPr>
      <w:r w:rsidRPr="0021391C">
        <w:rPr>
          <w:rStyle w:val="FootnoteReference"/>
          <w:rFonts w:ascii="Arial" w:hAnsi="Arial" w:cs="Arial"/>
        </w:rPr>
        <w:footnoteRef/>
      </w:r>
      <w:r w:rsidRPr="0021391C">
        <w:rPr>
          <w:rFonts w:ascii="Arial" w:hAnsi="Arial" w:cs="Arial"/>
        </w:rPr>
        <w:t xml:space="preserve"> </w:t>
      </w:r>
      <w:r w:rsidRPr="0021391C">
        <w:rPr>
          <w:rFonts w:ascii="Arial" w:hAnsi="Arial" w:cs="Arial"/>
          <w:i/>
        </w:rPr>
        <w:t xml:space="preserve">Turnbull-Jackson v Hibiscus Coast Municipality &amp; others </w:t>
      </w:r>
      <w:r w:rsidRPr="0021391C">
        <w:rPr>
          <w:rFonts w:ascii="Arial" w:hAnsi="Arial" w:cs="Arial"/>
        </w:rPr>
        <w:t xml:space="preserve">2014 (6) SA 592 (CC) para 55 quoting Cameron JA’s concurring judgment in </w:t>
      </w:r>
      <w:r w:rsidRPr="0021391C">
        <w:rPr>
          <w:rFonts w:ascii="Arial" w:hAnsi="Arial" w:cs="Arial"/>
          <w:i/>
        </w:rPr>
        <w:t xml:space="preserve">True Motives 84 (Pty) Ltd v Mahdi &amp; others </w:t>
      </w:r>
      <w:r w:rsidRPr="0021391C">
        <w:rPr>
          <w:rFonts w:ascii="Arial" w:hAnsi="Arial" w:cs="Arial"/>
        </w:rPr>
        <w:t xml:space="preserve">2009 (4) SA 153 (SCA) para 100. </w:t>
      </w:r>
    </w:p>
  </w:footnote>
  <w:footnote w:id="19">
    <w:p w:rsidR="00140CB1" w:rsidRPr="0021391C" w:rsidRDefault="00140CB1" w:rsidP="00B405FD">
      <w:pPr>
        <w:pStyle w:val="FootnoteText"/>
        <w:jc w:val="both"/>
        <w:rPr>
          <w:rFonts w:ascii="Arial" w:hAnsi="Arial" w:cs="Arial"/>
        </w:rPr>
      </w:pPr>
      <w:r w:rsidRPr="0021391C">
        <w:rPr>
          <w:rStyle w:val="FootnoteReference"/>
          <w:rFonts w:ascii="Arial" w:hAnsi="Arial" w:cs="Arial"/>
        </w:rPr>
        <w:footnoteRef/>
      </w:r>
      <w:r w:rsidRPr="0021391C">
        <w:rPr>
          <w:rFonts w:ascii="Arial" w:hAnsi="Arial" w:cs="Arial"/>
        </w:rPr>
        <w:t xml:space="preserve"> </w:t>
      </w:r>
      <w:r w:rsidRPr="0021391C">
        <w:rPr>
          <w:rFonts w:ascii="Arial" w:hAnsi="Arial" w:cs="Arial"/>
          <w:i/>
        </w:rPr>
        <w:t xml:space="preserve">S v </w:t>
      </w:r>
      <w:proofErr w:type="spellStart"/>
      <w:r w:rsidRPr="0021391C">
        <w:rPr>
          <w:rFonts w:ascii="Arial" w:hAnsi="Arial" w:cs="Arial"/>
          <w:i/>
        </w:rPr>
        <w:t>Likanyi</w:t>
      </w:r>
      <w:proofErr w:type="spellEnd"/>
      <w:r w:rsidRPr="0021391C">
        <w:rPr>
          <w:rFonts w:ascii="Arial" w:hAnsi="Arial" w:cs="Arial"/>
        </w:rPr>
        <w:t xml:space="preserve"> 2017 (3) NR 771 (SC).</w:t>
      </w:r>
    </w:p>
  </w:footnote>
  <w:footnote w:id="20">
    <w:p w:rsidR="00140CB1" w:rsidRPr="0021391C" w:rsidRDefault="00140CB1" w:rsidP="00B405FD">
      <w:pPr>
        <w:pStyle w:val="FootnoteText"/>
        <w:jc w:val="both"/>
        <w:rPr>
          <w:rFonts w:ascii="Arial" w:hAnsi="Arial" w:cs="Arial"/>
        </w:rPr>
      </w:pPr>
      <w:r w:rsidRPr="0021391C">
        <w:rPr>
          <w:rStyle w:val="FootnoteReference"/>
          <w:rFonts w:ascii="Arial" w:hAnsi="Arial" w:cs="Arial"/>
        </w:rPr>
        <w:footnoteRef/>
      </w:r>
      <w:r w:rsidRPr="0021391C">
        <w:rPr>
          <w:rFonts w:ascii="Arial" w:hAnsi="Arial" w:cs="Arial"/>
        </w:rPr>
        <w:t xml:space="preserve"> </w:t>
      </w:r>
      <w:r w:rsidRPr="0021391C">
        <w:rPr>
          <w:rFonts w:ascii="Arial" w:hAnsi="Arial" w:cs="Arial"/>
          <w:i/>
        </w:rPr>
        <w:t>True Motives</w:t>
      </w:r>
      <w:r w:rsidRPr="0021391C">
        <w:rPr>
          <w:rFonts w:ascii="Arial" w:hAnsi="Arial" w:cs="Arial"/>
        </w:rPr>
        <w:t xml:space="preserve"> para 101.</w:t>
      </w:r>
    </w:p>
  </w:footnote>
  <w:footnote w:id="21">
    <w:p w:rsidR="00140CB1" w:rsidRPr="0021391C" w:rsidRDefault="00140CB1" w:rsidP="00B405FD">
      <w:pPr>
        <w:pStyle w:val="FootnoteText"/>
        <w:jc w:val="both"/>
        <w:rPr>
          <w:rFonts w:ascii="Arial" w:hAnsi="Arial" w:cs="Arial"/>
        </w:rPr>
      </w:pPr>
      <w:r w:rsidRPr="0021391C">
        <w:rPr>
          <w:rStyle w:val="FootnoteReference"/>
          <w:rFonts w:ascii="Arial" w:hAnsi="Arial" w:cs="Arial"/>
        </w:rPr>
        <w:footnoteRef/>
      </w:r>
      <w:r w:rsidRPr="0021391C">
        <w:rPr>
          <w:rFonts w:ascii="Arial" w:hAnsi="Arial" w:cs="Arial"/>
        </w:rPr>
        <w:t xml:space="preserve"> Paragraph 30.</w:t>
      </w:r>
    </w:p>
  </w:footnote>
  <w:footnote w:id="22">
    <w:p w:rsidR="00140CB1" w:rsidRPr="0021391C" w:rsidRDefault="00140CB1" w:rsidP="00B405FD">
      <w:pPr>
        <w:pStyle w:val="FootnoteText"/>
        <w:jc w:val="both"/>
        <w:rPr>
          <w:rFonts w:ascii="Arial" w:hAnsi="Arial" w:cs="Arial"/>
        </w:rPr>
      </w:pPr>
      <w:r w:rsidRPr="0021391C">
        <w:rPr>
          <w:rStyle w:val="FootnoteReference"/>
          <w:rFonts w:ascii="Arial" w:hAnsi="Arial" w:cs="Arial"/>
        </w:rPr>
        <w:footnoteRef/>
      </w:r>
      <w:r w:rsidRPr="0021391C">
        <w:rPr>
          <w:rFonts w:ascii="Arial" w:hAnsi="Arial" w:cs="Arial"/>
        </w:rPr>
        <w:t xml:space="preserve"> </w:t>
      </w:r>
      <w:r w:rsidRPr="0021391C">
        <w:rPr>
          <w:rFonts w:ascii="Arial" w:hAnsi="Arial" w:cs="Arial"/>
          <w:i/>
          <w:color w:val="000000" w:themeColor="text1"/>
        </w:rPr>
        <w:t>Pretoria City Council v Levinson</w:t>
      </w:r>
      <w:r w:rsidRPr="0021391C">
        <w:rPr>
          <w:rFonts w:ascii="Arial" w:hAnsi="Arial" w:cs="Arial"/>
        </w:rPr>
        <w:t xml:space="preserve"> 1949 (3) SA 305 (A) at 317.</w:t>
      </w:r>
    </w:p>
  </w:footnote>
  <w:footnote w:id="23">
    <w:p w:rsidR="00140CB1" w:rsidRPr="0021391C" w:rsidRDefault="00140CB1" w:rsidP="00B405FD">
      <w:pPr>
        <w:pStyle w:val="FootnoteText"/>
        <w:jc w:val="both"/>
        <w:rPr>
          <w:rFonts w:ascii="Arial" w:hAnsi="Arial" w:cs="Arial"/>
        </w:rPr>
      </w:pPr>
      <w:r w:rsidRPr="0021391C">
        <w:rPr>
          <w:rStyle w:val="FootnoteReference"/>
          <w:rFonts w:ascii="Arial" w:hAnsi="Arial" w:cs="Arial"/>
        </w:rPr>
        <w:footnoteRef/>
      </w:r>
      <w:r w:rsidRPr="0021391C">
        <w:rPr>
          <w:rFonts w:ascii="Arial" w:hAnsi="Arial" w:cs="Arial"/>
        </w:rPr>
        <w:t xml:space="preserve"> </w:t>
      </w:r>
      <w:r w:rsidRPr="0021391C">
        <w:rPr>
          <w:rFonts w:ascii="Arial" w:hAnsi="Arial" w:cs="Arial"/>
          <w:i/>
        </w:rPr>
        <w:t>Turnbull-Jackson</w:t>
      </w:r>
      <w:r w:rsidRPr="0021391C">
        <w:rPr>
          <w:rFonts w:ascii="Arial" w:hAnsi="Arial" w:cs="Arial"/>
        </w:rPr>
        <w:t xml:space="preserve"> para 61; </w:t>
      </w:r>
      <w:r w:rsidRPr="0021391C">
        <w:rPr>
          <w:rFonts w:ascii="Arial" w:hAnsi="Arial" w:cs="Arial"/>
          <w:i/>
        </w:rPr>
        <w:t>True Motives</w:t>
      </w:r>
      <w:r w:rsidRPr="0021391C">
        <w:rPr>
          <w:rFonts w:ascii="Arial" w:hAnsi="Arial" w:cs="Arial"/>
        </w:rPr>
        <w:t xml:space="preserve"> paras 103 to 107 where </w:t>
      </w:r>
      <w:r w:rsidRPr="0021391C">
        <w:rPr>
          <w:rFonts w:ascii="Arial" w:hAnsi="Arial" w:cs="Arial"/>
          <w:i/>
        </w:rPr>
        <w:t>Levinson</w:t>
      </w:r>
      <w:r w:rsidRPr="0021391C">
        <w:rPr>
          <w:rFonts w:ascii="Arial" w:hAnsi="Arial" w:cs="Arial"/>
        </w:rPr>
        <w:t xml:space="preserve"> and its application is lucidly explained. See also </w:t>
      </w:r>
      <w:proofErr w:type="spellStart"/>
      <w:r w:rsidRPr="0021391C">
        <w:rPr>
          <w:rFonts w:ascii="Arial" w:hAnsi="Arial" w:cs="Arial"/>
          <w:i/>
        </w:rPr>
        <w:t>Fellner</w:t>
      </w:r>
      <w:proofErr w:type="spellEnd"/>
      <w:r w:rsidRPr="0021391C">
        <w:rPr>
          <w:rFonts w:ascii="Arial" w:hAnsi="Arial" w:cs="Arial"/>
          <w:i/>
        </w:rPr>
        <w:t xml:space="preserve"> v Ministry of the Interior </w:t>
      </w:r>
      <w:r w:rsidRPr="0021391C">
        <w:rPr>
          <w:rFonts w:ascii="Arial" w:hAnsi="Arial" w:cs="Arial"/>
        </w:rPr>
        <w:t>1954 (4) SA 523 (A) per Greenberg JA at 537.</w:t>
      </w:r>
    </w:p>
  </w:footnote>
  <w:footnote w:id="24">
    <w:p w:rsidR="00140CB1" w:rsidRPr="0021391C" w:rsidRDefault="00140CB1" w:rsidP="00B405FD">
      <w:pPr>
        <w:pStyle w:val="FootnoteText"/>
        <w:jc w:val="both"/>
        <w:rPr>
          <w:rFonts w:ascii="Arial" w:hAnsi="Arial" w:cs="Arial"/>
        </w:rPr>
      </w:pPr>
      <w:r w:rsidRPr="0021391C">
        <w:rPr>
          <w:rStyle w:val="FootnoteReference"/>
          <w:rFonts w:ascii="Arial" w:hAnsi="Arial" w:cs="Arial"/>
        </w:rPr>
        <w:footnoteRef/>
      </w:r>
      <w:r w:rsidRPr="0021391C">
        <w:rPr>
          <w:rFonts w:ascii="Arial" w:hAnsi="Arial" w:cs="Arial"/>
        </w:rPr>
        <w:t xml:space="preserve"> </w:t>
      </w:r>
      <w:r w:rsidRPr="0021391C">
        <w:rPr>
          <w:rFonts w:ascii="Arial" w:hAnsi="Arial" w:cs="Arial"/>
          <w:i/>
        </w:rPr>
        <w:t>Halsbury’s Laws of England</w:t>
      </w:r>
      <w:r w:rsidRPr="0021391C">
        <w:rPr>
          <w:rFonts w:ascii="Arial" w:hAnsi="Arial" w:cs="Arial"/>
        </w:rPr>
        <w:t xml:space="preserve"> 5</w:t>
      </w:r>
      <w:r w:rsidRPr="0021391C">
        <w:rPr>
          <w:rFonts w:ascii="Arial" w:hAnsi="Arial" w:cs="Arial"/>
          <w:vertAlign w:val="superscript"/>
        </w:rPr>
        <w:t xml:space="preserve"> </w:t>
      </w:r>
      <w:proofErr w:type="spellStart"/>
      <w:proofErr w:type="gramStart"/>
      <w:r w:rsidRPr="0021391C">
        <w:rPr>
          <w:rFonts w:ascii="Arial" w:hAnsi="Arial" w:cs="Arial"/>
        </w:rPr>
        <w:t>ed</w:t>
      </w:r>
      <w:proofErr w:type="spellEnd"/>
      <w:proofErr w:type="gramEnd"/>
      <w:r w:rsidRPr="0021391C">
        <w:rPr>
          <w:rFonts w:ascii="Arial" w:hAnsi="Arial" w:cs="Arial"/>
        </w:rPr>
        <w:t xml:space="preserve"> (2008 updated) </w:t>
      </w:r>
      <w:proofErr w:type="spellStart"/>
      <w:r w:rsidRPr="0021391C">
        <w:rPr>
          <w:rFonts w:ascii="Arial" w:hAnsi="Arial" w:cs="Arial"/>
        </w:rPr>
        <w:t>vol</w:t>
      </w:r>
      <w:proofErr w:type="spellEnd"/>
      <w:r w:rsidRPr="0021391C">
        <w:rPr>
          <w:rFonts w:ascii="Arial" w:hAnsi="Arial" w:cs="Arial"/>
        </w:rPr>
        <w:t xml:space="preserve"> II para 25.</w:t>
      </w:r>
    </w:p>
  </w:footnote>
  <w:footnote w:id="25">
    <w:p w:rsidR="00140CB1" w:rsidRPr="0021391C" w:rsidRDefault="00140CB1" w:rsidP="00B405FD">
      <w:pPr>
        <w:pStyle w:val="FootnoteText"/>
        <w:jc w:val="both"/>
        <w:rPr>
          <w:rFonts w:ascii="Arial" w:hAnsi="Arial" w:cs="Arial"/>
        </w:rPr>
      </w:pPr>
      <w:r w:rsidRPr="0021391C">
        <w:rPr>
          <w:rStyle w:val="FootnoteReference"/>
          <w:rFonts w:ascii="Arial" w:hAnsi="Arial" w:cs="Arial"/>
        </w:rPr>
        <w:footnoteRef/>
      </w:r>
      <w:r w:rsidRPr="0021391C">
        <w:rPr>
          <w:rFonts w:ascii="Arial" w:hAnsi="Arial" w:cs="Arial"/>
        </w:rPr>
        <w:t xml:space="preserve"> </w:t>
      </w:r>
      <w:r w:rsidRPr="0021391C">
        <w:rPr>
          <w:rFonts w:ascii="Arial" w:hAnsi="Arial" w:cs="Arial"/>
          <w:i/>
        </w:rPr>
        <w:t xml:space="preserve">Op </w:t>
      </w:r>
      <w:proofErr w:type="spellStart"/>
      <w:r w:rsidRPr="0021391C">
        <w:rPr>
          <w:rFonts w:ascii="Arial" w:hAnsi="Arial" w:cs="Arial"/>
          <w:i/>
        </w:rPr>
        <w:t>cit</w:t>
      </w:r>
      <w:proofErr w:type="spellEnd"/>
      <w:r w:rsidRPr="0021391C">
        <w:rPr>
          <w:rFonts w:ascii="Arial" w:hAnsi="Arial" w:cs="Arial"/>
        </w:rPr>
        <w:t xml:space="preserve"> para 26.</w:t>
      </w:r>
    </w:p>
  </w:footnote>
  <w:footnote w:id="26">
    <w:p w:rsidR="00140CB1" w:rsidRPr="0021391C" w:rsidRDefault="00140CB1" w:rsidP="00B405FD">
      <w:pPr>
        <w:pStyle w:val="FootnoteText"/>
        <w:jc w:val="both"/>
        <w:rPr>
          <w:rFonts w:ascii="Arial" w:hAnsi="Arial" w:cs="Arial"/>
        </w:rPr>
      </w:pPr>
      <w:r w:rsidRPr="0021391C">
        <w:rPr>
          <w:rStyle w:val="FootnoteReference"/>
          <w:rFonts w:ascii="Arial" w:hAnsi="Arial" w:cs="Arial"/>
        </w:rPr>
        <w:footnoteRef/>
      </w:r>
      <w:r w:rsidRPr="0021391C">
        <w:rPr>
          <w:rFonts w:ascii="Arial" w:hAnsi="Arial" w:cs="Arial"/>
        </w:rPr>
        <w:t xml:space="preserve"> </w:t>
      </w:r>
      <w:r w:rsidRPr="0021391C">
        <w:rPr>
          <w:rFonts w:ascii="Arial" w:hAnsi="Arial" w:cs="Arial"/>
          <w:i/>
          <w:color w:val="000000" w:themeColor="text1"/>
        </w:rPr>
        <w:t>Close v Steel Company of Wales Ltd</w:t>
      </w:r>
      <w:r w:rsidRPr="0021391C">
        <w:rPr>
          <w:rFonts w:ascii="Arial" w:hAnsi="Arial" w:cs="Arial"/>
        </w:rPr>
        <w:t xml:space="preserve"> [1961] 2 All ER 953 (HL).</w:t>
      </w:r>
    </w:p>
  </w:footnote>
  <w:footnote w:id="27">
    <w:p w:rsidR="00140CB1" w:rsidRPr="0021391C" w:rsidRDefault="00140CB1" w:rsidP="00B405FD">
      <w:pPr>
        <w:pStyle w:val="FootnoteText"/>
        <w:jc w:val="both"/>
        <w:rPr>
          <w:rFonts w:ascii="Arial" w:hAnsi="Arial" w:cs="Arial"/>
        </w:rPr>
      </w:pPr>
      <w:r w:rsidRPr="0021391C">
        <w:rPr>
          <w:rStyle w:val="FootnoteReference"/>
          <w:rFonts w:ascii="Arial" w:hAnsi="Arial" w:cs="Arial"/>
        </w:rPr>
        <w:footnoteRef/>
      </w:r>
      <w:r w:rsidRPr="0021391C">
        <w:rPr>
          <w:rFonts w:ascii="Arial" w:hAnsi="Arial" w:cs="Arial"/>
        </w:rPr>
        <w:t xml:space="preserve"> At 960E-G.</w:t>
      </w:r>
    </w:p>
  </w:footnote>
  <w:footnote w:id="28">
    <w:p w:rsidR="00140CB1" w:rsidRPr="0021391C" w:rsidRDefault="00140CB1" w:rsidP="00B405FD">
      <w:pPr>
        <w:pStyle w:val="FootnoteText"/>
        <w:jc w:val="both"/>
        <w:rPr>
          <w:rFonts w:ascii="Arial" w:hAnsi="Arial" w:cs="Arial"/>
        </w:rPr>
      </w:pPr>
      <w:r w:rsidRPr="0021391C">
        <w:rPr>
          <w:rStyle w:val="FootnoteReference"/>
          <w:rFonts w:ascii="Arial" w:hAnsi="Arial" w:cs="Arial"/>
        </w:rPr>
        <w:footnoteRef/>
      </w:r>
      <w:r w:rsidRPr="0021391C">
        <w:rPr>
          <w:rFonts w:ascii="Arial" w:hAnsi="Arial" w:cs="Arial"/>
        </w:rPr>
        <w:t xml:space="preserve"> </w:t>
      </w:r>
      <w:r w:rsidRPr="0021391C">
        <w:rPr>
          <w:rFonts w:ascii="Arial" w:hAnsi="Arial" w:cs="Arial"/>
          <w:i/>
        </w:rPr>
        <w:t>Levinson</w:t>
      </w:r>
      <w:r w:rsidRPr="0021391C">
        <w:rPr>
          <w:rFonts w:ascii="Arial" w:hAnsi="Arial" w:cs="Arial"/>
        </w:rPr>
        <w:t xml:space="preserve"> at 317; </w:t>
      </w:r>
      <w:r w:rsidRPr="0021391C">
        <w:rPr>
          <w:rFonts w:ascii="Arial" w:hAnsi="Arial" w:cs="Arial"/>
          <w:i/>
        </w:rPr>
        <w:t>True Motives</w:t>
      </w:r>
      <w:r w:rsidRPr="0021391C">
        <w:rPr>
          <w:rFonts w:ascii="Arial" w:hAnsi="Arial" w:cs="Arial"/>
        </w:rPr>
        <w:t xml:space="preserve"> (per Cameron JA) para 105.</w:t>
      </w:r>
    </w:p>
  </w:footnote>
  <w:footnote w:id="29">
    <w:p w:rsidR="00140CB1" w:rsidRPr="0021391C" w:rsidRDefault="00140CB1" w:rsidP="00B405FD">
      <w:pPr>
        <w:pStyle w:val="FootnoteText"/>
        <w:jc w:val="both"/>
        <w:rPr>
          <w:rFonts w:ascii="Arial" w:hAnsi="Arial" w:cs="Arial"/>
        </w:rPr>
      </w:pPr>
      <w:r w:rsidRPr="0021391C">
        <w:rPr>
          <w:rStyle w:val="FootnoteReference"/>
          <w:rFonts w:ascii="Arial" w:hAnsi="Arial" w:cs="Arial"/>
        </w:rPr>
        <w:footnoteRef/>
      </w:r>
      <w:r w:rsidRPr="0021391C">
        <w:rPr>
          <w:rFonts w:ascii="Arial" w:hAnsi="Arial" w:cs="Arial"/>
        </w:rPr>
        <w:t xml:space="preserve"> </w:t>
      </w:r>
      <w:r w:rsidRPr="0021391C">
        <w:rPr>
          <w:rFonts w:ascii="Arial" w:hAnsi="Arial" w:cs="Arial"/>
          <w:i/>
        </w:rPr>
        <w:t>Levinson</w:t>
      </w:r>
      <w:r w:rsidRPr="0021391C">
        <w:rPr>
          <w:rFonts w:ascii="Arial" w:hAnsi="Arial" w:cs="Arial"/>
        </w:rPr>
        <w:t xml:space="preserve"> at 317, </w:t>
      </w:r>
      <w:r w:rsidRPr="0021391C">
        <w:rPr>
          <w:rFonts w:ascii="Arial" w:hAnsi="Arial" w:cs="Arial"/>
          <w:i/>
        </w:rPr>
        <w:t>True Motives</w:t>
      </w:r>
      <w:r w:rsidRPr="0021391C">
        <w:rPr>
          <w:rFonts w:ascii="Arial" w:hAnsi="Arial" w:cs="Arial"/>
        </w:rPr>
        <w:t xml:space="preserve"> para 101.</w:t>
      </w:r>
    </w:p>
  </w:footnote>
  <w:footnote w:id="30">
    <w:p w:rsidR="00140CB1" w:rsidRPr="0021391C" w:rsidRDefault="00140CB1" w:rsidP="00B405FD">
      <w:pPr>
        <w:pStyle w:val="FootnoteText"/>
        <w:jc w:val="both"/>
        <w:rPr>
          <w:rFonts w:ascii="Arial" w:hAnsi="Arial" w:cs="Arial"/>
        </w:rPr>
      </w:pPr>
      <w:r w:rsidRPr="0021391C">
        <w:rPr>
          <w:rStyle w:val="FootnoteReference"/>
          <w:rFonts w:ascii="Arial" w:hAnsi="Arial" w:cs="Arial"/>
        </w:rPr>
        <w:footnoteRef/>
      </w:r>
      <w:r w:rsidRPr="0021391C">
        <w:rPr>
          <w:rFonts w:ascii="Arial" w:hAnsi="Arial" w:cs="Arial"/>
        </w:rPr>
        <w:t xml:space="preserve"> </w:t>
      </w:r>
      <w:r w:rsidRPr="0021391C">
        <w:rPr>
          <w:rFonts w:ascii="Arial" w:hAnsi="Arial" w:cs="Arial"/>
          <w:i/>
        </w:rPr>
        <w:t>Levinson</w:t>
      </w:r>
      <w:r w:rsidRPr="0021391C">
        <w:rPr>
          <w:rFonts w:ascii="Arial" w:hAnsi="Arial" w:cs="Arial"/>
        </w:rPr>
        <w:t xml:space="preserve"> at 317.</w:t>
      </w:r>
    </w:p>
  </w:footnote>
  <w:footnote w:id="31">
    <w:p w:rsidR="00140CB1" w:rsidRPr="0021391C" w:rsidRDefault="00140CB1" w:rsidP="00B405FD">
      <w:pPr>
        <w:pStyle w:val="FootnoteText"/>
        <w:jc w:val="both"/>
        <w:rPr>
          <w:rFonts w:ascii="Arial" w:hAnsi="Arial" w:cs="Arial"/>
        </w:rPr>
      </w:pPr>
      <w:r w:rsidRPr="0021391C">
        <w:rPr>
          <w:rStyle w:val="FootnoteReference"/>
          <w:rFonts w:ascii="Arial" w:hAnsi="Arial" w:cs="Arial"/>
        </w:rPr>
        <w:footnoteRef/>
      </w:r>
      <w:r w:rsidRPr="0021391C">
        <w:rPr>
          <w:rFonts w:ascii="Arial" w:hAnsi="Arial" w:cs="Arial"/>
        </w:rPr>
        <w:t xml:space="preserve"> </w:t>
      </w:r>
      <w:proofErr w:type="spellStart"/>
      <w:r w:rsidRPr="0021391C">
        <w:rPr>
          <w:rFonts w:ascii="Arial" w:hAnsi="Arial" w:cs="Arial"/>
          <w:i/>
          <w:color w:val="000000" w:themeColor="text1"/>
        </w:rPr>
        <w:t>Kauesa</w:t>
      </w:r>
      <w:proofErr w:type="spellEnd"/>
      <w:r w:rsidRPr="0021391C">
        <w:rPr>
          <w:rFonts w:ascii="Arial" w:hAnsi="Arial" w:cs="Arial"/>
          <w:i/>
          <w:color w:val="000000" w:themeColor="text1"/>
        </w:rPr>
        <w:t xml:space="preserve"> v Minister of Home Affairs &amp; others</w:t>
      </w:r>
      <w:r w:rsidRPr="0021391C">
        <w:rPr>
          <w:rFonts w:ascii="Arial" w:hAnsi="Arial" w:cs="Arial"/>
        </w:rPr>
        <w:t xml:space="preserve"> 1995 NR (SC) 175 at 184A-B.</w:t>
      </w:r>
    </w:p>
  </w:footnote>
  <w:footnote w:id="32">
    <w:p w:rsidR="00140CB1" w:rsidRPr="0021391C" w:rsidRDefault="00140CB1" w:rsidP="00B405FD">
      <w:pPr>
        <w:pStyle w:val="FootnoteText"/>
        <w:jc w:val="both"/>
        <w:rPr>
          <w:rFonts w:ascii="Arial" w:hAnsi="Arial" w:cs="Arial"/>
        </w:rPr>
      </w:pPr>
      <w:r w:rsidRPr="0021391C">
        <w:rPr>
          <w:rStyle w:val="FootnoteReference"/>
          <w:rFonts w:ascii="Arial" w:hAnsi="Arial" w:cs="Arial"/>
        </w:rPr>
        <w:footnoteRef/>
      </w:r>
      <w:r w:rsidRPr="0021391C">
        <w:rPr>
          <w:rFonts w:ascii="Arial" w:hAnsi="Arial" w:cs="Arial"/>
        </w:rPr>
        <w:t xml:space="preserve"> </w:t>
      </w:r>
      <w:proofErr w:type="spellStart"/>
      <w:r w:rsidRPr="0021391C">
        <w:rPr>
          <w:rFonts w:ascii="Arial" w:hAnsi="Arial" w:cs="Arial"/>
          <w:i/>
        </w:rPr>
        <w:t>Seedat’s</w:t>
      </w:r>
      <w:proofErr w:type="spellEnd"/>
      <w:r w:rsidRPr="0021391C">
        <w:rPr>
          <w:rFonts w:ascii="Arial" w:hAnsi="Arial" w:cs="Arial"/>
          <w:i/>
        </w:rPr>
        <w:t xml:space="preserve"> Executors</w:t>
      </w:r>
      <w:r w:rsidRPr="0021391C">
        <w:rPr>
          <w:rFonts w:ascii="Arial" w:hAnsi="Arial" w:cs="Arial"/>
        </w:rPr>
        <w:t xml:space="preserve"> at 307. </w:t>
      </w:r>
      <w:r w:rsidRPr="0021391C">
        <w:rPr>
          <w:rFonts w:ascii="Arial" w:hAnsi="Arial" w:cs="Arial"/>
          <w:i/>
        </w:rPr>
        <w:t>AS v CS</w:t>
      </w:r>
      <w:r w:rsidRPr="0021391C">
        <w:rPr>
          <w:rFonts w:ascii="Arial" w:hAnsi="Arial" w:cs="Arial"/>
        </w:rPr>
        <w:t xml:space="preserve"> 2011 (2) SA 360 (WCC) para 34 which was concerned with the recognition of same-sex marriages concluded outside South Africa. </w:t>
      </w:r>
    </w:p>
  </w:footnote>
  <w:footnote w:id="33">
    <w:p w:rsidR="00140CB1" w:rsidRPr="0021391C" w:rsidRDefault="00140CB1" w:rsidP="00B405FD">
      <w:pPr>
        <w:pStyle w:val="FootnoteText"/>
        <w:jc w:val="both"/>
        <w:rPr>
          <w:rFonts w:ascii="Arial" w:hAnsi="Arial" w:cs="Arial"/>
        </w:rPr>
      </w:pPr>
      <w:r w:rsidRPr="0021391C">
        <w:rPr>
          <w:rStyle w:val="FootnoteReference"/>
          <w:rFonts w:ascii="Arial" w:hAnsi="Arial" w:cs="Arial"/>
        </w:rPr>
        <w:footnoteRef/>
      </w:r>
      <w:r w:rsidRPr="0021391C">
        <w:rPr>
          <w:rFonts w:ascii="Arial" w:hAnsi="Arial" w:cs="Arial"/>
        </w:rPr>
        <w:t xml:space="preserve"> The New Shorter Oxford English Dictionary (Clarendon Press 1993) </w:t>
      </w:r>
      <w:proofErr w:type="spellStart"/>
      <w:r w:rsidRPr="0021391C">
        <w:rPr>
          <w:rFonts w:ascii="Arial" w:hAnsi="Arial" w:cs="Arial"/>
        </w:rPr>
        <w:t>vol</w:t>
      </w:r>
      <w:proofErr w:type="spellEnd"/>
      <w:r w:rsidRPr="0021391C">
        <w:rPr>
          <w:rFonts w:ascii="Arial" w:hAnsi="Arial" w:cs="Arial"/>
        </w:rPr>
        <w:t xml:space="preserve"> 2 at 3001 as approved in </w:t>
      </w:r>
      <w:r w:rsidRPr="0021391C">
        <w:rPr>
          <w:rFonts w:ascii="Arial" w:hAnsi="Arial" w:cs="Arial"/>
          <w:i/>
        </w:rPr>
        <w:t>National Coalition for Gay &amp; Lesbian Equality &amp; others v Minister of Home Affairs &amp; others</w:t>
      </w:r>
      <w:r w:rsidRPr="0021391C">
        <w:rPr>
          <w:rFonts w:ascii="Arial" w:hAnsi="Arial" w:cs="Arial"/>
        </w:rPr>
        <w:t xml:space="preserve"> 2000 (2) SA 1 (CC) para 25.</w:t>
      </w:r>
    </w:p>
  </w:footnote>
  <w:footnote w:id="34">
    <w:p w:rsidR="00140CB1" w:rsidRPr="0021391C" w:rsidRDefault="00140CB1" w:rsidP="009A5EDC">
      <w:pPr>
        <w:pStyle w:val="FootnoteText"/>
        <w:jc w:val="both"/>
        <w:rPr>
          <w:rFonts w:ascii="Arial" w:hAnsi="Arial" w:cs="Arial"/>
        </w:rPr>
      </w:pPr>
      <w:r w:rsidRPr="0021391C">
        <w:rPr>
          <w:rStyle w:val="FootnoteReference"/>
          <w:rFonts w:ascii="Arial" w:hAnsi="Arial" w:cs="Arial"/>
        </w:rPr>
        <w:footnoteRef/>
      </w:r>
      <w:r w:rsidRPr="0021391C">
        <w:rPr>
          <w:rFonts w:ascii="Arial" w:hAnsi="Arial" w:cs="Arial"/>
        </w:rPr>
        <w:t xml:space="preserve"> </w:t>
      </w:r>
      <w:r w:rsidRPr="0021391C">
        <w:rPr>
          <w:rFonts w:ascii="Arial" w:hAnsi="Arial" w:cs="Arial"/>
          <w:i/>
        </w:rPr>
        <w:t>Wilkinson v Kitzinger &amp; others</w:t>
      </w:r>
      <w:r w:rsidRPr="0021391C">
        <w:rPr>
          <w:rFonts w:ascii="Arial" w:hAnsi="Arial" w:cs="Arial"/>
        </w:rPr>
        <w:t xml:space="preserve"> </w:t>
      </w:r>
      <w:r w:rsidRPr="0021391C">
        <w:rPr>
          <w:rFonts w:ascii="Arial" w:hAnsi="Arial" w:cs="Arial"/>
          <w:bCs/>
          <w:color w:val="000000"/>
        </w:rPr>
        <w:t>[2006] EWHC 2022 (</w:t>
      </w:r>
      <w:proofErr w:type="gramStart"/>
      <w:r w:rsidRPr="0021391C">
        <w:rPr>
          <w:rFonts w:ascii="Arial" w:hAnsi="Arial" w:cs="Arial"/>
          <w:bCs/>
          <w:color w:val="000000"/>
        </w:rPr>
        <w:t>Fam</w:t>
      </w:r>
      <w:proofErr w:type="gramEnd"/>
      <w:r w:rsidRPr="0021391C">
        <w:rPr>
          <w:rFonts w:ascii="Arial" w:hAnsi="Arial" w:cs="Arial"/>
          <w:bCs/>
          <w:color w:val="000000"/>
        </w:rPr>
        <w:t>).</w:t>
      </w:r>
    </w:p>
  </w:footnote>
  <w:footnote w:id="35">
    <w:p w:rsidR="00140CB1" w:rsidRPr="0021391C" w:rsidRDefault="00140CB1" w:rsidP="009A5EDC">
      <w:pPr>
        <w:pStyle w:val="FootnoteText"/>
        <w:jc w:val="both"/>
        <w:rPr>
          <w:rFonts w:ascii="Arial" w:hAnsi="Arial" w:cs="Arial"/>
        </w:rPr>
      </w:pPr>
      <w:r w:rsidRPr="0021391C">
        <w:rPr>
          <w:rStyle w:val="FootnoteReference"/>
          <w:rFonts w:ascii="Arial" w:hAnsi="Arial" w:cs="Arial"/>
        </w:rPr>
        <w:footnoteRef/>
      </w:r>
      <w:r w:rsidRPr="0021391C">
        <w:rPr>
          <w:rFonts w:ascii="Arial" w:hAnsi="Arial" w:cs="Arial"/>
        </w:rPr>
        <w:t xml:space="preserve"> In s 215.</w:t>
      </w:r>
    </w:p>
  </w:footnote>
  <w:footnote w:id="36">
    <w:p w:rsidR="00140CB1" w:rsidRPr="0021391C" w:rsidRDefault="00140CB1">
      <w:pPr>
        <w:pStyle w:val="FootnoteText"/>
        <w:rPr>
          <w:rFonts w:ascii="Arial" w:hAnsi="Arial" w:cs="Arial"/>
        </w:rPr>
      </w:pPr>
      <w:r w:rsidRPr="0021391C">
        <w:rPr>
          <w:rStyle w:val="FootnoteReference"/>
          <w:rFonts w:ascii="Arial" w:hAnsi="Arial" w:cs="Arial"/>
        </w:rPr>
        <w:footnoteRef/>
      </w:r>
      <w:r w:rsidRPr="0021391C">
        <w:rPr>
          <w:rFonts w:ascii="Arial" w:hAnsi="Arial" w:cs="Arial"/>
        </w:rPr>
        <w:t xml:space="preserve"> </w:t>
      </w:r>
      <w:proofErr w:type="spellStart"/>
      <w:r w:rsidRPr="0021391C">
        <w:rPr>
          <w:rFonts w:ascii="Arial" w:hAnsi="Arial" w:cs="Arial"/>
          <w:i/>
          <w:color w:val="000000" w:themeColor="text1"/>
        </w:rPr>
        <w:t>Ghaidan</w:t>
      </w:r>
      <w:proofErr w:type="spellEnd"/>
      <w:r w:rsidRPr="0021391C">
        <w:rPr>
          <w:rFonts w:ascii="Arial" w:hAnsi="Arial" w:cs="Arial"/>
          <w:i/>
          <w:color w:val="000000" w:themeColor="text1"/>
        </w:rPr>
        <w:t xml:space="preserve"> v Godin-Mendoza (FC)</w:t>
      </w:r>
      <w:r w:rsidRPr="0021391C">
        <w:rPr>
          <w:rFonts w:ascii="Arial" w:hAnsi="Arial" w:cs="Arial"/>
          <w:color w:val="000000" w:themeColor="text1"/>
        </w:rPr>
        <w:t xml:space="preserve"> [2004] 3 All ER 411 (HL).</w:t>
      </w:r>
    </w:p>
  </w:footnote>
  <w:footnote w:id="37">
    <w:p w:rsidR="00140CB1" w:rsidRPr="0021391C" w:rsidRDefault="00140CB1" w:rsidP="001B77C2">
      <w:pPr>
        <w:pStyle w:val="FootnoteText"/>
        <w:jc w:val="both"/>
        <w:rPr>
          <w:rFonts w:ascii="Arial" w:hAnsi="Arial" w:cs="Arial"/>
        </w:rPr>
      </w:pPr>
      <w:r w:rsidRPr="0021391C">
        <w:rPr>
          <w:rStyle w:val="FootnoteReference"/>
          <w:rFonts w:ascii="Arial" w:hAnsi="Arial" w:cs="Arial"/>
        </w:rPr>
        <w:footnoteRef/>
      </w:r>
      <w:r w:rsidRPr="0021391C">
        <w:rPr>
          <w:rFonts w:ascii="Arial" w:hAnsi="Arial" w:cs="Arial"/>
        </w:rPr>
        <w:t xml:space="preserve"> </w:t>
      </w:r>
      <w:r w:rsidRPr="0021391C">
        <w:rPr>
          <w:rFonts w:ascii="Arial" w:hAnsi="Arial" w:cs="Arial"/>
          <w:i/>
        </w:rPr>
        <w:t>Wilkinson</w:t>
      </w:r>
      <w:r w:rsidRPr="0021391C">
        <w:rPr>
          <w:rFonts w:ascii="Arial" w:hAnsi="Arial" w:cs="Arial"/>
        </w:rPr>
        <w:t xml:space="preserve"> para 15. Dicey &amp; Morris </w:t>
      </w:r>
      <w:proofErr w:type="gramStart"/>
      <w:r w:rsidRPr="0021391C">
        <w:rPr>
          <w:rFonts w:ascii="Arial" w:hAnsi="Arial" w:cs="Arial"/>
          <w:i/>
        </w:rPr>
        <w:t>The</w:t>
      </w:r>
      <w:proofErr w:type="gramEnd"/>
      <w:r w:rsidRPr="0021391C">
        <w:rPr>
          <w:rFonts w:ascii="Arial" w:hAnsi="Arial" w:cs="Arial"/>
          <w:i/>
        </w:rPr>
        <w:t xml:space="preserve"> Conflict of Laws: A Review</w:t>
      </w:r>
      <w:r w:rsidRPr="0021391C">
        <w:rPr>
          <w:rFonts w:ascii="Arial" w:hAnsi="Arial" w:cs="Arial"/>
        </w:rPr>
        <w:t xml:space="preserve"> 13 </w:t>
      </w:r>
      <w:proofErr w:type="spellStart"/>
      <w:r w:rsidRPr="0021391C">
        <w:rPr>
          <w:rFonts w:ascii="Arial" w:hAnsi="Arial" w:cs="Arial"/>
        </w:rPr>
        <w:t>ed</w:t>
      </w:r>
      <w:proofErr w:type="spellEnd"/>
      <w:r w:rsidRPr="0021391C">
        <w:rPr>
          <w:rFonts w:ascii="Arial" w:hAnsi="Arial" w:cs="Arial"/>
        </w:rPr>
        <w:t xml:space="preserve"> </w:t>
      </w:r>
      <w:proofErr w:type="spellStart"/>
      <w:r w:rsidRPr="0021391C">
        <w:rPr>
          <w:rFonts w:ascii="Arial" w:hAnsi="Arial" w:cs="Arial"/>
        </w:rPr>
        <w:t>vol</w:t>
      </w:r>
      <w:proofErr w:type="spellEnd"/>
      <w:r w:rsidRPr="0021391C">
        <w:rPr>
          <w:rFonts w:ascii="Arial" w:hAnsi="Arial" w:cs="Arial"/>
        </w:rPr>
        <w:t xml:space="preserve"> 2 at 651and 671. </w:t>
      </w:r>
      <w:proofErr w:type="spellStart"/>
      <w:r w:rsidRPr="0021391C">
        <w:rPr>
          <w:rFonts w:ascii="Arial" w:hAnsi="Arial" w:cs="Arial"/>
          <w:i/>
        </w:rPr>
        <w:t>Padolecchia</w:t>
      </w:r>
      <w:proofErr w:type="spellEnd"/>
      <w:r w:rsidRPr="0021391C">
        <w:rPr>
          <w:rFonts w:ascii="Arial" w:hAnsi="Arial" w:cs="Arial"/>
          <w:i/>
        </w:rPr>
        <w:t xml:space="preserve"> v </w:t>
      </w:r>
      <w:proofErr w:type="spellStart"/>
      <w:r w:rsidRPr="0021391C">
        <w:rPr>
          <w:rFonts w:ascii="Arial" w:hAnsi="Arial" w:cs="Arial"/>
          <w:i/>
        </w:rPr>
        <w:t>Padolecchia</w:t>
      </w:r>
      <w:proofErr w:type="spellEnd"/>
      <w:r w:rsidRPr="0021391C">
        <w:rPr>
          <w:rFonts w:ascii="Arial" w:hAnsi="Arial" w:cs="Arial"/>
        </w:rPr>
        <w:t xml:space="preserve"> [1968] 314 at 318.</w:t>
      </w:r>
    </w:p>
  </w:footnote>
  <w:footnote w:id="38">
    <w:p w:rsidR="00140CB1" w:rsidRPr="0021391C" w:rsidRDefault="00140CB1" w:rsidP="009A5EDC">
      <w:pPr>
        <w:pStyle w:val="FootnoteText"/>
        <w:jc w:val="both"/>
        <w:rPr>
          <w:rFonts w:ascii="Arial" w:hAnsi="Arial" w:cs="Arial"/>
        </w:rPr>
      </w:pPr>
      <w:r w:rsidRPr="0021391C">
        <w:rPr>
          <w:rStyle w:val="FootnoteReference"/>
          <w:rFonts w:ascii="Arial" w:hAnsi="Arial" w:cs="Arial"/>
        </w:rPr>
        <w:footnoteRef/>
      </w:r>
      <w:r w:rsidRPr="0021391C">
        <w:rPr>
          <w:rFonts w:ascii="Arial" w:hAnsi="Arial" w:cs="Arial"/>
        </w:rPr>
        <w:t xml:space="preserve"> Paragraphs 129-130.</w:t>
      </w:r>
    </w:p>
  </w:footnote>
  <w:footnote w:id="39">
    <w:p w:rsidR="00140CB1" w:rsidRPr="0021391C" w:rsidRDefault="00140CB1" w:rsidP="009A5EDC">
      <w:pPr>
        <w:pStyle w:val="FootnoteText"/>
        <w:jc w:val="both"/>
        <w:rPr>
          <w:rFonts w:ascii="Arial" w:hAnsi="Arial" w:cs="Arial"/>
          <w:color w:val="000000" w:themeColor="text1"/>
        </w:rPr>
      </w:pPr>
      <w:r w:rsidRPr="0021391C">
        <w:rPr>
          <w:rStyle w:val="FootnoteReference"/>
          <w:rFonts w:ascii="Arial" w:hAnsi="Arial" w:cs="Arial"/>
          <w:color w:val="000000" w:themeColor="text1"/>
        </w:rPr>
        <w:footnoteRef/>
      </w:r>
      <w:r w:rsidRPr="0021391C">
        <w:rPr>
          <w:rFonts w:ascii="Arial" w:hAnsi="Arial" w:cs="Arial"/>
          <w:color w:val="000000" w:themeColor="text1"/>
        </w:rPr>
        <w:t xml:space="preserve"> </w:t>
      </w:r>
      <w:proofErr w:type="spellStart"/>
      <w:r w:rsidRPr="0021391C">
        <w:rPr>
          <w:rFonts w:ascii="Arial" w:hAnsi="Arial" w:cs="Arial"/>
          <w:i/>
          <w:iCs/>
          <w:color w:val="000000" w:themeColor="text1"/>
        </w:rPr>
        <w:t>Schalk</w:t>
      </w:r>
      <w:proofErr w:type="spellEnd"/>
      <w:r w:rsidRPr="0021391C">
        <w:rPr>
          <w:rFonts w:ascii="Arial" w:hAnsi="Arial" w:cs="Arial"/>
          <w:i/>
          <w:iCs/>
          <w:color w:val="000000" w:themeColor="text1"/>
        </w:rPr>
        <w:t xml:space="preserve"> and Kopf v Austria</w:t>
      </w:r>
      <w:r w:rsidRPr="0021391C">
        <w:rPr>
          <w:rFonts w:ascii="Arial" w:hAnsi="Arial" w:cs="Arial"/>
          <w:color w:val="000000" w:themeColor="text1"/>
        </w:rPr>
        <w:t>, Application no. 30141/04, Council of Europe: European Court of Human Rights, 24 June 2010.</w:t>
      </w:r>
    </w:p>
  </w:footnote>
  <w:footnote w:id="40">
    <w:p w:rsidR="00140CB1" w:rsidRPr="0021391C" w:rsidRDefault="00140CB1" w:rsidP="009A5EDC">
      <w:pPr>
        <w:pStyle w:val="FootnoteText"/>
        <w:jc w:val="both"/>
        <w:rPr>
          <w:rFonts w:ascii="Arial" w:hAnsi="Arial" w:cs="Arial"/>
        </w:rPr>
      </w:pPr>
      <w:r w:rsidRPr="0021391C">
        <w:rPr>
          <w:rStyle w:val="FootnoteReference"/>
          <w:rFonts w:ascii="Arial" w:hAnsi="Arial" w:cs="Arial"/>
        </w:rPr>
        <w:footnoteRef/>
      </w:r>
      <w:r w:rsidRPr="0021391C">
        <w:rPr>
          <w:rFonts w:ascii="Arial" w:hAnsi="Arial" w:cs="Arial"/>
        </w:rPr>
        <w:t xml:space="preserve"> </w:t>
      </w:r>
      <w:proofErr w:type="spellStart"/>
      <w:r w:rsidRPr="0021391C">
        <w:rPr>
          <w:rFonts w:ascii="Arial" w:hAnsi="Arial" w:cs="Arial"/>
          <w:i/>
        </w:rPr>
        <w:t>Schalk</w:t>
      </w:r>
      <w:proofErr w:type="spellEnd"/>
      <w:r w:rsidRPr="0021391C">
        <w:rPr>
          <w:rFonts w:ascii="Arial" w:hAnsi="Arial" w:cs="Arial"/>
          <w:i/>
        </w:rPr>
        <w:t xml:space="preserve"> and Kopf</w:t>
      </w:r>
      <w:r w:rsidRPr="0021391C">
        <w:rPr>
          <w:rFonts w:ascii="Arial" w:hAnsi="Arial" w:cs="Arial"/>
        </w:rPr>
        <w:t xml:space="preserve"> para 93.</w:t>
      </w:r>
    </w:p>
  </w:footnote>
  <w:footnote w:id="41">
    <w:p w:rsidR="00140CB1" w:rsidRPr="0021391C" w:rsidRDefault="00140CB1" w:rsidP="009A5EDC">
      <w:pPr>
        <w:pStyle w:val="FootnoteText"/>
        <w:jc w:val="both"/>
        <w:rPr>
          <w:rFonts w:ascii="Arial" w:hAnsi="Arial" w:cs="Arial"/>
          <w:i/>
          <w:color w:val="000000" w:themeColor="text1"/>
        </w:rPr>
      </w:pPr>
      <w:r w:rsidRPr="0021391C">
        <w:rPr>
          <w:rStyle w:val="FootnoteReference"/>
          <w:rFonts w:ascii="Arial" w:hAnsi="Arial" w:cs="Arial"/>
          <w:i/>
          <w:color w:val="000000" w:themeColor="text1"/>
        </w:rPr>
        <w:footnoteRef/>
      </w:r>
      <w:r w:rsidRPr="0021391C">
        <w:rPr>
          <w:rFonts w:ascii="Arial" w:hAnsi="Arial" w:cs="Arial"/>
          <w:i/>
          <w:color w:val="000000" w:themeColor="text1"/>
        </w:rPr>
        <w:t xml:space="preserve"> Ibid </w:t>
      </w:r>
      <w:r w:rsidRPr="0021391C">
        <w:rPr>
          <w:rFonts w:ascii="Arial" w:hAnsi="Arial" w:cs="Arial"/>
          <w:color w:val="000000" w:themeColor="text1"/>
        </w:rPr>
        <w:t>para 94.</w:t>
      </w:r>
    </w:p>
  </w:footnote>
  <w:footnote w:id="42">
    <w:p w:rsidR="00140CB1" w:rsidRPr="0021391C" w:rsidRDefault="00140CB1" w:rsidP="009A5EDC">
      <w:pPr>
        <w:pStyle w:val="FootnoteText"/>
        <w:jc w:val="both"/>
        <w:rPr>
          <w:rFonts w:ascii="Arial" w:hAnsi="Arial" w:cs="Arial"/>
          <w:color w:val="000000" w:themeColor="text1"/>
        </w:rPr>
      </w:pPr>
      <w:r w:rsidRPr="0021391C">
        <w:rPr>
          <w:rStyle w:val="FootnoteReference"/>
          <w:rFonts w:ascii="Arial" w:hAnsi="Arial" w:cs="Arial"/>
          <w:color w:val="000000" w:themeColor="text1"/>
        </w:rPr>
        <w:footnoteRef/>
      </w:r>
      <w:r w:rsidRPr="0021391C">
        <w:rPr>
          <w:rFonts w:ascii="Arial" w:hAnsi="Arial" w:cs="Arial"/>
          <w:color w:val="000000" w:themeColor="text1"/>
        </w:rPr>
        <w:t xml:space="preserve"> </w:t>
      </w:r>
      <w:proofErr w:type="spellStart"/>
      <w:r w:rsidRPr="0021391C">
        <w:rPr>
          <w:rFonts w:ascii="Arial" w:hAnsi="Arial" w:cs="Arial"/>
          <w:i/>
          <w:color w:val="000000" w:themeColor="text1"/>
        </w:rPr>
        <w:t>Oliari</w:t>
      </w:r>
      <w:proofErr w:type="spellEnd"/>
      <w:r w:rsidRPr="0021391C">
        <w:rPr>
          <w:rFonts w:ascii="Arial" w:hAnsi="Arial" w:cs="Arial"/>
          <w:i/>
          <w:color w:val="000000" w:themeColor="text1"/>
        </w:rPr>
        <w:t xml:space="preserve"> &amp; others v Italy</w:t>
      </w:r>
      <w:r w:rsidRPr="0021391C">
        <w:rPr>
          <w:rFonts w:ascii="Arial" w:hAnsi="Arial" w:cs="Arial"/>
          <w:color w:val="000000" w:themeColor="text1"/>
        </w:rPr>
        <w:t>, Application nos. 18766/11 and 36030/11, Council of Europe: European Court of Human Rights, 21 July 2015.</w:t>
      </w:r>
    </w:p>
  </w:footnote>
  <w:footnote w:id="43">
    <w:p w:rsidR="00140CB1" w:rsidRPr="0021391C" w:rsidRDefault="00140CB1" w:rsidP="009A5EDC">
      <w:pPr>
        <w:pStyle w:val="FootnoteText"/>
        <w:rPr>
          <w:rFonts w:ascii="Arial" w:hAnsi="Arial" w:cs="Arial"/>
        </w:rPr>
      </w:pPr>
      <w:r w:rsidRPr="0021391C">
        <w:rPr>
          <w:rStyle w:val="FootnoteReference"/>
          <w:rFonts w:ascii="Arial" w:hAnsi="Arial" w:cs="Arial"/>
        </w:rPr>
        <w:footnoteRef/>
      </w:r>
      <w:r w:rsidRPr="0021391C">
        <w:rPr>
          <w:rFonts w:ascii="Arial" w:hAnsi="Arial" w:cs="Arial"/>
        </w:rPr>
        <w:t xml:space="preserve"> The Council of Europe.</w:t>
      </w:r>
    </w:p>
  </w:footnote>
  <w:footnote w:id="44">
    <w:p w:rsidR="00140CB1" w:rsidRPr="0021391C" w:rsidRDefault="00140CB1" w:rsidP="009A5EDC">
      <w:pPr>
        <w:pStyle w:val="FootnoteText"/>
        <w:jc w:val="both"/>
        <w:rPr>
          <w:rFonts w:ascii="Arial" w:hAnsi="Arial" w:cs="Arial"/>
        </w:rPr>
      </w:pPr>
      <w:r w:rsidRPr="0021391C">
        <w:rPr>
          <w:rStyle w:val="FootnoteReference"/>
          <w:rFonts w:ascii="Arial" w:hAnsi="Arial" w:cs="Arial"/>
        </w:rPr>
        <w:footnoteRef/>
      </w:r>
      <w:r w:rsidRPr="0021391C">
        <w:rPr>
          <w:rFonts w:ascii="Arial" w:hAnsi="Arial" w:cs="Arial"/>
        </w:rPr>
        <w:t xml:space="preserve"> Paragraph 178.</w:t>
      </w:r>
    </w:p>
  </w:footnote>
  <w:footnote w:id="45">
    <w:p w:rsidR="00140CB1" w:rsidRPr="0021391C" w:rsidRDefault="00140CB1" w:rsidP="009A5EDC">
      <w:pPr>
        <w:pStyle w:val="FootnoteText"/>
        <w:jc w:val="both"/>
        <w:rPr>
          <w:rFonts w:ascii="Arial" w:hAnsi="Arial" w:cs="Arial"/>
        </w:rPr>
      </w:pPr>
      <w:r w:rsidRPr="0021391C">
        <w:rPr>
          <w:rStyle w:val="FootnoteReference"/>
          <w:rFonts w:ascii="Arial" w:hAnsi="Arial" w:cs="Arial"/>
        </w:rPr>
        <w:footnoteRef/>
      </w:r>
      <w:r w:rsidRPr="0021391C">
        <w:rPr>
          <w:rFonts w:ascii="Arial" w:hAnsi="Arial" w:cs="Arial"/>
        </w:rPr>
        <w:t xml:space="preserve"> </w:t>
      </w:r>
      <w:proofErr w:type="spellStart"/>
      <w:r w:rsidRPr="0021391C">
        <w:rPr>
          <w:rFonts w:ascii="Arial" w:hAnsi="Arial" w:cs="Arial"/>
          <w:i/>
        </w:rPr>
        <w:t>Orlandi</w:t>
      </w:r>
      <w:proofErr w:type="spellEnd"/>
      <w:r w:rsidRPr="0021391C">
        <w:rPr>
          <w:rFonts w:ascii="Arial" w:hAnsi="Arial" w:cs="Arial"/>
          <w:i/>
        </w:rPr>
        <w:t xml:space="preserve"> &amp; others v Italy</w:t>
      </w:r>
      <w:r w:rsidRPr="0021391C">
        <w:rPr>
          <w:rFonts w:ascii="Arial" w:hAnsi="Arial" w:cs="Arial"/>
        </w:rPr>
        <w:t xml:space="preserve">, (Applications nos. 26431/12; 26742/12; 44057/12 and 60088/12, </w:t>
      </w:r>
      <w:r w:rsidRPr="0021391C">
        <w:rPr>
          <w:rFonts w:ascii="Arial" w:hAnsi="Arial" w:cs="Arial"/>
          <w:color w:val="000000" w:themeColor="text1"/>
        </w:rPr>
        <w:t xml:space="preserve">Council of Europe: European Court of Human Rights, </w:t>
      </w:r>
      <w:r w:rsidRPr="0021391C">
        <w:rPr>
          <w:rFonts w:ascii="Arial" w:hAnsi="Arial" w:cs="Arial"/>
        </w:rPr>
        <w:t>14 December 2017.</w:t>
      </w:r>
    </w:p>
  </w:footnote>
  <w:footnote w:id="46">
    <w:p w:rsidR="00140CB1" w:rsidRPr="0021391C" w:rsidRDefault="00140CB1" w:rsidP="009A5EDC">
      <w:pPr>
        <w:pStyle w:val="FootnoteText"/>
        <w:rPr>
          <w:rFonts w:ascii="Arial" w:hAnsi="Arial" w:cs="Arial"/>
        </w:rPr>
      </w:pPr>
      <w:r w:rsidRPr="0021391C">
        <w:rPr>
          <w:rStyle w:val="FootnoteReference"/>
          <w:rFonts w:ascii="Arial" w:hAnsi="Arial" w:cs="Arial"/>
        </w:rPr>
        <w:footnoteRef/>
      </w:r>
      <w:r w:rsidRPr="0021391C">
        <w:rPr>
          <w:rFonts w:ascii="Arial" w:hAnsi="Arial" w:cs="Arial"/>
        </w:rPr>
        <w:t xml:space="preserve"> </w:t>
      </w:r>
      <w:r w:rsidRPr="0021391C">
        <w:rPr>
          <w:rFonts w:ascii="Arial" w:hAnsi="Arial" w:cs="Arial"/>
          <w:i/>
        </w:rPr>
        <w:t>Obergefell v Hodges</w:t>
      </w:r>
      <w:r w:rsidRPr="0021391C">
        <w:rPr>
          <w:rFonts w:ascii="Arial" w:hAnsi="Arial" w:cs="Arial"/>
        </w:rPr>
        <w:t xml:space="preserve"> 576 U.S. 644 (2015). Also see </w:t>
      </w:r>
      <w:proofErr w:type="spellStart"/>
      <w:r w:rsidRPr="0021391C">
        <w:rPr>
          <w:rFonts w:ascii="Arial" w:hAnsi="Arial" w:cs="Arial"/>
          <w:i/>
        </w:rPr>
        <w:t>Orlandi</w:t>
      </w:r>
      <w:proofErr w:type="spellEnd"/>
      <w:r w:rsidRPr="0021391C">
        <w:rPr>
          <w:rFonts w:ascii="Arial" w:hAnsi="Arial" w:cs="Arial"/>
        </w:rPr>
        <w:t xml:space="preserve"> para 115.</w:t>
      </w:r>
    </w:p>
  </w:footnote>
  <w:footnote w:id="47">
    <w:p w:rsidR="00140CB1" w:rsidRPr="0021391C" w:rsidRDefault="00140CB1" w:rsidP="00B405FD">
      <w:pPr>
        <w:pStyle w:val="FootnoteText"/>
        <w:jc w:val="both"/>
        <w:rPr>
          <w:rFonts w:ascii="Arial" w:hAnsi="Arial" w:cs="Arial"/>
        </w:rPr>
      </w:pPr>
      <w:r w:rsidRPr="0021391C">
        <w:rPr>
          <w:rStyle w:val="FootnoteReference"/>
          <w:rFonts w:ascii="Arial" w:hAnsi="Arial" w:cs="Arial"/>
        </w:rPr>
        <w:footnoteRef/>
      </w:r>
      <w:r w:rsidRPr="0021391C">
        <w:rPr>
          <w:rFonts w:ascii="Arial" w:hAnsi="Arial" w:cs="Arial"/>
        </w:rPr>
        <w:t xml:space="preserve"> </w:t>
      </w:r>
      <w:r w:rsidRPr="0021391C">
        <w:rPr>
          <w:rFonts w:ascii="Arial" w:hAnsi="Arial" w:cs="Arial"/>
          <w:i/>
        </w:rPr>
        <w:t xml:space="preserve">Müller v President of the Republic of Namibia &amp; another </w:t>
      </w:r>
      <w:r w:rsidRPr="0021391C">
        <w:rPr>
          <w:rFonts w:ascii="Arial" w:hAnsi="Arial" w:cs="Arial"/>
        </w:rPr>
        <w:t>1999 NR 190 (SC) at 202C-D.</w:t>
      </w:r>
    </w:p>
  </w:footnote>
  <w:footnote w:id="48">
    <w:p w:rsidR="00140CB1" w:rsidRPr="0021391C" w:rsidRDefault="00140CB1" w:rsidP="00B405FD">
      <w:pPr>
        <w:pStyle w:val="FootnoteText"/>
        <w:jc w:val="both"/>
        <w:rPr>
          <w:rFonts w:ascii="Arial" w:hAnsi="Arial" w:cs="Arial"/>
        </w:rPr>
      </w:pPr>
      <w:r w:rsidRPr="0021391C">
        <w:rPr>
          <w:rStyle w:val="FootnoteReference"/>
          <w:rFonts w:ascii="Arial" w:hAnsi="Arial" w:cs="Arial"/>
        </w:rPr>
        <w:footnoteRef/>
      </w:r>
      <w:r w:rsidRPr="0021391C">
        <w:rPr>
          <w:rFonts w:ascii="Arial" w:hAnsi="Arial" w:cs="Arial"/>
        </w:rPr>
        <w:t xml:space="preserve"> </w:t>
      </w:r>
      <w:r w:rsidRPr="0021391C">
        <w:rPr>
          <w:rFonts w:ascii="Arial" w:hAnsi="Arial" w:cs="Arial"/>
          <w:i/>
        </w:rPr>
        <w:t>National Coalition</w:t>
      </w:r>
      <w:r w:rsidRPr="0021391C">
        <w:rPr>
          <w:rFonts w:ascii="Arial" w:hAnsi="Arial" w:cs="Arial"/>
        </w:rPr>
        <w:t xml:space="preserve"> para 31.</w:t>
      </w:r>
    </w:p>
  </w:footnote>
  <w:footnote w:id="49">
    <w:p w:rsidR="00140CB1" w:rsidRPr="0021391C" w:rsidRDefault="00140CB1" w:rsidP="00B405FD">
      <w:pPr>
        <w:pStyle w:val="FootnoteText"/>
        <w:jc w:val="both"/>
        <w:rPr>
          <w:rFonts w:ascii="Arial" w:hAnsi="Arial" w:cs="Arial"/>
        </w:rPr>
      </w:pPr>
      <w:r w:rsidRPr="0021391C">
        <w:rPr>
          <w:rStyle w:val="FootnoteReference"/>
          <w:rFonts w:ascii="Arial" w:hAnsi="Arial" w:cs="Arial"/>
        </w:rPr>
        <w:footnoteRef/>
      </w:r>
      <w:r w:rsidRPr="0021391C">
        <w:rPr>
          <w:rFonts w:ascii="Arial" w:hAnsi="Arial" w:cs="Arial"/>
        </w:rPr>
        <w:t xml:space="preserve"> </w:t>
      </w:r>
      <w:r w:rsidRPr="0021391C">
        <w:rPr>
          <w:rFonts w:ascii="Arial" w:hAnsi="Arial" w:cs="Arial"/>
          <w:i/>
        </w:rPr>
        <w:t>Law v Canada (Minister of Employment and Immigration)</w:t>
      </w:r>
      <w:r w:rsidRPr="0021391C">
        <w:rPr>
          <w:rFonts w:ascii="Arial" w:hAnsi="Arial" w:cs="Arial"/>
        </w:rPr>
        <w:t xml:space="preserve"> [1999] 1 SCR 497 para 54 where the Supreme Court held that the equality clause’s ‘overriding concern with protecting and promoting human dignity’ and in para 53 where it was stated in this context that ‘human dignity is harmed by unfair treatment premised upon personal traits or circumstances which do not relate to individual needs, capacities or merits’.</w:t>
      </w:r>
    </w:p>
  </w:footnote>
  <w:footnote w:id="50">
    <w:p w:rsidR="00140CB1" w:rsidRPr="0021391C" w:rsidRDefault="00140CB1" w:rsidP="00B405FD">
      <w:pPr>
        <w:pStyle w:val="FootnoteText"/>
        <w:jc w:val="both"/>
        <w:rPr>
          <w:rFonts w:ascii="Arial" w:hAnsi="Arial" w:cs="Arial"/>
        </w:rPr>
      </w:pPr>
      <w:r w:rsidRPr="0021391C">
        <w:rPr>
          <w:rStyle w:val="FootnoteReference"/>
          <w:rFonts w:ascii="Arial" w:hAnsi="Arial" w:cs="Arial"/>
        </w:rPr>
        <w:footnoteRef/>
      </w:r>
      <w:r w:rsidRPr="0021391C">
        <w:rPr>
          <w:rFonts w:ascii="Arial" w:hAnsi="Arial" w:cs="Arial"/>
        </w:rPr>
        <w:t xml:space="preserve"> </w:t>
      </w:r>
      <w:r w:rsidRPr="0021391C">
        <w:rPr>
          <w:rFonts w:ascii="Arial" w:hAnsi="Arial" w:cs="Arial"/>
          <w:i/>
          <w:color w:val="000000" w:themeColor="text1"/>
        </w:rPr>
        <w:t>Ex parte: Attorney-General In re: Corporal Punishment by Organs of State</w:t>
      </w:r>
      <w:r w:rsidRPr="0021391C">
        <w:rPr>
          <w:rFonts w:ascii="Arial" w:hAnsi="Arial" w:cs="Arial"/>
          <w:color w:val="000000" w:themeColor="text1"/>
        </w:rPr>
        <w:t xml:space="preserve"> 1991 NR 178 (SC) at 179E-G.</w:t>
      </w:r>
    </w:p>
  </w:footnote>
  <w:footnote w:id="51">
    <w:p w:rsidR="00140CB1" w:rsidRPr="0021391C" w:rsidRDefault="00140CB1" w:rsidP="00B405FD">
      <w:pPr>
        <w:pStyle w:val="FootnoteText"/>
        <w:jc w:val="both"/>
        <w:rPr>
          <w:rFonts w:ascii="Arial" w:hAnsi="Arial" w:cs="Arial"/>
        </w:rPr>
      </w:pPr>
      <w:r w:rsidRPr="0021391C">
        <w:rPr>
          <w:rStyle w:val="FootnoteReference"/>
          <w:rFonts w:ascii="Arial" w:hAnsi="Arial" w:cs="Arial"/>
        </w:rPr>
        <w:footnoteRef/>
      </w:r>
      <w:r w:rsidRPr="0021391C">
        <w:rPr>
          <w:rFonts w:ascii="Arial" w:hAnsi="Arial" w:cs="Arial"/>
        </w:rPr>
        <w:t xml:space="preserve"> </w:t>
      </w:r>
      <w:r w:rsidRPr="0021391C">
        <w:rPr>
          <w:rFonts w:ascii="Arial" w:hAnsi="Arial" w:cs="Arial"/>
          <w:i/>
        </w:rPr>
        <w:t xml:space="preserve">Müller </w:t>
      </w:r>
      <w:r w:rsidRPr="0021391C">
        <w:rPr>
          <w:rFonts w:ascii="Arial" w:hAnsi="Arial" w:cs="Arial"/>
        </w:rPr>
        <w:t>at 202C-D.</w:t>
      </w:r>
    </w:p>
  </w:footnote>
  <w:footnote w:id="52">
    <w:p w:rsidR="00140CB1" w:rsidRPr="0021391C" w:rsidRDefault="00140CB1" w:rsidP="00B405FD">
      <w:pPr>
        <w:pStyle w:val="FootnoteText"/>
        <w:jc w:val="both"/>
        <w:rPr>
          <w:rFonts w:ascii="Arial" w:hAnsi="Arial" w:cs="Arial"/>
        </w:rPr>
      </w:pPr>
      <w:r w:rsidRPr="0021391C">
        <w:rPr>
          <w:rStyle w:val="FootnoteReference"/>
          <w:rFonts w:ascii="Arial" w:hAnsi="Arial" w:cs="Arial"/>
        </w:rPr>
        <w:footnoteRef/>
      </w:r>
      <w:r w:rsidRPr="0021391C">
        <w:rPr>
          <w:rFonts w:ascii="Arial" w:hAnsi="Arial" w:cs="Arial"/>
          <w:i/>
          <w:color w:val="000000" w:themeColor="text1"/>
        </w:rPr>
        <w:t xml:space="preserve"> Dawood &amp; another v Minister of Home Affairs &amp; others</w:t>
      </w:r>
      <w:r w:rsidRPr="0021391C">
        <w:rPr>
          <w:rFonts w:ascii="Arial" w:hAnsi="Arial" w:cs="Arial"/>
          <w:color w:val="000000" w:themeColor="text1"/>
        </w:rPr>
        <w:t xml:space="preserve"> 2000 (3) SA 936 (CC).</w:t>
      </w:r>
    </w:p>
  </w:footnote>
  <w:footnote w:id="53">
    <w:p w:rsidR="00140CB1" w:rsidRPr="0021391C" w:rsidRDefault="00140CB1" w:rsidP="00B405FD">
      <w:pPr>
        <w:pStyle w:val="FootnoteText"/>
        <w:jc w:val="both"/>
        <w:rPr>
          <w:rFonts w:ascii="Arial" w:hAnsi="Arial" w:cs="Arial"/>
        </w:rPr>
      </w:pPr>
      <w:r w:rsidRPr="0021391C">
        <w:rPr>
          <w:rStyle w:val="FootnoteReference"/>
          <w:rFonts w:ascii="Arial" w:hAnsi="Arial" w:cs="Arial"/>
        </w:rPr>
        <w:footnoteRef/>
      </w:r>
      <w:r w:rsidRPr="0021391C">
        <w:rPr>
          <w:rFonts w:ascii="Arial" w:hAnsi="Arial" w:cs="Arial"/>
        </w:rPr>
        <w:t xml:space="preserve"> </w:t>
      </w:r>
      <w:r w:rsidRPr="0021391C">
        <w:rPr>
          <w:rFonts w:ascii="Arial" w:hAnsi="Arial" w:cs="Arial"/>
          <w:i/>
        </w:rPr>
        <w:t xml:space="preserve">Müller </w:t>
      </w:r>
      <w:r w:rsidRPr="0021391C">
        <w:rPr>
          <w:rFonts w:ascii="Arial" w:hAnsi="Arial" w:cs="Arial"/>
        </w:rPr>
        <w:t>at 202.</w:t>
      </w:r>
    </w:p>
  </w:footnote>
  <w:footnote w:id="54">
    <w:p w:rsidR="00140CB1" w:rsidRPr="0021391C" w:rsidRDefault="00140CB1" w:rsidP="00B405FD">
      <w:pPr>
        <w:pStyle w:val="FootnoteText"/>
        <w:jc w:val="both"/>
        <w:rPr>
          <w:rFonts w:ascii="Arial" w:hAnsi="Arial" w:cs="Arial"/>
        </w:rPr>
      </w:pPr>
      <w:r w:rsidRPr="0021391C">
        <w:rPr>
          <w:rStyle w:val="FootnoteReference"/>
          <w:rFonts w:ascii="Arial" w:hAnsi="Arial" w:cs="Arial"/>
        </w:rPr>
        <w:footnoteRef/>
      </w:r>
      <w:r w:rsidRPr="0021391C">
        <w:rPr>
          <w:rFonts w:ascii="Arial" w:hAnsi="Arial" w:cs="Arial"/>
        </w:rPr>
        <w:t xml:space="preserve"> </w:t>
      </w:r>
      <w:r w:rsidRPr="0021391C">
        <w:rPr>
          <w:rFonts w:ascii="Arial" w:hAnsi="Arial" w:cs="Arial"/>
          <w:i/>
        </w:rPr>
        <w:t>Attorney-General of Namibia v Minister of Justice &amp; others</w:t>
      </w:r>
      <w:r w:rsidRPr="0021391C">
        <w:rPr>
          <w:rFonts w:ascii="Arial" w:hAnsi="Arial" w:cs="Arial"/>
        </w:rPr>
        <w:t xml:space="preserve"> 2013 (3) NR 806 (SC).</w:t>
      </w:r>
    </w:p>
  </w:footnote>
  <w:footnote w:id="55">
    <w:p w:rsidR="00140CB1" w:rsidRPr="0021391C" w:rsidRDefault="00140CB1" w:rsidP="00B405FD">
      <w:pPr>
        <w:pStyle w:val="FootnoteText"/>
        <w:jc w:val="both"/>
        <w:rPr>
          <w:rFonts w:ascii="Arial" w:hAnsi="Arial" w:cs="Arial"/>
        </w:rPr>
      </w:pPr>
      <w:r w:rsidRPr="0021391C">
        <w:rPr>
          <w:rStyle w:val="FootnoteReference"/>
          <w:rFonts w:ascii="Arial" w:hAnsi="Arial" w:cs="Arial"/>
        </w:rPr>
        <w:footnoteRef/>
      </w:r>
      <w:r w:rsidRPr="0021391C">
        <w:rPr>
          <w:rFonts w:ascii="Arial" w:hAnsi="Arial" w:cs="Arial"/>
        </w:rPr>
        <w:t xml:space="preserve"> </w:t>
      </w:r>
      <w:proofErr w:type="spellStart"/>
      <w:r w:rsidRPr="0021391C">
        <w:rPr>
          <w:rFonts w:ascii="Arial" w:hAnsi="Arial" w:cs="Arial"/>
          <w:i/>
          <w:color w:val="000000" w:themeColor="text1"/>
        </w:rPr>
        <w:t>Namunjepo</w:t>
      </w:r>
      <w:proofErr w:type="spellEnd"/>
      <w:r w:rsidRPr="0021391C">
        <w:rPr>
          <w:rFonts w:ascii="Arial" w:hAnsi="Arial" w:cs="Arial"/>
          <w:i/>
          <w:color w:val="000000" w:themeColor="text1"/>
        </w:rPr>
        <w:t xml:space="preserve"> &amp; others v Commanding Officer, Windhoek Prison &amp; another</w:t>
      </w:r>
      <w:r w:rsidRPr="0021391C">
        <w:rPr>
          <w:rFonts w:ascii="Arial" w:hAnsi="Arial" w:cs="Arial"/>
        </w:rPr>
        <w:t xml:space="preserve"> 1999 NR 271 (SC).</w:t>
      </w:r>
    </w:p>
  </w:footnote>
  <w:footnote w:id="56">
    <w:p w:rsidR="00140CB1" w:rsidRPr="0021391C" w:rsidRDefault="00140CB1" w:rsidP="00B405FD">
      <w:pPr>
        <w:pStyle w:val="FootnoteText"/>
        <w:jc w:val="both"/>
        <w:rPr>
          <w:rFonts w:ascii="Arial" w:hAnsi="Arial" w:cs="Arial"/>
        </w:rPr>
      </w:pPr>
      <w:r w:rsidRPr="0021391C">
        <w:rPr>
          <w:rStyle w:val="FootnoteReference"/>
          <w:rFonts w:ascii="Arial" w:hAnsi="Arial" w:cs="Arial"/>
        </w:rPr>
        <w:footnoteRef/>
      </w:r>
      <w:r w:rsidRPr="0021391C">
        <w:rPr>
          <w:rFonts w:ascii="Arial" w:hAnsi="Arial" w:cs="Arial"/>
        </w:rPr>
        <w:t xml:space="preserve"> </w:t>
      </w:r>
      <w:r w:rsidRPr="0021391C">
        <w:rPr>
          <w:rFonts w:ascii="Arial" w:hAnsi="Arial" w:cs="Arial"/>
          <w:i/>
        </w:rPr>
        <w:t xml:space="preserve">S v </w:t>
      </w:r>
      <w:proofErr w:type="spellStart"/>
      <w:r w:rsidRPr="0021391C">
        <w:rPr>
          <w:rFonts w:ascii="Arial" w:hAnsi="Arial" w:cs="Arial"/>
          <w:i/>
        </w:rPr>
        <w:t>Tcoeib</w:t>
      </w:r>
      <w:proofErr w:type="spellEnd"/>
      <w:r w:rsidRPr="0021391C">
        <w:rPr>
          <w:rFonts w:ascii="Arial" w:hAnsi="Arial" w:cs="Arial"/>
        </w:rPr>
        <w:t xml:space="preserve"> 1999 NR 24 (SC). See also </w:t>
      </w:r>
      <w:r w:rsidRPr="0021391C">
        <w:rPr>
          <w:rFonts w:ascii="Arial" w:hAnsi="Arial" w:cs="Arial"/>
          <w:i/>
        </w:rPr>
        <w:t>Ex parte: Attorney-General In re: Corporal Punishment</w:t>
      </w:r>
      <w:r w:rsidRPr="0021391C">
        <w:rPr>
          <w:rFonts w:ascii="Arial" w:hAnsi="Arial" w:cs="Arial"/>
          <w:i/>
          <w:color w:val="000000" w:themeColor="text1"/>
        </w:rPr>
        <w:t xml:space="preserve"> by Organs of State</w:t>
      </w:r>
      <w:r w:rsidRPr="0021391C">
        <w:rPr>
          <w:rFonts w:ascii="Arial" w:hAnsi="Arial" w:cs="Arial"/>
          <w:color w:val="000000" w:themeColor="text1"/>
        </w:rPr>
        <w:t xml:space="preserve"> </w:t>
      </w:r>
      <w:r w:rsidRPr="0021391C">
        <w:rPr>
          <w:rFonts w:ascii="Arial" w:hAnsi="Arial" w:cs="Arial"/>
        </w:rPr>
        <w:t>at 86.</w:t>
      </w:r>
    </w:p>
  </w:footnote>
  <w:footnote w:id="57">
    <w:p w:rsidR="00140CB1" w:rsidRPr="0021391C" w:rsidRDefault="00140CB1" w:rsidP="00B405FD">
      <w:pPr>
        <w:pStyle w:val="FootnoteText"/>
        <w:jc w:val="both"/>
        <w:rPr>
          <w:rFonts w:ascii="Arial" w:hAnsi="Arial" w:cs="Arial"/>
        </w:rPr>
      </w:pPr>
      <w:r w:rsidRPr="0021391C">
        <w:rPr>
          <w:rStyle w:val="FootnoteReference"/>
          <w:rFonts w:ascii="Arial" w:hAnsi="Arial" w:cs="Arial"/>
        </w:rPr>
        <w:footnoteRef/>
      </w:r>
      <w:r w:rsidRPr="0021391C">
        <w:rPr>
          <w:rFonts w:ascii="Arial" w:hAnsi="Arial" w:cs="Arial"/>
        </w:rPr>
        <w:t xml:space="preserve"> See </w:t>
      </w:r>
      <w:proofErr w:type="spellStart"/>
      <w:r w:rsidRPr="0021391C">
        <w:rPr>
          <w:rFonts w:ascii="Arial" w:hAnsi="Arial" w:cs="Arial"/>
          <w:i/>
        </w:rPr>
        <w:t>Tcoeib</w:t>
      </w:r>
      <w:proofErr w:type="spellEnd"/>
      <w:r w:rsidRPr="0021391C">
        <w:rPr>
          <w:rFonts w:ascii="Arial" w:hAnsi="Arial" w:cs="Arial"/>
        </w:rPr>
        <w:t xml:space="preserve"> in </w:t>
      </w:r>
      <w:proofErr w:type="spellStart"/>
      <w:proofErr w:type="gramStart"/>
      <w:r w:rsidRPr="0021391C">
        <w:rPr>
          <w:rFonts w:ascii="Arial" w:hAnsi="Arial" w:cs="Arial"/>
        </w:rPr>
        <w:t>fn</w:t>
      </w:r>
      <w:proofErr w:type="spellEnd"/>
      <w:proofErr w:type="gramEnd"/>
      <w:r w:rsidRPr="0021391C">
        <w:rPr>
          <w:rFonts w:ascii="Arial" w:hAnsi="Arial" w:cs="Arial"/>
        </w:rPr>
        <w:t xml:space="preserve"> 11 at 33.</w:t>
      </w:r>
    </w:p>
  </w:footnote>
  <w:footnote w:id="58">
    <w:p w:rsidR="00140CB1" w:rsidRPr="0021391C" w:rsidRDefault="00140CB1" w:rsidP="00B405FD">
      <w:pPr>
        <w:pStyle w:val="FootnoteText"/>
        <w:tabs>
          <w:tab w:val="left" w:pos="7185"/>
        </w:tabs>
        <w:jc w:val="both"/>
        <w:rPr>
          <w:rFonts w:ascii="Arial" w:hAnsi="Arial" w:cs="Arial"/>
        </w:rPr>
      </w:pPr>
      <w:r w:rsidRPr="0021391C">
        <w:rPr>
          <w:rStyle w:val="FootnoteReference"/>
          <w:rFonts w:ascii="Arial" w:hAnsi="Arial" w:cs="Arial"/>
        </w:rPr>
        <w:footnoteRef/>
      </w:r>
      <w:r w:rsidRPr="0021391C">
        <w:rPr>
          <w:rFonts w:ascii="Arial" w:hAnsi="Arial" w:cs="Arial"/>
        </w:rPr>
        <w:t xml:space="preserve"> At 283C-E.</w:t>
      </w:r>
      <w:r w:rsidRPr="0021391C">
        <w:rPr>
          <w:rFonts w:ascii="Arial" w:hAnsi="Arial" w:cs="Arial"/>
        </w:rPr>
        <w:tab/>
      </w:r>
    </w:p>
  </w:footnote>
  <w:footnote w:id="59">
    <w:p w:rsidR="00140CB1" w:rsidRPr="0021391C" w:rsidRDefault="00140CB1" w:rsidP="00B405FD">
      <w:pPr>
        <w:pStyle w:val="FootnoteText"/>
        <w:jc w:val="both"/>
        <w:rPr>
          <w:rFonts w:ascii="Arial" w:hAnsi="Arial" w:cs="Arial"/>
        </w:rPr>
      </w:pPr>
      <w:r w:rsidRPr="0021391C">
        <w:rPr>
          <w:rStyle w:val="FootnoteReference"/>
          <w:rFonts w:ascii="Arial" w:hAnsi="Arial" w:cs="Arial"/>
        </w:rPr>
        <w:footnoteRef/>
      </w:r>
      <w:r w:rsidRPr="0021391C">
        <w:rPr>
          <w:rFonts w:ascii="Arial" w:hAnsi="Arial" w:cs="Arial"/>
        </w:rPr>
        <w:t xml:space="preserve"> </w:t>
      </w:r>
      <w:r w:rsidRPr="0021391C">
        <w:rPr>
          <w:rFonts w:ascii="Arial" w:hAnsi="Arial" w:cs="Arial"/>
          <w:i/>
        </w:rPr>
        <w:t xml:space="preserve">S v </w:t>
      </w:r>
      <w:proofErr w:type="spellStart"/>
      <w:r w:rsidRPr="0021391C">
        <w:rPr>
          <w:rFonts w:ascii="Arial" w:hAnsi="Arial" w:cs="Arial"/>
          <w:i/>
        </w:rPr>
        <w:t>Makwanyane</w:t>
      </w:r>
      <w:proofErr w:type="spellEnd"/>
      <w:r w:rsidRPr="0021391C">
        <w:rPr>
          <w:rFonts w:ascii="Arial" w:hAnsi="Arial" w:cs="Arial"/>
          <w:i/>
        </w:rPr>
        <w:t xml:space="preserve"> &amp; another</w:t>
      </w:r>
      <w:r w:rsidRPr="0021391C">
        <w:rPr>
          <w:rFonts w:ascii="Arial" w:hAnsi="Arial" w:cs="Arial"/>
        </w:rPr>
        <w:t xml:space="preserve"> 1995 (3) SA 391 (CC) para 88.</w:t>
      </w:r>
    </w:p>
  </w:footnote>
  <w:footnote w:id="60">
    <w:p w:rsidR="00140CB1" w:rsidRPr="0021391C" w:rsidRDefault="00140CB1">
      <w:pPr>
        <w:pStyle w:val="FootnoteText"/>
        <w:rPr>
          <w:rFonts w:ascii="Arial" w:hAnsi="Arial" w:cs="Arial"/>
        </w:rPr>
      </w:pPr>
      <w:r w:rsidRPr="0021391C">
        <w:rPr>
          <w:rStyle w:val="FootnoteReference"/>
          <w:rFonts w:ascii="Arial" w:hAnsi="Arial" w:cs="Arial"/>
        </w:rPr>
        <w:footnoteRef/>
      </w:r>
      <w:r w:rsidRPr="0021391C">
        <w:rPr>
          <w:rFonts w:ascii="Arial" w:hAnsi="Arial" w:cs="Arial"/>
        </w:rPr>
        <w:t xml:space="preserve"> Paragraph [18</w:t>
      </w:r>
      <w:r w:rsidR="004213B5">
        <w:rPr>
          <w:rFonts w:ascii="Arial" w:hAnsi="Arial" w:cs="Arial"/>
        </w:rPr>
        <w:t>3</w:t>
      </w:r>
      <w:r w:rsidRPr="0021391C">
        <w:rPr>
          <w:rFonts w:ascii="Arial" w:hAnsi="Arial" w:cs="Arial"/>
        </w:rPr>
        <w:t>] of this judgment.</w:t>
      </w:r>
    </w:p>
  </w:footnote>
  <w:footnote w:id="61">
    <w:p w:rsidR="00140CB1" w:rsidRPr="0021391C" w:rsidRDefault="00140CB1" w:rsidP="00B405FD">
      <w:pPr>
        <w:pStyle w:val="FootnoteText"/>
        <w:jc w:val="both"/>
        <w:rPr>
          <w:rFonts w:ascii="Arial" w:hAnsi="Arial" w:cs="Arial"/>
        </w:rPr>
      </w:pPr>
      <w:r w:rsidRPr="0021391C">
        <w:rPr>
          <w:rStyle w:val="FootnoteReference"/>
          <w:rFonts w:ascii="Arial" w:hAnsi="Arial" w:cs="Arial"/>
        </w:rPr>
        <w:footnoteRef/>
      </w:r>
      <w:r w:rsidRPr="0021391C">
        <w:rPr>
          <w:rFonts w:ascii="Arial" w:hAnsi="Arial" w:cs="Arial"/>
        </w:rPr>
        <w:t xml:space="preserve"> </w:t>
      </w:r>
      <w:r w:rsidRPr="0021391C">
        <w:rPr>
          <w:rFonts w:ascii="Arial" w:hAnsi="Arial" w:cs="Arial"/>
          <w:i/>
          <w:color w:val="000000" w:themeColor="text1"/>
        </w:rPr>
        <w:t>Dawood &amp; another v Minister of Home Affairs &amp; others</w:t>
      </w:r>
      <w:r w:rsidRPr="0021391C">
        <w:rPr>
          <w:rFonts w:ascii="Arial" w:hAnsi="Arial" w:cs="Arial"/>
          <w:color w:val="000000" w:themeColor="text1"/>
        </w:rPr>
        <w:t xml:space="preserve"> 2000 (3) SA 936 (CC)</w:t>
      </w:r>
      <w:r w:rsidRPr="0021391C">
        <w:rPr>
          <w:rFonts w:ascii="Arial" w:hAnsi="Arial" w:cs="Arial"/>
          <w:i/>
        </w:rPr>
        <w:t>.</w:t>
      </w:r>
    </w:p>
  </w:footnote>
  <w:footnote w:id="62">
    <w:p w:rsidR="00140CB1" w:rsidRPr="0021391C" w:rsidRDefault="00140CB1" w:rsidP="00B405FD">
      <w:pPr>
        <w:pStyle w:val="FootnoteText"/>
        <w:jc w:val="both"/>
        <w:rPr>
          <w:rFonts w:ascii="Arial" w:hAnsi="Arial" w:cs="Arial"/>
        </w:rPr>
      </w:pPr>
      <w:r w:rsidRPr="0021391C">
        <w:rPr>
          <w:rStyle w:val="FootnoteReference"/>
          <w:rFonts w:ascii="Arial" w:hAnsi="Arial" w:cs="Arial"/>
        </w:rPr>
        <w:footnoteRef/>
      </w:r>
      <w:r w:rsidRPr="0021391C">
        <w:rPr>
          <w:rFonts w:ascii="Arial" w:hAnsi="Arial" w:cs="Arial"/>
        </w:rPr>
        <w:t xml:space="preserve"> At 155H-J.</w:t>
      </w:r>
    </w:p>
  </w:footnote>
  <w:footnote w:id="63">
    <w:p w:rsidR="00140CB1" w:rsidRPr="0021391C" w:rsidRDefault="00140CB1" w:rsidP="00B405FD">
      <w:pPr>
        <w:pStyle w:val="FootnoteText"/>
        <w:jc w:val="both"/>
        <w:rPr>
          <w:rFonts w:ascii="Arial" w:hAnsi="Arial" w:cs="Arial"/>
        </w:rPr>
      </w:pPr>
      <w:r w:rsidRPr="0021391C">
        <w:rPr>
          <w:rStyle w:val="FootnoteReference"/>
          <w:rFonts w:ascii="Arial" w:hAnsi="Arial" w:cs="Arial"/>
        </w:rPr>
        <w:footnoteRef/>
      </w:r>
      <w:r w:rsidRPr="0021391C">
        <w:rPr>
          <w:rFonts w:ascii="Arial" w:hAnsi="Arial" w:cs="Arial"/>
        </w:rPr>
        <w:t xml:space="preserve"> </w:t>
      </w:r>
      <w:proofErr w:type="spellStart"/>
      <w:r w:rsidRPr="0021391C">
        <w:rPr>
          <w:rFonts w:ascii="Arial" w:hAnsi="Arial" w:cs="Arial"/>
          <w:i/>
        </w:rPr>
        <w:t>Seedat’s</w:t>
      </w:r>
      <w:proofErr w:type="spellEnd"/>
      <w:r w:rsidRPr="0021391C">
        <w:rPr>
          <w:rFonts w:ascii="Arial" w:hAnsi="Arial" w:cs="Arial"/>
          <w:i/>
        </w:rPr>
        <w:t xml:space="preserve"> Executors</w:t>
      </w:r>
      <w:r w:rsidRPr="0021391C">
        <w:rPr>
          <w:rFonts w:ascii="Arial" w:hAnsi="Arial" w:cs="Arial"/>
        </w:rPr>
        <w:t xml:space="preserve"> at 507.</w:t>
      </w:r>
    </w:p>
  </w:footnote>
  <w:footnote w:id="64">
    <w:p w:rsidR="00140CB1" w:rsidRPr="0021391C" w:rsidRDefault="00140CB1">
      <w:pPr>
        <w:pStyle w:val="FootnoteText"/>
        <w:rPr>
          <w:rFonts w:ascii="Arial" w:hAnsi="Arial" w:cs="Arial"/>
        </w:rPr>
      </w:pPr>
      <w:r w:rsidRPr="0021391C">
        <w:rPr>
          <w:rStyle w:val="FootnoteReference"/>
          <w:rFonts w:ascii="Arial" w:hAnsi="Arial" w:cs="Arial"/>
        </w:rPr>
        <w:footnoteRef/>
      </w:r>
      <w:r w:rsidR="004213B5">
        <w:rPr>
          <w:rFonts w:ascii="Arial" w:hAnsi="Arial" w:cs="Arial"/>
        </w:rPr>
        <w:t xml:space="preserve"> Foot</w:t>
      </w:r>
      <w:r w:rsidRPr="0021391C">
        <w:rPr>
          <w:rFonts w:ascii="Arial" w:hAnsi="Arial" w:cs="Arial"/>
        </w:rPr>
        <w:t>note 46 above.</w:t>
      </w:r>
    </w:p>
  </w:footnote>
  <w:footnote w:id="65">
    <w:p w:rsidR="00140CB1" w:rsidRPr="0021391C" w:rsidRDefault="00140CB1" w:rsidP="00B405FD">
      <w:pPr>
        <w:pStyle w:val="FootnoteText"/>
        <w:jc w:val="both"/>
        <w:rPr>
          <w:rFonts w:ascii="Arial" w:hAnsi="Arial" w:cs="Arial"/>
        </w:rPr>
      </w:pPr>
      <w:r w:rsidRPr="0021391C">
        <w:rPr>
          <w:rStyle w:val="FootnoteReference"/>
          <w:rFonts w:ascii="Arial" w:hAnsi="Arial" w:cs="Arial"/>
        </w:rPr>
        <w:footnoteRef/>
      </w:r>
      <w:r w:rsidRPr="0021391C">
        <w:rPr>
          <w:rFonts w:ascii="Arial" w:hAnsi="Arial" w:cs="Arial"/>
        </w:rPr>
        <w:t xml:space="preserve"> At 200A-D.</w:t>
      </w:r>
    </w:p>
  </w:footnote>
  <w:footnote w:id="66">
    <w:p w:rsidR="00140CB1" w:rsidRPr="0021391C" w:rsidRDefault="00140CB1" w:rsidP="00B405FD">
      <w:pPr>
        <w:pStyle w:val="FootnoteText"/>
        <w:jc w:val="both"/>
        <w:rPr>
          <w:rFonts w:ascii="Arial" w:hAnsi="Arial" w:cs="Arial"/>
        </w:rPr>
      </w:pPr>
      <w:r w:rsidRPr="0021391C">
        <w:rPr>
          <w:rStyle w:val="FootnoteReference"/>
          <w:rFonts w:ascii="Arial" w:hAnsi="Arial" w:cs="Arial"/>
        </w:rPr>
        <w:footnoteRef/>
      </w:r>
      <w:r w:rsidRPr="0021391C">
        <w:rPr>
          <w:rFonts w:ascii="Arial" w:hAnsi="Arial" w:cs="Arial"/>
        </w:rPr>
        <w:t xml:space="preserve"> </w:t>
      </w:r>
      <w:proofErr w:type="spellStart"/>
      <w:r w:rsidRPr="0021391C">
        <w:rPr>
          <w:rFonts w:ascii="Arial" w:hAnsi="Arial" w:cs="Arial"/>
          <w:i/>
        </w:rPr>
        <w:t>Toonen</w:t>
      </w:r>
      <w:proofErr w:type="spellEnd"/>
      <w:r w:rsidRPr="0021391C">
        <w:rPr>
          <w:rFonts w:ascii="Arial" w:hAnsi="Arial" w:cs="Arial"/>
          <w:i/>
        </w:rPr>
        <w:t xml:space="preserve"> v Australia </w:t>
      </w:r>
      <w:r w:rsidRPr="0021391C">
        <w:rPr>
          <w:rFonts w:ascii="Arial" w:hAnsi="Arial" w:cs="Arial"/>
        </w:rPr>
        <w:t>CCPR/C/WG/44/D/488/1992 (Working Group’s rule 91 decision, dated 10 April 1992) para 8.7.</w:t>
      </w:r>
    </w:p>
  </w:footnote>
  <w:footnote w:id="67">
    <w:p w:rsidR="00140CB1" w:rsidRPr="0021391C" w:rsidRDefault="00140CB1" w:rsidP="00B405FD">
      <w:pPr>
        <w:pStyle w:val="FootnoteText"/>
        <w:jc w:val="both"/>
        <w:rPr>
          <w:rFonts w:ascii="Arial" w:hAnsi="Arial" w:cs="Arial"/>
        </w:rPr>
      </w:pPr>
      <w:r w:rsidRPr="0021391C">
        <w:rPr>
          <w:rStyle w:val="FootnoteReference"/>
          <w:rFonts w:ascii="Arial" w:hAnsi="Arial" w:cs="Arial"/>
        </w:rPr>
        <w:footnoteRef/>
      </w:r>
      <w:r w:rsidRPr="0021391C">
        <w:rPr>
          <w:rFonts w:ascii="Arial" w:hAnsi="Arial" w:cs="Arial"/>
        </w:rPr>
        <w:t xml:space="preserve"> </w:t>
      </w:r>
      <w:r w:rsidRPr="0021391C">
        <w:rPr>
          <w:rFonts w:ascii="Arial" w:hAnsi="Arial" w:cs="Arial"/>
          <w:i/>
        </w:rPr>
        <w:t>Young v Australia</w:t>
      </w:r>
      <w:r w:rsidRPr="0021391C">
        <w:rPr>
          <w:rFonts w:ascii="Arial" w:hAnsi="Arial" w:cs="Arial"/>
        </w:rPr>
        <w:t xml:space="preserve"> CCPR/C/78/D/941/2000 (18 September 2003) para 10.4; </w:t>
      </w:r>
      <w:r w:rsidRPr="0021391C">
        <w:rPr>
          <w:rFonts w:ascii="Arial" w:hAnsi="Arial" w:cs="Arial"/>
          <w:i/>
        </w:rPr>
        <w:t>X v Columbia</w:t>
      </w:r>
      <w:r w:rsidRPr="0021391C">
        <w:rPr>
          <w:rFonts w:ascii="Arial" w:hAnsi="Arial" w:cs="Arial"/>
        </w:rPr>
        <w:t xml:space="preserve"> CCPR/C/89/D/1361/2005 (14 May 2007) para 9.</w:t>
      </w:r>
    </w:p>
  </w:footnote>
  <w:footnote w:id="68">
    <w:p w:rsidR="00140CB1" w:rsidRPr="0021391C" w:rsidRDefault="00140CB1" w:rsidP="00B405FD">
      <w:pPr>
        <w:pStyle w:val="FootnoteText"/>
        <w:jc w:val="both"/>
        <w:rPr>
          <w:rFonts w:ascii="Arial" w:hAnsi="Arial" w:cs="Arial"/>
        </w:rPr>
      </w:pPr>
      <w:r w:rsidRPr="0021391C">
        <w:rPr>
          <w:rStyle w:val="FootnoteReference"/>
          <w:rFonts w:ascii="Arial" w:hAnsi="Arial" w:cs="Arial"/>
        </w:rPr>
        <w:footnoteRef/>
      </w:r>
      <w:r w:rsidRPr="0021391C">
        <w:rPr>
          <w:rFonts w:ascii="Arial" w:hAnsi="Arial" w:cs="Arial"/>
        </w:rPr>
        <w:t xml:space="preserve"> </w:t>
      </w:r>
      <w:proofErr w:type="spellStart"/>
      <w:r w:rsidRPr="0021391C">
        <w:rPr>
          <w:rFonts w:ascii="Arial" w:hAnsi="Arial" w:cs="Arial"/>
          <w:i/>
          <w:color w:val="000000" w:themeColor="text1"/>
        </w:rPr>
        <w:t>Mwellie</w:t>
      </w:r>
      <w:proofErr w:type="spellEnd"/>
      <w:r w:rsidRPr="0021391C">
        <w:rPr>
          <w:rFonts w:ascii="Arial" w:hAnsi="Arial" w:cs="Arial"/>
          <w:i/>
          <w:color w:val="000000" w:themeColor="text1"/>
        </w:rPr>
        <w:t xml:space="preserve"> v Ministry of Works, Transport and Communication</w:t>
      </w:r>
      <w:r w:rsidRPr="0021391C">
        <w:rPr>
          <w:rFonts w:ascii="Arial" w:hAnsi="Arial" w:cs="Arial"/>
        </w:rPr>
        <w:t xml:space="preserve"> 1995 (9) BCLR 1118 (</w:t>
      </w:r>
      <w:proofErr w:type="spellStart"/>
      <w:r w:rsidRPr="0021391C">
        <w:rPr>
          <w:rFonts w:ascii="Arial" w:hAnsi="Arial" w:cs="Arial"/>
        </w:rPr>
        <w:t>NmH</w:t>
      </w:r>
      <w:proofErr w:type="spellEnd"/>
      <w:r w:rsidRPr="0021391C">
        <w:rPr>
          <w:rFonts w:ascii="Arial" w:hAnsi="Arial" w:cs="Arial"/>
        </w:rPr>
        <w:t xml:space="preserve">) (Per Strydom JP). See also </w:t>
      </w:r>
      <w:r w:rsidRPr="0021391C">
        <w:rPr>
          <w:rFonts w:ascii="Arial" w:hAnsi="Arial" w:cs="Arial"/>
          <w:i/>
        </w:rPr>
        <w:t>Müller</w:t>
      </w:r>
      <w:r w:rsidRPr="0021391C">
        <w:rPr>
          <w:rFonts w:ascii="Arial" w:hAnsi="Arial" w:cs="Arial"/>
        </w:rPr>
        <w:t xml:space="preserve"> at 202.</w:t>
      </w:r>
    </w:p>
  </w:footnote>
  <w:footnote w:id="69">
    <w:p w:rsidR="00140CB1" w:rsidRPr="0021391C" w:rsidRDefault="00140CB1" w:rsidP="00B405FD">
      <w:pPr>
        <w:pStyle w:val="FootnoteText"/>
        <w:jc w:val="both"/>
        <w:rPr>
          <w:rFonts w:ascii="Arial" w:hAnsi="Arial" w:cs="Arial"/>
        </w:rPr>
      </w:pPr>
      <w:r w:rsidRPr="0021391C">
        <w:rPr>
          <w:rStyle w:val="FootnoteReference"/>
          <w:rFonts w:ascii="Arial" w:hAnsi="Arial" w:cs="Arial"/>
        </w:rPr>
        <w:footnoteRef/>
      </w:r>
      <w:r w:rsidRPr="0021391C">
        <w:rPr>
          <w:rFonts w:ascii="Arial" w:hAnsi="Arial" w:cs="Arial"/>
        </w:rPr>
        <w:t xml:space="preserve"> </w:t>
      </w:r>
      <w:proofErr w:type="spellStart"/>
      <w:r w:rsidRPr="0021391C">
        <w:rPr>
          <w:rFonts w:ascii="Arial" w:hAnsi="Arial" w:cs="Arial"/>
          <w:i/>
        </w:rPr>
        <w:t>Harksen</w:t>
      </w:r>
      <w:proofErr w:type="spellEnd"/>
      <w:r w:rsidRPr="0021391C">
        <w:rPr>
          <w:rFonts w:ascii="Arial" w:hAnsi="Arial" w:cs="Arial"/>
          <w:i/>
        </w:rPr>
        <w:t xml:space="preserve"> v Lane N.O. &amp; others</w:t>
      </w:r>
      <w:r w:rsidRPr="0021391C">
        <w:rPr>
          <w:rFonts w:ascii="Arial" w:hAnsi="Arial" w:cs="Arial"/>
        </w:rPr>
        <w:t xml:space="preserve"> 1998 (1) SA 300 (CC) para 45 approved in </w:t>
      </w:r>
      <w:r w:rsidRPr="0021391C">
        <w:rPr>
          <w:rFonts w:ascii="Arial" w:hAnsi="Arial" w:cs="Arial"/>
          <w:i/>
        </w:rPr>
        <w:t>Müller</w:t>
      </w:r>
      <w:r w:rsidRPr="0021391C">
        <w:rPr>
          <w:rFonts w:ascii="Arial" w:hAnsi="Arial" w:cs="Arial"/>
        </w:rPr>
        <w:t>.</w:t>
      </w:r>
    </w:p>
  </w:footnote>
  <w:footnote w:id="70">
    <w:p w:rsidR="00140CB1" w:rsidRPr="0021391C" w:rsidRDefault="00140CB1" w:rsidP="00B405FD">
      <w:pPr>
        <w:pStyle w:val="FootnoteText"/>
        <w:jc w:val="both"/>
        <w:rPr>
          <w:rFonts w:ascii="Arial" w:hAnsi="Arial" w:cs="Arial"/>
        </w:rPr>
      </w:pPr>
      <w:r w:rsidRPr="0021391C">
        <w:rPr>
          <w:rStyle w:val="FootnoteReference"/>
          <w:rFonts w:ascii="Arial" w:hAnsi="Arial" w:cs="Arial"/>
        </w:rPr>
        <w:footnoteRef/>
      </w:r>
      <w:r w:rsidRPr="0021391C">
        <w:rPr>
          <w:rFonts w:ascii="Arial" w:hAnsi="Arial" w:cs="Arial"/>
        </w:rPr>
        <w:t xml:space="preserve"> </w:t>
      </w:r>
      <w:r w:rsidRPr="0021391C">
        <w:rPr>
          <w:rFonts w:ascii="Arial" w:hAnsi="Arial" w:cs="Arial"/>
          <w:i/>
        </w:rPr>
        <w:t>President of the Republic of South Africa &amp; another v Hugo</w:t>
      </w:r>
      <w:r w:rsidRPr="0021391C">
        <w:rPr>
          <w:rFonts w:ascii="Arial" w:hAnsi="Arial" w:cs="Arial"/>
        </w:rPr>
        <w:t xml:space="preserve"> 1997 (4) SA 1 (CC) paras 41 and 43; </w:t>
      </w:r>
      <w:proofErr w:type="spellStart"/>
      <w:r w:rsidRPr="0021391C">
        <w:rPr>
          <w:rFonts w:ascii="Arial" w:hAnsi="Arial" w:cs="Arial"/>
          <w:i/>
        </w:rPr>
        <w:t>Harksen</w:t>
      </w:r>
      <w:proofErr w:type="spellEnd"/>
      <w:r w:rsidRPr="0021391C">
        <w:rPr>
          <w:rFonts w:ascii="Arial" w:hAnsi="Arial" w:cs="Arial"/>
        </w:rPr>
        <w:t xml:space="preserve"> paras 51-53.</w:t>
      </w:r>
    </w:p>
  </w:footnote>
  <w:footnote w:id="71">
    <w:p w:rsidR="00140CB1" w:rsidRPr="0021391C" w:rsidRDefault="00140CB1" w:rsidP="00B405FD">
      <w:pPr>
        <w:pStyle w:val="FootnoteText"/>
        <w:jc w:val="both"/>
        <w:rPr>
          <w:rFonts w:ascii="Arial" w:hAnsi="Arial" w:cs="Arial"/>
        </w:rPr>
      </w:pPr>
      <w:r w:rsidRPr="0021391C">
        <w:rPr>
          <w:rStyle w:val="FootnoteReference"/>
          <w:rFonts w:ascii="Arial" w:hAnsi="Arial" w:cs="Arial"/>
        </w:rPr>
        <w:footnoteRef/>
      </w:r>
      <w:r w:rsidRPr="0021391C">
        <w:rPr>
          <w:rFonts w:ascii="Arial" w:hAnsi="Arial" w:cs="Arial"/>
        </w:rPr>
        <w:t xml:space="preserve"> </w:t>
      </w:r>
      <w:r w:rsidRPr="0021391C">
        <w:rPr>
          <w:rFonts w:ascii="Arial" w:hAnsi="Arial" w:cs="Arial"/>
          <w:i/>
        </w:rPr>
        <w:t xml:space="preserve">Müller </w:t>
      </w:r>
      <w:r w:rsidRPr="0021391C">
        <w:rPr>
          <w:rFonts w:ascii="Arial" w:hAnsi="Arial" w:cs="Arial"/>
        </w:rPr>
        <w:t>at 202H-203B.</w:t>
      </w:r>
    </w:p>
  </w:footnote>
  <w:footnote w:id="72">
    <w:p w:rsidR="00140CB1" w:rsidRPr="0021391C" w:rsidRDefault="00140CB1" w:rsidP="00B405FD">
      <w:pPr>
        <w:pStyle w:val="FootnoteText"/>
        <w:jc w:val="both"/>
        <w:rPr>
          <w:rFonts w:ascii="Arial" w:hAnsi="Arial" w:cs="Arial"/>
        </w:rPr>
      </w:pPr>
      <w:r w:rsidRPr="0021391C">
        <w:rPr>
          <w:rStyle w:val="FootnoteReference"/>
          <w:rFonts w:ascii="Arial" w:hAnsi="Arial" w:cs="Arial"/>
        </w:rPr>
        <w:footnoteRef/>
      </w:r>
      <w:r w:rsidRPr="0021391C">
        <w:rPr>
          <w:rFonts w:ascii="Arial" w:hAnsi="Arial" w:cs="Arial"/>
        </w:rPr>
        <w:t xml:space="preserve"> </w:t>
      </w:r>
      <w:r w:rsidRPr="0021391C">
        <w:rPr>
          <w:rFonts w:ascii="Arial" w:hAnsi="Arial" w:cs="Arial"/>
          <w:i/>
        </w:rPr>
        <w:t>Hoffmann v South African Airways</w:t>
      </w:r>
      <w:r w:rsidRPr="0021391C">
        <w:rPr>
          <w:rFonts w:ascii="Arial" w:hAnsi="Arial" w:cs="Arial"/>
        </w:rPr>
        <w:t xml:space="preserve"> 2001 (1) SA 1 (CC) para 27. See also </w:t>
      </w:r>
      <w:proofErr w:type="spellStart"/>
      <w:r w:rsidRPr="0021391C">
        <w:rPr>
          <w:rFonts w:ascii="Arial" w:hAnsi="Arial" w:cs="Arial"/>
          <w:i/>
        </w:rPr>
        <w:t>Ghaidan</w:t>
      </w:r>
      <w:proofErr w:type="spellEnd"/>
      <w:r w:rsidRPr="0021391C">
        <w:rPr>
          <w:rFonts w:ascii="Arial" w:hAnsi="Arial" w:cs="Arial"/>
          <w:i/>
        </w:rPr>
        <w:t xml:space="preserve"> </w:t>
      </w:r>
      <w:r w:rsidRPr="0021391C">
        <w:rPr>
          <w:rFonts w:ascii="Arial" w:hAnsi="Arial" w:cs="Arial"/>
        </w:rPr>
        <w:t>especially per Baroness Hale paras 139-144 in the context of discrimination against same-sex couples in the context of a statutory tenant by succession.</w:t>
      </w:r>
    </w:p>
  </w:footnote>
  <w:footnote w:id="73">
    <w:p w:rsidR="00140CB1" w:rsidRPr="0021391C" w:rsidRDefault="00140CB1" w:rsidP="00B405FD">
      <w:pPr>
        <w:pStyle w:val="FootnoteText"/>
        <w:jc w:val="both"/>
        <w:rPr>
          <w:rFonts w:ascii="Arial" w:hAnsi="Arial" w:cs="Arial"/>
        </w:rPr>
      </w:pPr>
      <w:r w:rsidRPr="0021391C">
        <w:rPr>
          <w:rStyle w:val="FootnoteReference"/>
          <w:rFonts w:ascii="Arial" w:hAnsi="Arial" w:cs="Arial"/>
        </w:rPr>
        <w:footnoteRef/>
      </w:r>
      <w:r w:rsidRPr="0021391C">
        <w:rPr>
          <w:rFonts w:ascii="Arial" w:hAnsi="Arial" w:cs="Arial"/>
        </w:rPr>
        <w:t xml:space="preserve"> </w:t>
      </w:r>
      <w:r w:rsidRPr="0021391C">
        <w:rPr>
          <w:rFonts w:ascii="Arial" w:hAnsi="Arial" w:cs="Arial"/>
          <w:i/>
          <w:color w:val="000000" w:themeColor="text1"/>
        </w:rPr>
        <w:t>National Coalition for Gay and Lesbian Equality &amp; others v Minister of Home Affairs &amp; others</w:t>
      </w:r>
      <w:r w:rsidRPr="0021391C">
        <w:rPr>
          <w:rStyle w:val="FootnoteReference"/>
          <w:rFonts w:ascii="Arial" w:hAnsi="Arial" w:cs="Arial"/>
          <w:color w:val="000000" w:themeColor="text1"/>
        </w:rPr>
        <w:t xml:space="preserve"> </w:t>
      </w:r>
      <w:r w:rsidRPr="0021391C">
        <w:rPr>
          <w:rFonts w:ascii="Arial" w:hAnsi="Arial" w:cs="Arial"/>
          <w:color w:val="000000" w:themeColor="text1"/>
        </w:rPr>
        <w:t>2000 (2) SA 1 (CC).</w:t>
      </w:r>
    </w:p>
  </w:footnote>
  <w:footnote w:id="74">
    <w:p w:rsidR="00140CB1" w:rsidRPr="0021391C" w:rsidRDefault="00140CB1" w:rsidP="00B405FD">
      <w:pPr>
        <w:pStyle w:val="FootnoteText"/>
        <w:jc w:val="both"/>
        <w:rPr>
          <w:rFonts w:ascii="Arial" w:hAnsi="Arial" w:cs="Arial"/>
        </w:rPr>
      </w:pPr>
      <w:r w:rsidRPr="0021391C">
        <w:rPr>
          <w:rStyle w:val="FootnoteReference"/>
          <w:rFonts w:ascii="Arial" w:hAnsi="Arial" w:cs="Arial"/>
        </w:rPr>
        <w:footnoteRef/>
      </w:r>
      <w:r w:rsidRPr="0021391C">
        <w:rPr>
          <w:rFonts w:ascii="Arial" w:hAnsi="Arial" w:cs="Arial"/>
        </w:rPr>
        <w:t xml:space="preserve"> Paragraph 42.</w:t>
      </w:r>
    </w:p>
  </w:footnote>
  <w:footnote w:id="75">
    <w:p w:rsidR="00140CB1" w:rsidRPr="0021391C" w:rsidRDefault="00140CB1" w:rsidP="00B405FD">
      <w:pPr>
        <w:pStyle w:val="FootnoteText"/>
        <w:jc w:val="both"/>
        <w:rPr>
          <w:rFonts w:ascii="Arial" w:hAnsi="Arial" w:cs="Arial"/>
        </w:rPr>
      </w:pPr>
      <w:r w:rsidRPr="0021391C">
        <w:rPr>
          <w:rStyle w:val="FootnoteReference"/>
          <w:rFonts w:ascii="Arial" w:hAnsi="Arial" w:cs="Arial"/>
        </w:rPr>
        <w:footnoteRef/>
      </w:r>
      <w:r w:rsidRPr="0021391C">
        <w:rPr>
          <w:rFonts w:ascii="Arial" w:hAnsi="Arial" w:cs="Arial"/>
        </w:rPr>
        <w:t xml:space="preserve"> </w:t>
      </w:r>
      <w:r w:rsidRPr="0021391C">
        <w:rPr>
          <w:rFonts w:ascii="Arial" w:hAnsi="Arial" w:cs="Arial"/>
          <w:i/>
        </w:rPr>
        <w:t xml:space="preserve">Hoffmann </w:t>
      </w:r>
      <w:r w:rsidRPr="0021391C">
        <w:rPr>
          <w:rFonts w:ascii="Arial" w:hAnsi="Arial" w:cs="Arial"/>
        </w:rPr>
        <w:t>para 27.</w:t>
      </w:r>
    </w:p>
  </w:footnote>
  <w:footnote w:id="76">
    <w:p w:rsidR="00140CB1" w:rsidRPr="0021391C" w:rsidRDefault="00140CB1" w:rsidP="00B405FD">
      <w:pPr>
        <w:pStyle w:val="FootnoteText"/>
        <w:jc w:val="both"/>
        <w:rPr>
          <w:rFonts w:ascii="Arial" w:hAnsi="Arial" w:cs="Arial"/>
        </w:rPr>
      </w:pPr>
      <w:r w:rsidRPr="0021391C">
        <w:rPr>
          <w:rStyle w:val="FootnoteReference"/>
          <w:rFonts w:ascii="Arial" w:hAnsi="Arial" w:cs="Arial"/>
        </w:rPr>
        <w:footnoteRef/>
      </w:r>
      <w:r w:rsidRPr="0021391C">
        <w:rPr>
          <w:rFonts w:ascii="Arial" w:hAnsi="Arial" w:cs="Arial"/>
        </w:rPr>
        <w:t xml:space="preserve"> </w:t>
      </w:r>
      <w:r w:rsidRPr="0021391C">
        <w:rPr>
          <w:rFonts w:ascii="Arial" w:hAnsi="Arial" w:cs="Arial"/>
          <w:i/>
        </w:rPr>
        <w:t xml:space="preserve">Egan v Canada </w:t>
      </w:r>
      <w:r w:rsidRPr="0021391C">
        <w:rPr>
          <w:rFonts w:ascii="Arial" w:hAnsi="Arial" w:cs="Arial"/>
        </w:rPr>
        <w:t xml:space="preserve">(1995) 299 CRR (2d) 79 at 104-105; [1995] 2 SCR 513. See also </w:t>
      </w:r>
      <w:r w:rsidRPr="0021391C">
        <w:rPr>
          <w:rFonts w:ascii="Arial" w:hAnsi="Arial" w:cs="Arial"/>
          <w:i/>
        </w:rPr>
        <w:t>President of the Republic of South Africa &amp; another v Hugo</w:t>
      </w:r>
      <w:r w:rsidRPr="0021391C">
        <w:rPr>
          <w:rFonts w:ascii="Arial" w:hAnsi="Arial" w:cs="Arial"/>
        </w:rPr>
        <w:t xml:space="preserve"> 1997 (4) SA 1 (CC) para 41.</w:t>
      </w:r>
    </w:p>
  </w:footnote>
  <w:footnote w:id="77">
    <w:p w:rsidR="00140CB1" w:rsidRPr="0021391C" w:rsidRDefault="00140CB1" w:rsidP="00B405FD">
      <w:pPr>
        <w:pStyle w:val="FootnoteText"/>
        <w:jc w:val="both"/>
        <w:rPr>
          <w:rFonts w:ascii="Arial" w:hAnsi="Arial" w:cs="Arial"/>
        </w:rPr>
      </w:pPr>
      <w:r w:rsidRPr="0021391C">
        <w:rPr>
          <w:rStyle w:val="FootnoteReference"/>
          <w:rFonts w:ascii="Arial" w:hAnsi="Arial" w:cs="Arial"/>
        </w:rPr>
        <w:footnoteRef/>
      </w:r>
      <w:r w:rsidRPr="0021391C">
        <w:rPr>
          <w:rFonts w:ascii="Arial" w:hAnsi="Arial" w:cs="Arial"/>
        </w:rPr>
        <w:t xml:space="preserve"> Paragraph 37.</w:t>
      </w:r>
    </w:p>
  </w:footnote>
  <w:footnote w:id="78">
    <w:p w:rsidR="00140CB1" w:rsidRPr="0021391C" w:rsidRDefault="00140CB1" w:rsidP="00B405FD">
      <w:pPr>
        <w:pStyle w:val="FootnoteText"/>
        <w:jc w:val="both"/>
        <w:rPr>
          <w:rFonts w:ascii="Arial" w:hAnsi="Arial" w:cs="Arial"/>
        </w:rPr>
      </w:pPr>
      <w:r w:rsidRPr="0021391C">
        <w:rPr>
          <w:rStyle w:val="FootnoteReference"/>
          <w:rFonts w:ascii="Arial" w:hAnsi="Arial" w:cs="Arial"/>
        </w:rPr>
        <w:footnoteRef/>
      </w:r>
      <w:r w:rsidRPr="0021391C">
        <w:rPr>
          <w:rFonts w:ascii="Arial" w:hAnsi="Arial" w:cs="Arial"/>
        </w:rPr>
        <w:t xml:space="preserve"> </w:t>
      </w:r>
      <w:r w:rsidRPr="0021391C">
        <w:rPr>
          <w:rFonts w:ascii="Arial" w:hAnsi="Arial" w:cs="Arial"/>
          <w:i/>
        </w:rPr>
        <w:t>National Coalition</w:t>
      </w:r>
      <w:r w:rsidRPr="0021391C">
        <w:rPr>
          <w:rFonts w:ascii="Arial" w:hAnsi="Arial" w:cs="Arial"/>
        </w:rPr>
        <w:t xml:space="preserve"> para 75.</w:t>
      </w:r>
    </w:p>
  </w:footnote>
  <w:footnote w:id="79">
    <w:p w:rsidR="00140CB1" w:rsidRPr="0021391C" w:rsidRDefault="00140CB1" w:rsidP="00B405FD">
      <w:pPr>
        <w:pStyle w:val="FootnoteText"/>
        <w:jc w:val="both"/>
        <w:rPr>
          <w:rFonts w:ascii="Arial" w:hAnsi="Arial" w:cs="Arial"/>
        </w:rPr>
      </w:pPr>
      <w:r w:rsidRPr="0021391C">
        <w:rPr>
          <w:rStyle w:val="FootnoteReference"/>
          <w:rFonts w:ascii="Arial" w:hAnsi="Arial" w:cs="Arial"/>
        </w:rPr>
        <w:footnoteRef/>
      </w:r>
      <w:r w:rsidRPr="0021391C">
        <w:rPr>
          <w:rFonts w:ascii="Arial" w:hAnsi="Arial" w:cs="Arial"/>
        </w:rPr>
        <w:t xml:space="preserve"> At 146F-H.</w:t>
      </w:r>
    </w:p>
  </w:footnote>
  <w:footnote w:id="80">
    <w:p w:rsidR="00140CB1" w:rsidRPr="0021391C" w:rsidRDefault="00140CB1" w:rsidP="00B405FD">
      <w:pPr>
        <w:pStyle w:val="FootnoteText"/>
        <w:jc w:val="both"/>
        <w:rPr>
          <w:rFonts w:ascii="Arial" w:hAnsi="Arial" w:cs="Arial"/>
        </w:rPr>
      </w:pPr>
      <w:r w:rsidRPr="0021391C">
        <w:rPr>
          <w:rStyle w:val="FootnoteReference"/>
          <w:rFonts w:ascii="Arial" w:hAnsi="Arial" w:cs="Arial"/>
        </w:rPr>
        <w:footnoteRef/>
      </w:r>
      <w:r w:rsidRPr="0021391C">
        <w:rPr>
          <w:rFonts w:ascii="Arial" w:hAnsi="Arial" w:cs="Arial"/>
        </w:rPr>
        <w:t xml:space="preserve"> Paragraph 51.</w:t>
      </w:r>
    </w:p>
  </w:footnote>
  <w:footnote w:id="81">
    <w:p w:rsidR="00140CB1" w:rsidRPr="0021391C" w:rsidRDefault="00140CB1" w:rsidP="00B405FD">
      <w:pPr>
        <w:pStyle w:val="FootnoteText"/>
        <w:jc w:val="both"/>
        <w:rPr>
          <w:rFonts w:ascii="Arial" w:hAnsi="Arial" w:cs="Arial"/>
        </w:rPr>
      </w:pPr>
      <w:r w:rsidRPr="0021391C">
        <w:rPr>
          <w:rStyle w:val="FootnoteReference"/>
          <w:rFonts w:ascii="Arial" w:hAnsi="Arial" w:cs="Arial"/>
        </w:rPr>
        <w:footnoteRef/>
      </w:r>
      <w:r w:rsidRPr="0021391C">
        <w:rPr>
          <w:rFonts w:ascii="Arial" w:hAnsi="Arial" w:cs="Arial"/>
        </w:rPr>
        <w:t xml:space="preserve"> </w:t>
      </w:r>
      <w:r w:rsidRPr="0021391C">
        <w:rPr>
          <w:rFonts w:ascii="Arial" w:hAnsi="Arial" w:cs="Arial"/>
          <w:i/>
        </w:rPr>
        <w:t>Minister of Home Affairs &amp; another v Fourie &amp; another (Doctors for Life International &amp; others, Amici Curiae</w:t>
      </w:r>
      <w:r w:rsidRPr="0021391C">
        <w:rPr>
          <w:rFonts w:ascii="Arial" w:hAnsi="Arial" w:cs="Arial"/>
        </w:rPr>
        <w:t xml:space="preserve">); </w:t>
      </w:r>
      <w:r w:rsidRPr="0021391C">
        <w:rPr>
          <w:rFonts w:ascii="Arial" w:hAnsi="Arial" w:cs="Arial"/>
          <w:i/>
        </w:rPr>
        <w:t xml:space="preserve">Lesbian &amp; Gay Equality Project &amp; others v Minister of Home Affairs &amp; others </w:t>
      </w:r>
      <w:r w:rsidRPr="0021391C">
        <w:rPr>
          <w:rFonts w:ascii="Arial" w:hAnsi="Arial" w:cs="Arial"/>
        </w:rPr>
        <w:t>2006 (1) SA 524 (CC) para 86.</w:t>
      </w:r>
    </w:p>
  </w:footnote>
  <w:footnote w:id="82">
    <w:p w:rsidR="00140CB1" w:rsidRPr="0021391C" w:rsidRDefault="00140CB1" w:rsidP="00B405FD">
      <w:pPr>
        <w:pStyle w:val="FootnoteText"/>
        <w:tabs>
          <w:tab w:val="left" w:pos="2910"/>
        </w:tabs>
        <w:jc w:val="both"/>
        <w:rPr>
          <w:rFonts w:ascii="Arial" w:hAnsi="Arial" w:cs="Arial"/>
        </w:rPr>
      </w:pPr>
      <w:r w:rsidRPr="0021391C">
        <w:rPr>
          <w:rStyle w:val="FootnoteReference"/>
          <w:rFonts w:ascii="Arial" w:hAnsi="Arial" w:cs="Arial"/>
        </w:rPr>
        <w:footnoteRef/>
      </w:r>
      <w:r w:rsidRPr="0021391C">
        <w:rPr>
          <w:rFonts w:ascii="Arial" w:hAnsi="Arial" w:cs="Arial"/>
        </w:rPr>
        <w:t xml:space="preserve"> Ibid para 87.</w:t>
      </w:r>
      <w:r w:rsidRPr="0021391C">
        <w:rPr>
          <w:rFonts w:ascii="Arial" w:hAnsi="Arial" w:cs="Arial"/>
        </w:rPr>
        <w:tab/>
      </w:r>
    </w:p>
  </w:footnote>
  <w:footnote w:id="83">
    <w:p w:rsidR="00140CB1" w:rsidRPr="0021391C" w:rsidRDefault="00140CB1" w:rsidP="00B405FD">
      <w:pPr>
        <w:pStyle w:val="FootnoteText"/>
        <w:jc w:val="both"/>
        <w:rPr>
          <w:rFonts w:ascii="Arial" w:hAnsi="Arial" w:cs="Arial"/>
        </w:rPr>
      </w:pPr>
      <w:r w:rsidRPr="0021391C">
        <w:rPr>
          <w:rStyle w:val="FootnoteReference"/>
          <w:rFonts w:ascii="Arial" w:hAnsi="Arial" w:cs="Arial"/>
        </w:rPr>
        <w:footnoteRef/>
      </w:r>
      <w:r w:rsidRPr="0021391C">
        <w:rPr>
          <w:rFonts w:ascii="Arial" w:hAnsi="Arial" w:cs="Arial"/>
        </w:rPr>
        <w:t xml:space="preserve"> </w:t>
      </w:r>
      <w:r w:rsidRPr="0021391C">
        <w:rPr>
          <w:rFonts w:ascii="Arial" w:hAnsi="Arial" w:cs="Arial"/>
          <w:i/>
        </w:rPr>
        <w:t>Canada (Attorney-General) v Mossop</w:t>
      </w:r>
      <w:r w:rsidRPr="0021391C">
        <w:rPr>
          <w:rFonts w:ascii="Arial" w:hAnsi="Arial" w:cs="Arial"/>
        </w:rPr>
        <w:t xml:space="preserve"> (1993) 100 DLR (4</w:t>
      </w:r>
      <w:r w:rsidRPr="0021391C">
        <w:rPr>
          <w:rFonts w:ascii="Arial" w:hAnsi="Arial" w:cs="Arial"/>
          <w:vertAlign w:val="superscript"/>
        </w:rPr>
        <w:t>th</w:t>
      </w:r>
      <w:r w:rsidRPr="0021391C">
        <w:rPr>
          <w:rFonts w:ascii="Arial" w:hAnsi="Arial" w:cs="Arial"/>
        </w:rPr>
        <w:t xml:space="preserve">) 658 at 710C-E; [1993] 1 SCR 554. </w:t>
      </w:r>
      <w:r w:rsidRPr="0021391C">
        <w:rPr>
          <w:rFonts w:ascii="Arial" w:hAnsi="Arial" w:cs="Arial"/>
          <w:i/>
        </w:rPr>
        <w:t>National Coalition</w:t>
      </w:r>
      <w:r w:rsidRPr="0021391C">
        <w:rPr>
          <w:rFonts w:ascii="Arial" w:hAnsi="Arial" w:cs="Arial"/>
        </w:rPr>
        <w:t xml:space="preserve"> para 52.</w:t>
      </w:r>
    </w:p>
  </w:footnote>
  <w:footnote w:id="84">
    <w:p w:rsidR="00140CB1" w:rsidRPr="0021391C" w:rsidRDefault="00140CB1" w:rsidP="00C24551">
      <w:pPr>
        <w:pStyle w:val="FootnoteText"/>
        <w:jc w:val="both"/>
        <w:rPr>
          <w:rFonts w:ascii="Arial" w:hAnsi="Arial" w:cs="Arial"/>
        </w:rPr>
      </w:pPr>
      <w:r w:rsidRPr="0021391C">
        <w:rPr>
          <w:rStyle w:val="FootnoteReference"/>
          <w:rFonts w:ascii="Arial" w:hAnsi="Arial" w:cs="Arial"/>
        </w:rPr>
        <w:footnoteRef/>
      </w:r>
      <w:r w:rsidRPr="0021391C">
        <w:rPr>
          <w:rFonts w:ascii="Arial" w:hAnsi="Arial" w:cs="Arial"/>
        </w:rPr>
        <w:t xml:space="preserve"> Per Chief Justice Earl Warren in </w:t>
      </w:r>
      <w:r w:rsidRPr="0021391C">
        <w:rPr>
          <w:rFonts w:ascii="Arial" w:hAnsi="Arial" w:cs="Arial"/>
          <w:i/>
        </w:rPr>
        <w:t>Trop v Dulles</w:t>
      </w:r>
      <w:r w:rsidRPr="0021391C">
        <w:rPr>
          <w:rFonts w:ascii="Arial" w:hAnsi="Arial" w:cs="Arial"/>
        </w:rPr>
        <w:t xml:space="preserve"> 356 U. S. 86, 103-04 (1958).</w:t>
      </w:r>
    </w:p>
  </w:footnote>
  <w:footnote w:id="85">
    <w:p w:rsidR="00140CB1" w:rsidRPr="0021391C" w:rsidRDefault="00140CB1" w:rsidP="00C24551">
      <w:pPr>
        <w:pStyle w:val="FootnoteText"/>
        <w:jc w:val="both"/>
        <w:rPr>
          <w:rFonts w:ascii="Arial" w:hAnsi="Arial" w:cs="Arial"/>
        </w:rPr>
      </w:pPr>
      <w:r w:rsidRPr="0021391C">
        <w:rPr>
          <w:rStyle w:val="FootnoteReference"/>
          <w:rFonts w:ascii="Arial" w:hAnsi="Arial" w:cs="Arial"/>
        </w:rPr>
        <w:footnoteRef/>
      </w:r>
      <w:r w:rsidRPr="0021391C">
        <w:rPr>
          <w:rFonts w:ascii="Arial" w:hAnsi="Arial" w:cs="Arial"/>
        </w:rPr>
        <w:t xml:space="preserve"> </w:t>
      </w:r>
      <w:r w:rsidRPr="0021391C">
        <w:rPr>
          <w:rFonts w:ascii="Arial" w:hAnsi="Arial" w:cs="Arial"/>
          <w:i/>
        </w:rPr>
        <w:t xml:space="preserve">Wilkinson </w:t>
      </w:r>
      <w:r w:rsidRPr="0021391C">
        <w:rPr>
          <w:rFonts w:ascii="Arial" w:hAnsi="Arial" w:cs="Arial"/>
        </w:rPr>
        <w:t>para 44.</w:t>
      </w:r>
    </w:p>
  </w:footnote>
  <w:footnote w:id="86">
    <w:p w:rsidR="00140CB1" w:rsidRPr="0021391C" w:rsidRDefault="00140CB1" w:rsidP="00C24551">
      <w:pPr>
        <w:pStyle w:val="FootnoteText"/>
        <w:jc w:val="both"/>
        <w:rPr>
          <w:rFonts w:ascii="Arial" w:hAnsi="Arial" w:cs="Arial"/>
        </w:rPr>
      </w:pPr>
      <w:r w:rsidRPr="0021391C">
        <w:rPr>
          <w:rStyle w:val="FootnoteReference"/>
          <w:rFonts w:ascii="Arial" w:hAnsi="Arial" w:cs="Arial"/>
        </w:rPr>
        <w:footnoteRef/>
      </w:r>
      <w:r w:rsidRPr="0021391C">
        <w:rPr>
          <w:rFonts w:ascii="Arial" w:hAnsi="Arial" w:cs="Arial"/>
        </w:rPr>
        <w:t xml:space="preserve"> </w:t>
      </w:r>
      <w:r w:rsidRPr="0021391C">
        <w:rPr>
          <w:rFonts w:ascii="Arial" w:hAnsi="Arial" w:cs="Arial"/>
          <w:i/>
        </w:rPr>
        <w:t>Dobbs v Jackson Women’s Health Organization</w:t>
      </w:r>
      <w:r w:rsidRPr="0021391C">
        <w:rPr>
          <w:rFonts w:ascii="Arial" w:hAnsi="Arial" w:cs="Arial"/>
        </w:rPr>
        <w:t xml:space="preserve"> No. 19-1392, 597 US (2022).</w:t>
      </w:r>
    </w:p>
  </w:footnote>
  <w:footnote w:id="87">
    <w:p w:rsidR="00140CB1" w:rsidRPr="0021391C" w:rsidRDefault="00140CB1" w:rsidP="003567BC">
      <w:pPr>
        <w:pStyle w:val="FootnoteText"/>
        <w:jc w:val="both"/>
        <w:rPr>
          <w:rFonts w:ascii="Arial" w:hAnsi="Arial" w:cs="Arial"/>
        </w:rPr>
      </w:pPr>
      <w:r w:rsidRPr="0021391C">
        <w:rPr>
          <w:rStyle w:val="FootnoteReference"/>
          <w:rFonts w:ascii="Arial" w:hAnsi="Arial" w:cs="Arial"/>
        </w:rPr>
        <w:footnoteRef/>
      </w:r>
      <w:r w:rsidRPr="0021391C">
        <w:rPr>
          <w:rFonts w:ascii="Arial" w:hAnsi="Arial" w:cs="Arial"/>
        </w:rPr>
        <w:t xml:space="preserve"> Human Rights Quarterly 19 (1997) 227-254 at 228 (c) 1997 by ‘The Johns Hopkins University’.</w:t>
      </w:r>
    </w:p>
  </w:footnote>
  <w:footnote w:id="88">
    <w:p w:rsidR="00140CB1" w:rsidRPr="0021391C" w:rsidRDefault="00140CB1" w:rsidP="00C24551">
      <w:pPr>
        <w:pStyle w:val="FootnoteText"/>
        <w:jc w:val="both"/>
        <w:rPr>
          <w:rFonts w:ascii="Arial" w:hAnsi="Arial" w:cs="Arial"/>
        </w:rPr>
      </w:pPr>
      <w:r w:rsidRPr="0021391C">
        <w:rPr>
          <w:rStyle w:val="FootnoteReference"/>
          <w:rFonts w:ascii="Arial" w:hAnsi="Arial" w:cs="Arial"/>
        </w:rPr>
        <w:footnoteRef/>
      </w:r>
      <w:r w:rsidRPr="0021391C">
        <w:rPr>
          <w:rFonts w:ascii="Arial" w:hAnsi="Arial" w:cs="Arial"/>
        </w:rPr>
        <w:t xml:space="preserve"> </w:t>
      </w:r>
      <w:r w:rsidRPr="0021391C">
        <w:rPr>
          <w:rFonts w:ascii="Arial" w:hAnsi="Arial" w:cs="Arial"/>
          <w:i/>
        </w:rPr>
        <w:t>Minister of Home Affairs &amp; another v Fourie &amp; another (Doctors for Life International, Amici Curiae)</w:t>
      </w:r>
      <w:r w:rsidRPr="0021391C">
        <w:rPr>
          <w:rFonts w:ascii="Arial" w:hAnsi="Arial" w:cs="Arial"/>
        </w:rPr>
        <w:t xml:space="preserve">; </w:t>
      </w:r>
      <w:r w:rsidRPr="0021391C">
        <w:rPr>
          <w:rFonts w:ascii="Arial" w:hAnsi="Arial" w:cs="Arial"/>
          <w:i/>
        </w:rPr>
        <w:t xml:space="preserve">Lesbian &amp; Gay Equality Project &amp; others v Minister of Home Affairs &amp; others </w:t>
      </w:r>
      <w:r w:rsidRPr="0021391C">
        <w:rPr>
          <w:rFonts w:ascii="Arial" w:hAnsi="Arial" w:cs="Arial"/>
        </w:rPr>
        <w:t>2006 (1) SA 524 (CC).</w:t>
      </w:r>
    </w:p>
  </w:footnote>
  <w:footnote w:id="89">
    <w:p w:rsidR="00140CB1" w:rsidRPr="0021391C" w:rsidRDefault="00140CB1" w:rsidP="00C24551">
      <w:pPr>
        <w:pStyle w:val="FootnoteText"/>
        <w:jc w:val="both"/>
        <w:rPr>
          <w:rFonts w:ascii="Arial" w:hAnsi="Arial" w:cs="Arial"/>
        </w:rPr>
      </w:pPr>
      <w:r w:rsidRPr="0021391C">
        <w:rPr>
          <w:rStyle w:val="FootnoteReference"/>
          <w:rFonts w:ascii="Arial" w:hAnsi="Arial" w:cs="Arial"/>
        </w:rPr>
        <w:footnoteRef/>
      </w:r>
      <w:r w:rsidRPr="0021391C">
        <w:rPr>
          <w:rFonts w:ascii="Arial" w:hAnsi="Arial" w:cs="Arial"/>
        </w:rPr>
        <w:t xml:space="preserve"> </w:t>
      </w:r>
      <w:r w:rsidRPr="0021391C">
        <w:rPr>
          <w:rFonts w:ascii="Arial" w:hAnsi="Arial" w:cs="Arial"/>
          <w:i/>
        </w:rPr>
        <w:t>Wilkinson</w:t>
      </w:r>
      <w:r w:rsidRPr="0021391C">
        <w:rPr>
          <w:rFonts w:ascii="Arial" w:hAnsi="Arial" w:cs="Arial"/>
        </w:rPr>
        <w:t xml:space="preserve"> para 126.</w:t>
      </w:r>
    </w:p>
  </w:footnote>
  <w:footnote w:id="90">
    <w:p w:rsidR="00140CB1" w:rsidRPr="0021391C" w:rsidRDefault="00140CB1" w:rsidP="00C24551">
      <w:pPr>
        <w:pStyle w:val="FootnoteText"/>
        <w:jc w:val="both"/>
        <w:rPr>
          <w:rFonts w:ascii="Arial" w:hAnsi="Arial" w:cs="Arial"/>
        </w:rPr>
      </w:pPr>
      <w:r w:rsidRPr="0021391C">
        <w:rPr>
          <w:rStyle w:val="FootnoteReference"/>
          <w:rFonts w:ascii="Arial" w:hAnsi="Arial" w:cs="Arial"/>
        </w:rPr>
        <w:footnoteRef/>
      </w:r>
      <w:r w:rsidRPr="0021391C">
        <w:rPr>
          <w:rFonts w:ascii="Arial" w:hAnsi="Arial" w:cs="Arial"/>
        </w:rPr>
        <w:t xml:space="preserve"> </w:t>
      </w:r>
      <w:r w:rsidRPr="0021391C">
        <w:rPr>
          <w:rFonts w:ascii="Arial" w:hAnsi="Arial" w:cs="Arial"/>
          <w:i/>
        </w:rPr>
        <w:t>Ibid</w:t>
      </w:r>
      <w:r w:rsidRPr="0021391C">
        <w:rPr>
          <w:rFonts w:ascii="Arial" w:hAnsi="Arial" w:cs="Arial"/>
        </w:rPr>
        <w:t xml:space="preserve"> para 129.</w:t>
      </w:r>
    </w:p>
  </w:footnote>
  <w:footnote w:id="91">
    <w:p w:rsidR="00140CB1" w:rsidRPr="0021391C" w:rsidRDefault="00140CB1" w:rsidP="00C24551">
      <w:pPr>
        <w:pStyle w:val="FootnoteText"/>
        <w:jc w:val="both"/>
        <w:rPr>
          <w:rFonts w:ascii="Arial" w:hAnsi="Arial" w:cs="Arial"/>
        </w:rPr>
      </w:pPr>
      <w:r w:rsidRPr="0021391C">
        <w:rPr>
          <w:rStyle w:val="FootnoteReference"/>
          <w:rFonts w:ascii="Arial" w:hAnsi="Arial" w:cs="Arial"/>
        </w:rPr>
        <w:footnoteRef/>
      </w:r>
      <w:r w:rsidRPr="0021391C">
        <w:rPr>
          <w:rFonts w:ascii="Arial" w:hAnsi="Arial" w:cs="Arial"/>
        </w:rPr>
        <w:t xml:space="preserve"> </w:t>
      </w:r>
      <w:r w:rsidRPr="0021391C">
        <w:rPr>
          <w:rFonts w:ascii="Arial" w:hAnsi="Arial" w:cs="Arial"/>
          <w:i/>
        </w:rPr>
        <w:t>Ibid</w:t>
      </w:r>
      <w:r w:rsidRPr="0021391C">
        <w:rPr>
          <w:rFonts w:ascii="Arial" w:hAnsi="Arial" w:cs="Arial"/>
        </w:rPr>
        <w:t xml:space="preserve"> para 130.</w:t>
      </w:r>
    </w:p>
  </w:footnote>
  <w:footnote w:id="92">
    <w:p w:rsidR="00140CB1" w:rsidRPr="0021391C" w:rsidRDefault="00140CB1" w:rsidP="00C24551">
      <w:pPr>
        <w:pStyle w:val="FootnoteText"/>
        <w:jc w:val="both"/>
        <w:rPr>
          <w:rFonts w:ascii="Arial" w:hAnsi="Arial" w:cs="Arial"/>
        </w:rPr>
      </w:pPr>
      <w:r w:rsidRPr="0021391C">
        <w:rPr>
          <w:rStyle w:val="FootnoteReference"/>
          <w:rFonts w:ascii="Arial" w:hAnsi="Arial" w:cs="Arial"/>
        </w:rPr>
        <w:footnoteRef/>
      </w:r>
      <w:r w:rsidRPr="0021391C">
        <w:rPr>
          <w:rFonts w:ascii="Arial" w:hAnsi="Arial" w:cs="Arial"/>
        </w:rPr>
        <w:t xml:space="preserve"> </w:t>
      </w:r>
      <w:r w:rsidRPr="0021391C">
        <w:rPr>
          <w:rFonts w:ascii="Arial" w:hAnsi="Arial" w:cs="Arial"/>
          <w:i/>
        </w:rPr>
        <w:t>AS v CS</w:t>
      </w:r>
      <w:r w:rsidRPr="0021391C">
        <w:rPr>
          <w:rFonts w:ascii="Arial" w:hAnsi="Arial" w:cs="Arial"/>
        </w:rPr>
        <w:t xml:space="preserve"> para 41 and </w:t>
      </w:r>
      <w:r w:rsidRPr="0021391C">
        <w:rPr>
          <w:rFonts w:ascii="Arial" w:hAnsi="Arial" w:cs="Arial"/>
          <w:i/>
        </w:rPr>
        <w:t>Wilkinson</w:t>
      </w:r>
      <w:r w:rsidRPr="0021391C">
        <w:rPr>
          <w:rFonts w:ascii="Arial" w:hAnsi="Arial" w:cs="Arial"/>
        </w:rPr>
        <w:t xml:space="preserve"> paras 129 and 130.</w:t>
      </w:r>
    </w:p>
  </w:footnote>
  <w:footnote w:id="93">
    <w:p w:rsidR="00140CB1" w:rsidRPr="0021391C" w:rsidRDefault="00140CB1" w:rsidP="00C24551">
      <w:pPr>
        <w:pStyle w:val="FootnoteText"/>
        <w:jc w:val="both"/>
        <w:rPr>
          <w:rFonts w:ascii="Arial" w:hAnsi="Arial" w:cs="Arial"/>
        </w:rPr>
      </w:pPr>
      <w:r w:rsidRPr="0021391C">
        <w:rPr>
          <w:rStyle w:val="FootnoteReference"/>
          <w:rFonts w:ascii="Arial" w:hAnsi="Arial" w:cs="Arial"/>
        </w:rPr>
        <w:footnoteRef/>
      </w:r>
      <w:r w:rsidRPr="0021391C">
        <w:rPr>
          <w:rFonts w:ascii="Arial" w:hAnsi="Arial" w:cs="Arial"/>
        </w:rPr>
        <w:t xml:space="preserve"> </w:t>
      </w:r>
      <w:proofErr w:type="spellStart"/>
      <w:r w:rsidRPr="0021391C">
        <w:rPr>
          <w:rFonts w:ascii="Arial" w:hAnsi="Arial" w:cs="Arial"/>
          <w:i/>
        </w:rPr>
        <w:t>Schalk</w:t>
      </w:r>
      <w:proofErr w:type="spellEnd"/>
      <w:r w:rsidRPr="0021391C">
        <w:rPr>
          <w:rFonts w:ascii="Arial" w:hAnsi="Arial" w:cs="Arial"/>
          <w:i/>
        </w:rPr>
        <w:t xml:space="preserve"> and Kopf </w:t>
      </w:r>
      <w:r w:rsidRPr="0021391C">
        <w:rPr>
          <w:rFonts w:ascii="Arial" w:hAnsi="Arial" w:cs="Arial"/>
        </w:rPr>
        <w:t>para 61.</w:t>
      </w:r>
    </w:p>
  </w:footnote>
  <w:footnote w:id="94">
    <w:p w:rsidR="00140CB1" w:rsidRPr="0021391C" w:rsidRDefault="00140CB1">
      <w:pPr>
        <w:pStyle w:val="FootnoteText"/>
        <w:rPr>
          <w:rFonts w:ascii="Arial" w:hAnsi="Arial" w:cs="Arial"/>
        </w:rPr>
      </w:pPr>
      <w:r w:rsidRPr="0021391C">
        <w:rPr>
          <w:rStyle w:val="FootnoteReference"/>
          <w:rFonts w:ascii="Arial" w:hAnsi="Arial" w:cs="Arial"/>
        </w:rPr>
        <w:footnoteRef/>
      </w:r>
      <w:r w:rsidRPr="0021391C">
        <w:rPr>
          <w:rFonts w:ascii="Arial" w:hAnsi="Arial" w:cs="Arial"/>
        </w:rPr>
        <w:t xml:space="preserve"> </w:t>
      </w:r>
      <w:r w:rsidRPr="0021391C">
        <w:rPr>
          <w:rFonts w:ascii="Arial" w:hAnsi="Arial" w:cs="Arial"/>
          <w:i/>
        </w:rPr>
        <w:t>Ibid</w:t>
      </w:r>
      <w:r w:rsidRPr="0021391C">
        <w:rPr>
          <w:rFonts w:ascii="Arial" w:hAnsi="Arial" w:cs="Arial"/>
        </w:rPr>
        <w:t xml:space="preserve"> para 27.</w:t>
      </w:r>
    </w:p>
  </w:footnote>
  <w:footnote w:id="95">
    <w:p w:rsidR="00140CB1" w:rsidRPr="0021391C" w:rsidRDefault="00140CB1">
      <w:pPr>
        <w:pStyle w:val="FootnoteText"/>
        <w:rPr>
          <w:rFonts w:ascii="Arial" w:hAnsi="Arial" w:cs="Arial"/>
          <w:i/>
        </w:rPr>
      </w:pPr>
      <w:r w:rsidRPr="0021391C">
        <w:rPr>
          <w:rStyle w:val="FootnoteReference"/>
          <w:rFonts w:ascii="Arial" w:hAnsi="Arial" w:cs="Arial"/>
        </w:rPr>
        <w:footnoteRef/>
      </w:r>
      <w:r w:rsidRPr="0021391C">
        <w:rPr>
          <w:rFonts w:ascii="Arial" w:hAnsi="Arial" w:cs="Arial"/>
        </w:rPr>
        <w:t xml:space="preserve"> </w:t>
      </w:r>
      <w:r w:rsidRPr="0021391C">
        <w:rPr>
          <w:rFonts w:ascii="Arial" w:hAnsi="Arial" w:cs="Arial"/>
          <w:i/>
        </w:rPr>
        <w:t xml:space="preserve">Ibid </w:t>
      </w:r>
      <w:r w:rsidRPr="0021391C">
        <w:rPr>
          <w:rFonts w:ascii="Arial" w:hAnsi="Arial" w:cs="Arial"/>
        </w:rPr>
        <w:t>para 28.</w:t>
      </w:r>
    </w:p>
  </w:footnote>
  <w:footnote w:id="96">
    <w:p w:rsidR="00140CB1" w:rsidRPr="0021391C" w:rsidRDefault="00140CB1">
      <w:pPr>
        <w:pStyle w:val="FootnoteText"/>
        <w:rPr>
          <w:rFonts w:ascii="Arial" w:hAnsi="Arial" w:cs="Arial"/>
        </w:rPr>
      </w:pPr>
      <w:r w:rsidRPr="0021391C">
        <w:rPr>
          <w:rStyle w:val="FootnoteReference"/>
          <w:rFonts w:ascii="Arial" w:hAnsi="Arial" w:cs="Arial"/>
        </w:rPr>
        <w:footnoteRef/>
      </w:r>
      <w:r w:rsidRPr="0021391C">
        <w:rPr>
          <w:rFonts w:ascii="Arial" w:hAnsi="Arial" w:cs="Arial"/>
        </w:rPr>
        <w:t xml:space="preserve"> </w:t>
      </w:r>
      <w:r w:rsidRPr="0021391C">
        <w:rPr>
          <w:rFonts w:ascii="Arial" w:hAnsi="Arial" w:cs="Arial"/>
          <w:i/>
        </w:rPr>
        <w:t>Ibid</w:t>
      </w:r>
      <w:r w:rsidRPr="0021391C">
        <w:rPr>
          <w:rFonts w:ascii="Arial" w:hAnsi="Arial" w:cs="Arial"/>
        </w:rPr>
        <w:t xml:space="preserve"> para 29.</w:t>
      </w:r>
    </w:p>
  </w:footnote>
  <w:footnote w:id="97">
    <w:p w:rsidR="00140CB1" w:rsidRPr="0021391C" w:rsidRDefault="00140CB1" w:rsidP="00C24551">
      <w:pPr>
        <w:pStyle w:val="FootnoteText"/>
        <w:jc w:val="both"/>
        <w:rPr>
          <w:rFonts w:ascii="Arial" w:hAnsi="Arial" w:cs="Arial"/>
        </w:rPr>
      </w:pPr>
      <w:r w:rsidRPr="0021391C">
        <w:rPr>
          <w:rStyle w:val="FootnoteReference"/>
          <w:rFonts w:ascii="Arial" w:hAnsi="Arial" w:cs="Arial"/>
        </w:rPr>
        <w:footnoteRef/>
      </w:r>
      <w:r w:rsidRPr="0021391C">
        <w:rPr>
          <w:rFonts w:ascii="Arial" w:hAnsi="Arial" w:cs="Arial"/>
        </w:rPr>
        <w:t xml:space="preserve"> </w:t>
      </w:r>
      <w:r w:rsidRPr="0021391C">
        <w:rPr>
          <w:rFonts w:ascii="Arial" w:hAnsi="Arial" w:cs="Arial"/>
          <w:i/>
        </w:rPr>
        <w:t>Ibid</w:t>
      </w:r>
      <w:r w:rsidRPr="0021391C">
        <w:rPr>
          <w:rFonts w:ascii="Arial" w:hAnsi="Arial" w:cs="Arial"/>
        </w:rPr>
        <w:t xml:space="preserve"> para 29.</w:t>
      </w:r>
    </w:p>
  </w:footnote>
  <w:footnote w:id="98">
    <w:p w:rsidR="00140CB1" w:rsidRPr="0021391C" w:rsidRDefault="00140CB1" w:rsidP="003567BC">
      <w:pPr>
        <w:pStyle w:val="FootnoteText"/>
        <w:jc w:val="both"/>
        <w:rPr>
          <w:rFonts w:ascii="Arial" w:hAnsi="Arial" w:cs="Arial"/>
        </w:rPr>
      </w:pPr>
      <w:r w:rsidRPr="0021391C">
        <w:rPr>
          <w:rStyle w:val="FootnoteReference"/>
          <w:rFonts w:ascii="Arial" w:hAnsi="Arial" w:cs="Arial"/>
        </w:rPr>
        <w:footnoteRef/>
      </w:r>
      <w:r w:rsidRPr="0021391C">
        <w:rPr>
          <w:rFonts w:ascii="Arial" w:hAnsi="Arial" w:cs="Arial"/>
        </w:rPr>
        <w:t xml:space="preserve"> </w:t>
      </w:r>
      <w:r w:rsidRPr="0021391C">
        <w:rPr>
          <w:rFonts w:ascii="Arial" w:hAnsi="Arial" w:cs="Arial"/>
          <w:i/>
        </w:rPr>
        <w:t>Wilkinson</w:t>
      </w:r>
      <w:r w:rsidRPr="0021391C">
        <w:rPr>
          <w:rFonts w:ascii="Arial" w:hAnsi="Arial" w:cs="Arial"/>
        </w:rPr>
        <w:t xml:space="preserve"> para 51.</w:t>
      </w:r>
    </w:p>
  </w:footnote>
  <w:footnote w:id="99">
    <w:p w:rsidR="00140CB1" w:rsidRPr="0021391C" w:rsidRDefault="00140CB1" w:rsidP="00C24551">
      <w:pPr>
        <w:pStyle w:val="FootnoteText"/>
        <w:jc w:val="both"/>
        <w:rPr>
          <w:rFonts w:ascii="Arial" w:hAnsi="Arial" w:cs="Arial"/>
        </w:rPr>
      </w:pPr>
      <w:r w:rsidRPr="0021391C">
        <w:rPr>
          <w:rStyle w:val="FootnoteReference"/>
          <w:rFonts w:ascii="Arial" w:hAnsi="Arial" w:cs="Arial"/>
        </w:rPr>
        <w:footnoteRef/>
      </w:r>
      <w:r w:rsidRPr="0021391C">
        <w:rPr>
          <w:rFonts w:ascii="Arial" w:hAnsi="Arial" w:cs="Arial"/>
        </w:rPr>
        <w:t xml:space="preserve"> </w:t>
      </w:r>
      <w:r w:rsidRPr="0021391C">
        <w:rPr>
          <w:rFonts w:ascii="Arial" w:hAnsi="Arial" w:cs="Arial"/>
          <w:i/>
        </w:rPr>
        <w:t>Ibid</w:t>
      </w:r>
      <w:r w:rsidRPr="0021391C">
        <w:rPr>
          <w:rFonts w:ascii="Arial" w:hAnsi="Arial" w:cs="Arial"/>
        </w:rPr>
        <w:t xml:space="preserve"> para 62.</w:t>
      </w:r>
    </w:p>
  </w:footnote>
  <w:footnote w:id="100">
    <w:p w:rsidR="00140CB1" w:rsidRPr="0021391C" w:rsidRDefault="00140CB1" w:rsidP="00C24551">
      <w:pPr>
        <w:pStyle w:val="FootnoteText"/>
        <w:jc w:val="both"/>
        <w:rPr>
          <w:rFonts w:ascii="Arial" w:hAnsi="Arial" w:cs="Arial"/>
        </w:rPr>
      </w:pPr>
      <w:r w:rsidRPr="0021391C">
        <w:rPr>
          <w:rStyle w:val="FootnoteReference"/>
          <w:rFonts w:ascii="Arial" w:hAnsi="Arial" w:cs="Arial"/>
        </w:rPr>
        <w:footnoteRef/>
      </w:r>
      <w:r w:rsidRPr="0021391C">
        <w:rPr>
          <w:rFonts w:ascii="Arial" w:hAnsi="Arial" w:cs="Arial"/>
        </w:rPr>
        <w:t xml:space="preserve"> CCPR/C/75/D/902/1999 and 10 IHRR 40 (2003). See also </w:t>
      </w:r>
      <w:proofErr w:type="spellStart"/>
      <w:r w:rsidRPr="0021391C">
        <w:rPr>
          <w:rFonts w:ascii="Arial" w:hAnsi="Arial" w:cs="Arial"/>
          <w:i/>
        </w:rPr>
        <w:t>Schalk</w:t>
      </w:r>
      <w:proofErr w:type="spellEnd"/>
      <w:r w:rsidRPr="0021391C">
        <w:rPr>
          <w:rFonts w:ascii="Arial" w:hAnsi="Arial" w:cs="Arial"/>
          <w:i/>
        </w:rPr>
        <w:t xml:space="preserve"> and Kopf</w:t>
      </w:r>
      <w:r w:rsidRPr="0021391C">
        <w:rPr>
          <w:rFonts w:ascii="Arial" w:hAnsi="Arial" w:cs="Arial"/>
        </w:rPr>
        <w:t xml:space="preserve"> para 97.</w:t>
      </w:r>
    </w:p>
  </w:footnote>
  <w:footnote w:id="101">
    <w:p w:rsidR="00140CB1" w:rsidRPr="0021391C" w:rsidRDefault="00140CB1" w:rsidP="00C24551">
      <w:pPr>
        <w:pStyle w:val="FootnoteText"/>
        <w:jc w:val="both"/>
        <w:rPr>
          <w:rFonts w:ascii="Arial" w:hAnsi="Arial" w:cs="Arial"/>
        </w:rPr>
      </w:pPr>
      <w:r w:rsidRPr="0021391C">
        <w:rPr>
          <w:rStyle w:val="FootnoteReference"/>
          <w:rFonts w:ascii="Arial" w:hAnsi="Arial" w:cs="Arial"/>
        </w:rPr>
        <w:footnoteRef/>
      </w:r>
      <w:r w:rsidRPr="0021391C">
        <w:rPr>
          <w:rFonts w:ascii="Arial" w:hAnsi="Arial" w:cs="Arial"/>
        </w:rPr>
        <w:t xml:space="preserve"> Genesis 2:24. See also </w:t>
      </w:r>
      <w:r w:rsidRPr="0021391C">
        <w:rPr>
          <w:rFonts w:ascii="Arial" w:hAnsi="Arial" w:cs="Arial"/>
          <w:i/>
        </w:rPr>
        <w:t>Sheffield and Horsham v The United Kingdom</w:t>
      </w:r>
      <w:r w:rsidRPr="0021391C">
        <w:rPr>
          <w:rFonts w:ascii="Arial" w:hAnsi="Arial" w:cs="Arial"/>
        </w:rPr>
        <w:t xml:space="preserve"> 22985/93; 23390/94 [1998] ECHR 69 (30 July 1998) para 46.</w:t>
      </w:r>
    </w:p>
  </w:footnote>
  <w:footnote w:id="102">
    <w:p w:rsidR="00140CB1" w:rsidRPr="0021391C" w:rsidRDefault="00140CB1" w:rsidP="00C24551">
      <w:pPr>
        <w:pStyle w:val="FootnoteText"/>
        <w:jc w:val="both"/>
        <w:rPr>
          <w:rFonts w:ascii="Arial" w:hAnsi="Arial" w:cs="Arial"/>
        </w:rPr>
      </w:pPr>
      <w:r w:rsidRPr="0021391C">
        <w:rPr>
          <w:rStyle w:val="FootnoteReference"/>
          <w:rFonts w:ascii="Arial" w:hAnsi="Arial" w:cs="Arial"/>
        </w:rPr>
        <w:footnoteRef/>
      </w:r>
      <w:r w:rsidRPr="0021391C">
        <w:rPr>
          <w:rFonts w:ascii="Arial" w:hAnsi="Arial" w:cs="Arial"/>
        </w:rPr>
        <w:t xml:space="preserve"> </w:t>
      </w:r>
      <w:proofErr w:type="spellStart"/>
      <w:r w:rsidRPr="0021391C">
        <w:rPr>
          <w:rFonts w:ascii="Arial" w:hAnsi="Arial" w:cs="Arial"/>
          <w:i/>
        </w:rPr>
        <w:t>Schalk</w:t>
      </w:r>
      <w:proofErr w:type="spellEnd"/>
      <w:r w:rsidRPr="0021391C">
        <w:rPr>
          <w:rFonts w:ascii="Arial" w:hAnsi="Arial" w:cs="Arial"/>
          <w:i/>
        </w:rPr>
        <w:t xml:space="preserve"> and Kopf</w:t>
      </w:r>
      <w:r w:rsidRPr="0021391C">
        <w:rPr>
          <w:rFonts w:ascii="Arial" w:hAnsi="Arial" w:cs="Arial"/>
        </w:rPr>
        <w:t xml:space="preserve"> para 77 and </w:t>
      </w:r>
      <w:r w:rsidRPr="0021391C">
        <w:rPr>
          <w:rFonts w:ascii="Arial" w:hAnsi="Arial" w:cs="Arial"/>
          <w:i/>
        </w:rPr>
        <w:t>Wilkinson</w:t>
      </w:r>
      <w:r w:rsidRPr="0021391C">
        <w:rPr>
          <w:rFonts w:ascii="Arial" w:hAnsi="Arial" w:cs="Arial"/>
        </w:rPr>
        <w:t xml:space="preserve"> para 46.</w:t>
      </w:r>
    </w:p>
  </w:footnote>
  <w:footnote w:id="103">
    <w:p w:rsidR="00140CB1" w:rsidRPr="0021391C" w:rsidRDefault="00140CB1" w:rsidP="00C24551">
      <w:pPr>
        <w:pStyle w:val="FootnoteText"/>
        <w:jc w:val="both"/>
        <w:rPr>
          <w:rFonts w:ascii="Arial" w:hAnsi="Arial" w:cs="Arial"/>
        </w:rPr>
      </w:pPr>
      <w:r w:rsidRPr="0021391C">
        <w:rPr>
          <w:rStyle w:val="FootnoteReference"/>
          <w:rFonts w:ascii="Arial" w:hAnsi="Arial" w:cs="Arial"/>
        </w:rPr>
        <w:footnoteRef/>
      </w:r>
      <w:r w:rsidRPr="0021391C">
        <w:rPr>
          <w:rFonts w:ascii="Arial" w:hAnsi="Arial" w:cs="Arial"/>
        </w:rPr>
        <w:t xml:space="preserve"> </w:t>
      </w:r>
      <w:r w:rsidRPr="0021391C">
        <w:rPr>
          <w:rFonts w:ascii="Arial" w:hAnsi="Arial" w:cs="Arial"/>
          <w:i/>
        </w:rPr>
        <w:t>Wilkinson</w:t>
      </w:r>
      <w:r w:rsidRPr="0021391C">
        <w:rPr>
          <w:rFonts w:ascii="Arial" w:hAnsi="Arial" w:cs="Arial"/>
        </w:rPr>
        <w:t xml:space="preserve"> paras 112, 120 and 122.</w:t>
      </w:r>
    </w:p>
  </w:footnote>
  <w:footnote w:id="104">
    <w:p w:rsidR="00140CB1" w:rsidRPr="0021391C" w:rsidRDefault="00140CB1" w:rsidP="00C24551">
      <w:pPr>
        <w:pStyle w:val="FootnoteText"/>
        <w:jc w:val="both"/>
        <w:rPr>
          <w:rFonts w:ascii="Arial" w:hAnsi="Arial" w:cs="Arial"/>
        </w:rPr>
      </w:pPr>
      <w:r w:rsidRPr="0021391C">
        <w:rPr>
          <w:rStyle w:val="FootnoteReference"/>
          <w:rFonts w:ascii="Arial" w:hAnsi="Arial" w:cs="Arial"/>
        </w:rPr>
        <w:footnoteRef/>
      </w:r>
      <w:r w:rsidRPr="0021391C">
        <w:rPr>
          <w:rFonts w:ascii="Arial" w:hAnsi="Arial" w:cs="Arial"/>
        </w:rPr>
        <w:t xml:space="preserve"> </w:t>
      </w:r>
      <w:r w:rsidRPr="0021391C">
        <w:rPr>
          <w:rFonts w:ascii="Arial" w:hAnsi="Arial" w:cs="Arial"/>
          <w:i/>
        </w:rPr>
        <w:t>S v Banana</w:t>
      </w:r>
      <w:r w:rsidRPr="0021391C">
        <w:rPr>
          <w:rFonts w:ascii="Arial" w:hAnsi="Arial" w:cs="Arial"/>
        </w:rPr>
        <w:t xml:space="preserve"> 2000 (3) SA 885 (ZS) at 933C-F.</w:t>
      </w:r>
    </w:p>
  </w:footnote>
  <w:footnote w:id="105">
    <w:p w:rsidR="00140CB1" w:rsidRPr="0021391C" w:rsidRDefault="00140CB1" w:rsidP="000C19F3">
      <w:pPr>
        <w:pStyle w:val="FootnoteText"/>
        <w:jc w:val="both"/>
        <w:rPr>
          <w:rFonts w:ascii="Arial" w:hAnsi="Arial" w:cs="Arial"/>
        </w:rPr>
      </w:pPr>
      <w:r w:rsidRPr="0021391C">
        <w:rPr>
          <w:rStyle w:val="FootnoteReference"/>
          <w:rFonts w:ascii="Arial" w:hAnsi="Arial" w:cs="Arial"/>
        </w:rPr>
        <w:footnoteRef/>
      </w:r>
      <w:r w:rsidRPr="0021391C">
        <w:rPr>
          <w:rFonts w:ascii="Arial" w:hAnsi="Arial" w:cs="Arial"/>
        </w:rPr>
        <w:t xml:space="preserve"> </w:t>
      </w:r>
      <w:r w:rsidRPr="0021391C">
        <w:rPr>
          <w:rFonts w:ascii="Arial" w:hAnsi="Arial" w:cs="Arial"/>
          <w:i/>
        </w:rPr>
        <w:t>Ibid</w:t>
      </w:r>
      <w:r w:rsidRPr="0021391C">
        <w:rPr>
          <w:rFonts w:ascii="Arial" w:hAnsi="Arial" w:cs="Arial"/>
        </w:rPr>
        <w:t xml:space="preserve"> at 935F-G. </w:t>
      </w:r>
    </w:p>
  </w:footnote>
  <w:footnote w:id="106">
    <w:p w:rsidR="00140CB1" w:rsidRPr="0021391C" w:rsidRDefault="00140CB1" w:rsidP="000C19F3">
      <w:pPr>
        <w:pStyle w:val="FootnoteText"/>
        <w:jc w:val="both"/>
        <w:rPr>
          <w:rFonts w:ascii="Arial" w:hAnsi="Arial" w:cs="Arial"/>
        </w:rPr>
      </w:pPr>
      <w:r w:rsidRPr="0021391C">
        <w:rPr>
          <w:rStyle w:val="FootnoteReference"/>
          <w:rFonts w:ascii="Arial" w:hAnsi="Arial" w:cs="Arial"/>
        </w:rPr>
        <w:footnoteRef/>
      </w:r>
      <w:r w:rsidRPr="0021391C">
        <w:rPr>
          <w:rFonts w:ascii="Arial" w:hAnsi="Arial" w:cs="Arial"/>
        </w:rPr>
        <w:t xml:space="preserve"> </w:t>
      </w:r>
      <w:proofErr w:type="spellStart"/>
      <w:r w:rsidRPr="0021391C">
        <w:rPr>
          <w:rFonts w:ascii="Arial" w:hAnsi="Arial" w:cs="Arial"/>
          <w:i/>
        </w:rPr>
        <w:t>Schalk</w:t>
      </w:r>
      <w:proofErr w:type="spellEnd"/>
      <w:r w:rsidRPr="0021391C">
        <w:rPr>
          <w:rFonts w:ascii="Arial" w:hAnsi="Arial" w:cs="Arial"/>
          <w:i/>
        </w:rPr>
        <w:t xml:space="preserve"> and Kopf</w:t>
      </w:r>
      <w:r w:rsidRPr="0021391C">
        <w:rPr>
          <w:rFonts w:ascii="Arial" w:hAnsi="Arial" w:cs="Arial"/>
        </w:rPr>
        <w:t xml:space="preserve"> para 62.</w:t>
      </w:r>
    </w:p>
  </w:footnote>
  <w:footnote w:id="107">
    <w:p w:rsidR="00140CB1" w:rsidRPr="0021391C" w:rsidRDefault="00140CB1" w:rsidP="000C19F3">
      <w:pPr>
        <w:pStyle w:val="FootnoteText"/>
        <w:jc w:val="both"/>
        <w:rPr>
          <w:rFonts w:ascii="Arial" w:hAnsi="Arial" w:cs="Arial"/>
        </w:rPr>
      </w:pPr>
      <w:r w:rsidRPr="0021391C">
        <w:rPr>
          <w:rStyle w:val="FootnoteReference"/>
          <w:rFonts w:ascii="Arial" w:hAnsi="Arial" w:cs="Arial"/>
        </w:rPr>
        <w:footnoteRef/>
      </w:r>
      <w:r w:rsidRPr="0021391C">
        <w:rPr>
          <w:rFonts w:ascii="Arial" w:hAnsi="Arial" w:cs="Arial"/>
        </w:rPr>
        <w:t xml:space="preserve"> </w:t>
      </w:r>
      <w:r w:rsidRPr="0021391C">
        <w:rPr>
          <w:rFonts w:ascii="Arial" w:hAnsi="Arial" w:cs="Arial"/>
          <w:i/>
        </w:rPr>
        <w:t xml:space="preserve">Johnston &amp; others v Ireland </w:t>
      </w:r>
      <w:r w:rsidRPr="0021391C">
        <w:rPr>
          <w:rFonts w:ascii="Arial" w:hAnsi="Arial" w:cs="Arial"/>
        </w:rPr>
        <w:t xml:space="preserve">(1986) 9 EHRR 203 para 53. See </w:t>
      </w:r>
      <w:r w:rsidRPr="0021391C">
        <w:rPr>
          <w:rFonts w:ascii="Arial" w:hAnsi="Arial" w:cs="Arial"/>
          <w:i/>
        </w:rPr>
        <w:t>Wilkinson</w:t>
      </w:r>
      <w:r w:rsidRPr="0021391C">
        <w:rPr>
          <w:rFonts w:ascii="Arial" w:hAnsi="Arial" w:cs="Arial"/>
        </w:rPr>
        <w:t xml:space="preserve"> para 62.</w:t>
      </w:r>
    </w:p>
  </w:footnote>
  <w:footnote w:id="108">
    <w:p w:rsidR="00140CB1" w:rsidRPr="0021391C" w:rsidRDefault="00140CB1" w:rsidP="000C19F3">
      <w:pPr>
        <w:pStyle w:val="FootnoteText"/>
        <w:jc w:val="both"/>
        <w:rPr>
          <w:rFonts w:ascii="Arial" w:hAnsi="Arial" w:cs="Arial"/>
        </w:rPr>
      </w:pPr>
      <w:r w:rsidRPr="0021391C">
        <w:rPr>
          <w:rStyle w:val="FootnoteReference"/>
          <w:rFonts w:ascii="Arial" w:hAnsi="Arial" w:cs="Arial"/>
        </w:rPr>
        <w:footnoteRef/>
      </w:r>
      <w:r w:rsidRPr="0021391C">
        <w:rPr>
          <w:rFonts w:ascii="Arial" w:hAnsi="Arial" w:cs="Arial"/>
        </w:rPr>
        <w:t xml:space="preserve"> G J </w:t>
      </w:r>
      <w:proofErr w:type="spellStart"/>
      <w:r w:rsidRPr="0021391C">
        <w:rPr>
          <w:rFonts w:ascii="Arial" w:hAnsi="Arial" w:cs="Arial"/>
        </w:rPr>
        <w:t>Naldi</w:t>
      </w:r>
      <w:proofErr w:type="spellEnd"/>
      <w:r w:rsidRPr="0021391C">
        <w:rPr>
          <w:rFonts w:ascii="Arial" w:hAnsi="Arial" w:cs="Arial"/>
        </w:rPr>
        <w:t xml:space="preserve"> </w:t>
      </w:r>
      <w:r w:rsidRPr="0021391C">
        <w:rPr>
          <w:rFonts w:ascii="Arial" w:hAnsi="Arial" w:cs="Arial"/>
          <w:i/>
        </w:rPr>
        <w:t>Constitutional Rights in Namibia: Comparative Analysis with International Human Rights</w:t>
      </w:r>
      <w:r w:rsidRPr="0021391C">
        <w:rPr>
          <w:rFonts w:ascii="Arial" w:hAnsi="Arial" w:cs="Arial"/>
        </w:rPr>
        <w:t xml:space="preserve"> (1995) at 59 in footnote 174.</w:t>
      </w:r>
    </w:p>
  </w:footnote>
  <w:footnote w:id="109">
    <w:p w:rsidR="00140CB1" w:rsidRPr="0021391C" w:rsidRDefault="00140CB1">
      <w:pPr>
        <w:pStyle w:val="FootnoteText"/>
        <w:rPr>
          <w:rFonts w:ascii="Arial" w:hAnsi="Arial" w:cs="Arial"/>
        </w:rPr>
      </w:pPr>
      <w:r w:rsidRPr="0021391C">
        <w:rPr>
          <w:rStyle w:val="FootnoteReference"/>
          <w:rFonts w:ascii="Arial" w:hAnsi="Arial" w:cs="Arial"/>
        </w:rPr>
        <w:footnoteRef/>
      </w:r>
      <w:r w:rsidRPr="0021391C">
        <w:rPr>
          <w:rFonts w:ascii="Arial" w:hAnsi="Arial" w:cs="Arial"/>
        </w:rPr>
        <w:t xml:space="preserve"> </w:t>
      </w:r>
      <w:r w:rsidRPr="0021391C">
        <w:rPr>
          <w:rFonts w:ascii="Arial" w:hAnsi="Arial" w:cs="Arial"/>
          <w:i/>
        </w:rPr>
        <w:t>Müller</w:t>
      </w:r>
      <w:r w:rsidRPr="0021391C">
        <w:rPr>
          <w:rFonts w:ascii="Arial" w:hAnsi="Arial" w:cs="Arial"/>
        </w:rPr>
        <w:t xml:space="preserve"> at 197I-J.</w:t>
      </w:r>
    </w:p>
  </w:footnote>
  <w:footnote w:id="110">
    <w:p w:rsidR="00140CB1" w:rsidRPr="0021391C" w:rsidRDefault="00140CB1" w:rsidP="00C24551">
      <w:pPr>
        <w:pStyle w:val="FootnoteText"/>
        <w:jc w:val="both"/>
        <w:rPr>
          <w:rFonts w:ascii="Arial" w:hAnsi="Arial" w:cs="Arial"/>
        </w:rPr>
      </w:pPr>
      <w:r w:rsidRPr="0021391C">
        <w:rPr>
          <w:rStyle w:val="FootnoteReference"/>
          <w:rFonts w:ascii="Arial" w:hAnsi="Arial" w:cs="Arial"/>
        </w:rPr>
        <w:footnoteRef/>
      </w:r>
      <w:r w:rsidRPr="0021391C">
        <w:rPr>
          <w:rFonts w:ascii="Arial" w:hAnsi="Arial" w:cs="Arial"/>
        </w:rPr>
        <w:t xml:space="preserve"> </w:t>
      </w:r>
      <w:r w:rsidRPr="0021391C">
        <w:rPr>
          <w:rFonts w:ascii="Arial" w:hAnsi="Arial" w:cs="Arial"/>
          <w:i/>
        </w:rPr>
        <w:t>Wilkinson</w:t>
      </w:r>
      <w:r w:rsidRPr="0021391C">
        <w:rPr>
          <w:rFonts w:ascii="Arial" w:hAnsi="Arial" w:cs="Arial"/>
        </w:rPr>
        <w:t xml:space="preserve"> para 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56285918"/>
      <w:docPartObj>
        <w:docPartGallery w:val="Page Numbers (Top of Page)"/>
        <w:docPartUnique/>
      </w:docPartObj>
    </w:sdtPr>
    <w:sdtEndPr>
      <w:rPr>
        <w:noProof/>
      </w:rPr>
    </w:sdtEndPr>
    <w:sdtContent>
      <w:p w:rsidR="00140CB1" w:rsidRPr="00111C5B" w:rsidRDefault="00140CB1">
        <w:pPr>
          <w:pStyle w:val="Header"/>
          <w:jc w:val="right"/>
          <w:rPr>
            <w:rFonts w:ascii="Arial" w:hAnsi="Arial" w:cs="Arial"/>
            <w:sz w:val="24"/>
            <w:szCs w:val="24"/>
          </w:rPr>
        </w:pPr>
        <w:r w:rsidRPr="00111C5B">
          <w:rPr>
            <w:rFonts w:ascii="Arial" w:hAnsi="Arial" w:cs="Arial"/>
            <w:sz w:val="24"/>
            <w:szCs w:val="24"/>
          </w:rPr>
          <w:fldChar w:fldCharType="begin"/>
        </w:r>
        <w:r w:rsidRPr="00111C5B">
          <w:rPr>
            <w:rFonts w:ascii="Arial" w:hAnsi="Arial" w:cs="Arial"/>
            <w:sz w:val="24"/>
            <w:szCs w:val="24"/>
          </w:rPr>
          <w:instrText xml:space="preserve"> PAGE   \* MERGEFORMAT </w:instrText>
        </w:r>
        <w:r w:rsidRPr="00111C5B">
          <w:rPr>
            <w:rFonts w:ascii="Arial" w:hAnsi="Arial" w:cs="Arial"/>
            <w:sz w:val="24"/>
            <w:szCs w:val="24"/>
          </w:rPr>
          <w:fldChar w:fldCharType="separate"/>
        </w:r>
        <w:r w:rsidR="007D64C0">
          <w:rPr>
            <w:rFonts w:ascii="Arial" w:hAnsi="Arial" w:cs="Arial"/>
            <w:noProof/>
            <w:sz w:val="24"/>
            <w:szCs w:val="24"/>
          </w:rPr>
          <w:t>75</w:t>
        </w:r>
        <w:r w:rsidRPr="00111C5B">
          <w:rPr>
            <w:rFonts w:ascii="Arial" w:hAnsi="Arial" w:cs="Arial"/>
            <w:noProof/>
            <w:sz w:val="24"/>
            <w:szCs w:val="24"/>
          </w:rPr>
          <w:fldChar w:fldCharType="end"/>
        </w:r>
      </w:p>
    </w:sdtContent>
  </w:sdt>
  <w:p w:rsidR="00140CB1" w:rsidRDefault="00140C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55FB4"/>
    <w:multiLevelType w:val="hybridMultilevel"/>
    <w:tmpl w:val="0B46CA26"/>
    <w:lvl w:ilvl="0" w:tplc="1FD0C492">
      <w:start w:val="1"/>
      <w:numFmt w:val="lowerLetter"/>
      <w:lvlText w:val="(%1)"/>
      <w:lvlJc w:val="left"/>
      <w:pPr>
        <w:ind w:left="1800" w:hanging="360"/>
      </w:pPr>
      <w:rPr>
        <w:rFonts w:ascii="Arial" w:hAnsi="Arial" w:cs="Arial" w:hint="default"/>
        <w:color w:val="auto"/>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15:restartNumberingAfterBreak="0">
    <w:nsid w:val="09320506"/>
    <w:multiLevelType w:val="hybridMultilevel"/>
    <w:tmpl w:val="F84627B4"/>
    <w:lvl w:ilvl="0" w:tplc="7F50B27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9F64EC2"/>
    <w:multiLevelType w:val="hybridMultilevel"/>
    <w:tmpl w:val="8B445456"/>
    <w:lvl w:ilvl="0" w:tplc="710C72B6">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B3B0E48"/>
    <w:multiLevelType w:val="hybridMultilevel"/>
    <w:tmpl w:val="444A40B6"/>
    <w:lvl w:ilvl="0" w:tplc="FE56C394">
      <w:start w:val="1"/>
      <w:numFmt w:val="lowerLetter"/>
      <w:lvlText w:val="(%1)"/>
      <w:lvlJc w:val="left"/>
      <w:pPr>
        <w:ind w:left="1080" w:hanging="360"/>
      </w:pPr>
      <w:rPr>
        <w:rFonts w:ascii="Arial" w:eastAsiaTheme="minorHAnsi" w:hAnsi="Arial" w:cs="Arial"/>
        <w:sz w:val="22"/>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0DEE1CE0"/>
    <w:multiLevelType w:val="hybridMultilevel"/>
    <w:tmpl w:val="22126AF2"/>
    <w:lvl w:ilvl="0" w:tplc="99967F9C">
      <w:start w:val="40"/>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0EDC43A4"/>
    <w:multiLevelType w:val="multilevel"/>
    <w:tmpl w:val="4B1A7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9D4225"/>
    <w:multiLevelType w:val="hybridMultilevel"/>
    <w:tmpl w:val="1E14563C"/>
    <w:lvl w:ilvl="0" w:tplc="440CEB36">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3997EA8"/>
    <w:multiLevelType w:val="multilevel"/>
    <w:tmpl w:val="6F8E21EC"/>
    <w:lvl w:ilvl="0">
      <w:start w:val="8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4D671B"/>
    <w:multiLevelType w:val="hybridMultilevel"/>
    <w:tmpl w:val="BA14447E"/>
    <w:lvl w:ilvl="0" w:tplc="98545F0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5660F65"/>
    <w:multiLevelType w:val="hybridMultilevel"/>
    <w:tmpl w:val="AF68A6E4"/>
    <w:lvl w:ilvl="0" w:tplc="F2121BE6">
      <w:start w:val="1"/>
      <w:numFmt w:val="lowerRoman"/>
      <w:lvlText w:val="(%1)"/>
      <w:lvlJc w:val="left"/>
      <w:pPr>
        <w:ind w:left="2149" w:hanging="720"/>
      </w:pPr>
      <w:rPr>
        <w:rFonts w:hint="default"/>
      </w:rPr>
    </w:lvl>
    <w:lvl w:ilvl="1" w:tplc="1C090019" w:tentative="1">
      <w:start w:val="1"/>
      <w:numFmt w:val="lowerLetter"/>
      <w:lvlText w:val="%2."/>
      <w:lvlJc w:val="left"/>
      <w:pPr>
        <w:ind w:left="2509" w:hanging="360"/>
      </w:pPr>
    </w:lvl>
    <w:lvl w:ilvl="2" w:tplc="1C09001B" w:tentative="1">
      <w:start w:val="1"/>
      <w:numFmt w:val="lowerRoman"/>
      <w:lvlText w:val="%3."/>
      <w:lvlJc w:val="right"/>
      <w:pPr>
        <w:ind w:left="3229" w:hanging="180"/>
      </w:pPr>
    </w:lvl>
    <w:lvl w:ilvl="3" w:tplc="1C09000F" w:tentative="1">
      <w:start w:val="1"/>
      <w:numFmt w:val="decimal"/>
      <w:lvlText w:val="%4."/>
      <w:lvlJc w:val="left"/>
      <w:pPr>
        <w:ind w:left="3949" w:hanging="360"/>
      </w:pPr>
    </w:lvl>
    <w:lvl w:ilvl="4" w:tplc="1C090019" w:tentative="1">
      <w:start w:val="1"/>
      <w:numFmt w:val="lowerLetter"/>
      <w:lvlText w:val="%5."/>
      <w:lvlJc w:val="left"/>
      <w:pPr>
        <w:ind w:left="4669" w:hanging="360"/>
      </w:pPr>
    </w:lvl>
    <w:lvl w:ilvl="5" w:tplc="1C09001B" w:tentative="1">
      <w:start w:val="1"/>
      <w:numFmt w:val="lowerRoman"/>
      <w:lvlText w:val="%6."/>
      <w:lvlJc w:val="right"/>
      <w:pPr>
        <w:ind w:left="5389" w:hanging="180"/>
      </w:pPr>
    </w:lvl>
    <w:lvl w:ilvl="6" w:tplc="1C09000F" w:tentative="1">
      <w:start w:val="1"/>
      <w:numFmt w:val="decimal"/>
      <w:lvlText w:val="%7."/>
      <w:lvlJc w:val="left"/>
      <w:pPr>
        <w:ind w:left="6109" w:hanging="360"/>
      </w:pPr>
    </w:lvl>
    <w:lvl w:ilvl="7" w:tplc="1C090019" w:tentative="1">
      <w:start w:val="1"/>
      <w:numFmt w:val="lowerLetter"/>
      <w:lvlText w:val="%8."/>
      <w:lvlJc w:val="left"/>
      <w:pPr>
        <w:ind w:left="6829" w:hanging="360"/>
      </w:pPr>
    </w:lvl>
    <w:lvl w:ilvl="8" w:tplc="1C09001B" w:tentative="1">
      <w:start w:val="1"/>
      <w:numFmt w:val="lowerRoman"/>
      <w:lvlText w:val="%9."/>
      <w:lvlJc w:val="right"/>
      <w:pPr>
        <w:ind w:left="7549" w:hanging="180"/>
      </w:pPr>
    </w:lvl>
  </w:abstractNum>
  <w:abstractNum w:abstractNumId="10" w15:restartNumberingAfterBreak="0">
    <w:nsid w:val="17D57661"/>
    <w:multiLevelType w:val="hybridMultilevel"/>
    <w:tmpl w:val="662643AE"/>
    <w:lvl w:ilvl="0" w:tplc="D45C70D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19E4749C"/>
    <w:multiLevelType w:val="hybridMultilevel"/>
    <w:tmpl w:val="44141BAE"/>
    <w:lvl w:ilvl="0" w:tplc="B9BE3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A55B44"/>
    <w:multiLevelType w:val="hybridMultilevel"/>
    <w:tmpl w:val="34AE5114"/>
    <w:lvl w:ilvl="0" w:tplc="5D064A48">
      <w:start w:val="1"/>
      <w:numFmt w:val="decimal"/>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3" w15:restartNumberingAfterBreak="0">
    <w:nsid w:val="1CC9700F"/>
    <w:multiLevelType w:val="hybridMultilevel"/>
    <w:tmpl w:val="A9B05E10"/>
    <w:lvl w:ilvl="0" w:tplc="24EAA6F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1DBE3CB0"/>
    <w:multiLevelType w:val="hybridMultilevel"/>
    <w:tmpl w:val="CB9C9500"/>
    <w:lvl w:ilvl="0" w:tplc="6A5E0AD4">
      <w:start w:val="1"/>
      <w:numFmt w:val="bullet"/>
      <w:lvlText w:val="-"/>
      <w:lvlJc w:val="left"/>
      <w:pPr>
        <w:ind w:left="1800" w:hanging="360"/>
      </w:pPr>
      <w:rPr>
        <w:rFonts w:ascii="Arial" w:eastAsia="Times New Roman" w:hAnsi="Arial" w:cs="Aria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5" w15:restartNumberingAfterBreak="0">
    <w:nsid w:val="1E501842"/>
    <w:multiLevelType w:val="multilevel"/>
    <w:tmpl w:val="BE7AD830"/>
    <w:lvl w:ilvl="0">
      <w:start w:val="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F1512DA"/>
    <w:multiLevelType w:val="hybridMultilevel"/>
    <w:tmpl w:val="34585C88"/>
    <w:lvl w:ilvl="0" w:tplc="81A87F54">
      <w:start w:val="10"/>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15:restartNumberingAfterBreak="0">
    <w:nsid w:val="1FBC2E70"/>
    <w:multiLevelType w:val="multilevel"/>
    <w:tmpl w:val="C1186552"/>
    <w:lvl w:ilvl="0">
      <w:start w:val="1"/>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30C4E2B"/>
    <w:multiLevelType w:val="hybridMultilevel"/>
    <w:tmpl w:val="923C86D6"/>
    <w:lvl w:ilvl="0" w:tplc="03D67906">
      <w:start w:val="1"/>
      <w:numFmt w:val="decimal"/>
      <w:lvlText w:val="[%1]"/>
      <w:lvlJc w:val="left"/>
      <w:pPr>
        <w:ind w:left="1800" w:hanging="360"/>
      </w:pPr>
      <w:rPr>
        <w:rFonts w:hint="default"/>
        <w:i w:val="0"/>
      </w:rPr>
    </w:lvl>
    <w:lvl w:ilvl="1" w:tplc="1C090019" w:tentative="1">
      <w:start w:val="1"/>
      <w:numFmt w:val="lowerLetter"/>
      <w:lvlText w:val="%2."/>
      <w:lvlJc w:val="left"/>
      <w:pPr>
        <w:ind w:left="2913" w:hanging="360"/>
      </w:pPr>
    </w:lvl>
    <w:lvl w:ilvl="2" w:tplc="1C09001B" w:tentative="1">
      <w:start w:val="1"/>
      <w:numFmt w:val="lowerRoman"/>
      <w:lvlText w:val="%3."/>
      <w:lvlJc w:val="right"/>
      <w:pPr>
        <w:ind w:left="3633" w:hanging="180"/>
      </w:pPr>
    </w:lvl>
    <w:lvl w:ilvl="3" w:tplc="1C09000F" w:tentative="1">
      <w:start w:val="1"/>
      <w:numFmt w:val="decimal"/>
      <w:lvlText w:val="%4."/>
      <w:lvlJc w:val="left"/>
      <w:pPr>
        <w:ind w:left="4353" w:hanging="360"/>
      </w:pPr>
    </w:lvl>
    <w:lvl w:ilvl="4" w:tplc="1C090019" w:tentative="1">
      <w:start w:val="1"/>
      <w:numFmt w:val="lowerLetter"/>
      <w:lvlText w:val="%5."/>
      <w:lvlJc w:val="left"/>
      <w:pPr>
        <w:ind w:left="5073" w:hanging="360"/>
      </w:pPr>
    </w:lvl>
    <w:lvl w:ilvl="5" w:tplc="1C09001B" w:tentative="1">
      <w:start w:val="1"/>
      <w:numFmt w:val="lowerRoman"/>
      <w:lvlText w:val="%6."/>
      <w:lvlJc w:val="right"/>
      <w:pPr>
        <w:ind w:left="5793" w:hanging="180"/>
      </w:pPr>
    </w:lvl>
    <w:lvl w:ilvl="6" w:tplc="1C09000F" w:tentative="1">
      <w:start w:val="1"/>
      <w:numFmt w:val="decimal"/>
      <w:lvlText w:val="%7."/>
      <w:lvlJc w:val="left"/>
      <w:pPr>
        <w:ind w:left="6513" w:hanging="360"/>
      </w:pPr>
    </w:lvl>
    <w:lvl w:ilvl="7" w:tplc="1C090019" w:tentative="1">
      <w:start w:val="1"/>
      <w:numFmt w:val="lowerLetter"/>
      <w:lvlText w:val="%8."/>
      <w:lvlJc w:val="left"/>
      <w:pPr>
        <w:ind w:left="7233" w:hanging="360"/>
      </w:pPr>
    </w:lvl>
    <w:lvl w:ilvl="8" w:tplc="1C09001B" w:tentative="1">
      <w:start w:val="1"/>
      <w:numFmt w:val="lowerRoman"/>
      <w:lvlText w:val="%9."/>
      <w:lvlJc w:val="right"/>
      <w:pPr>
        <w:ind w:left="7953" w:hanging="180"/>
      </w:pPr>
    </w:lvl>
  </w:abstractNum>
  <w:abstractNum w:abstractNumId="19" w15:restartNumberingAfterBreak="0">
    <w:nsid w:val="24866AAA"/>
    <w:multiLevelType w:val="hybridMultilevel"/>
    <w:tmpl w:val="0BD43702"/>
    <w:lvl w:ilvl="0" w:tplc="EB2C76DA">
      <w:start w:val="1"/>
      <w:numFmt w:val="lowerLetter"/>
      <w:lvlText w:val="(%1)"/>
      <w:lvlJc w:val="left"/>
      <w:pPr>
        <w:ind w:left="1830" w:hanging="39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0" w15:restartNumberingAfterBreak="0">
    <w:nsid w:val="25590592"/>
    <w:multiLevelType w:val="hybridMultilevel"/>
    <w:tmpl w:val="29503954"/>
    <w:lvl w:ilvl="0" w:tplc="FC26FD8A">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1" w15:restartNumberingAfterBreak="0">
    <w:nsid w:val="2730247F"/>
    <w:multiLevelType w:val="hybridMultilevel"/>
    <w:tmpl w:val="9E04815E"/>
    <w:lvl w:ilvl="0" w:tplc="10AAAA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2AD61C6C"/>
    <w:multiLevelType w:val="hybridMultilevel"/>
    <w:tmpl w:val="79EE3B46"/>
    <w:lvl w:ilvl="0" w:tplc="5A3408D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2C905D9A"/>
    <w:multiLevelType w:val="hybridMultilevel"/>
    <w:tmpl w:val="86ACD420"/>
    <w:lvl w:ilvl="0" w:tplc="C6D097B6">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4" w15:restartNumberingAfterBreak="0">
    <w:nsid w:val="2CF45605"/>
    <w:multiLevelType w:val="hybridMultilevel"/>
    <w:tmpl w:val="8342D8AE"/>
    <w:lvl w:ilvl="0" w:tplc="CC96551C">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5" w15:restartNumberingAfterBreak="0">
    <w:nsid w:val="2E2153D0"/>
    <w:multiLevelType w:val="hybridMultilevel"/>
    <w:tmpl w:val="60BC7490"/>
    <w:lvl w:ilvl="0" w:tplc="F2CC0300">
      <w:start w:val="1"/>
      <w:numFmt w:val="lowerLetter"/>
      <w:lvlText w:val="(%1)"/>
      <w:lvlJc w:val="left"/>
      <w:pPr>
        <w:ind w:left="1800" w:hanging="360"/>
      </w:pPr>
      <w:rPr>
        <w:rFonts w:asciiTheme="minorHAnsi" w:hAnsiTheme="minorHAnsi" w:cstheme="minorBidi" w:hint="default"/>
        <w:color w:val="auto"/>
        <w:sz w:val="22"/>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6" w15:restartNumberingAfterBreak="0">
    <w:nsid w:val="2F1D1A2C"/>
    <w:multiLevelType w:val="hybridMultilevel"/>
    <w:tmpl w:val="A216AE6C"/>
    <w:lvl w:ilvl="0" w:tplc="B568DCC2">
      <w:start w:val="40"/>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15:restartNumberingAfterBreak="0">
    <w:nsid w:val="31C62FB9"/>
    <w:multiLevelType w:val="hybridMultilevel"/>
    <w:tmpl w:val="410E08EC"/>
    <w:lvl w:ilvl="0" w:tplc="B3C646B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15:restartNumberingAfterBreak="0">
    <w:nsid w:val="32581D3E"/>
    <w:multiLevelType w:val="hybridMultilevel"/>
    <w:tmpl w:val="34FE5F26"/>
    <w:lvl w:ilvl="0" w:tplc="C08651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35826B0F"/>
    <w:multiLevelType w:val="multilevel"/>
    <w:tmpl w:val="F81AAAB4"/>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6A067CE"/>
    <w:multiLevelType w:val="hybridMultilevel"/>
    <w:tmpl w:val="3934F128"/>
    <w:lvl w:ilvl="0" w:tplc="147AE546">
      <w:start w:val="135"/>
      <w:numFmt w:val="decimal"/>
      <w:lvlText w:val="[%1]"/>
      <w:lvlJc w:val="left"/>
      <w:pPr>
        <w:ind w:left="1789"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37F1583D"/>
    <w:multiLevelType w:val="hybridMultilevel"/>
    <w:tmpl w:val="E82A1A82"/>
    <w:lvl w:ilvl="0" w:tplc="E0E67D1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15:restartNumberingAfterBreak="0">
    <w:nsid w:val="38427AD4"/>
    <w:multiLevelType w:val="multilevel"/>
    <w:tmpl w:val="E2BE50BA"/>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9401B0F"/>
    <w:multiLevelType w:val="hybridMultilevel"/>
    <w:tmpl w:val="15F22816"/>
    <w:lvl w:ilvl="0" w:tplc="1C2AE5A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15:restartNumberingAfterBreak="0">
    <w:nsid w:val="3E70056B"/>
    <w:multiLevelType w:val="hybridMultilevel"/>
    <w:tmpl w:val="F9B09FAE"/>
    <w:lvl w:ilvl="0" w:tplc="22544D2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5" w15:restartNumberingAfterBreak="0">
    <w:nsid w:val="4171545E"/>
    <w:multiLevelType w:val="hybridMultilevel"/>
    <w:tmpl w:val="B4523792"/>
    <w:lvl w:ilvl="0" w:tplc="4348735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15:restartNumberingAfterBreak="0">
    <w:nsid w:val="42102686"/>
    <w:multiLevelType w:val="hybridMultilevel"/>
    <w:tmpl w:val="34A40420"/>
    <w:lvl w:ilvl="0" w:tplc="98545F0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445B134E"/>
    <w:multiLevelType w:val="hybridMultilevel"/>
    <w:tmpl w:val="ED020F72"/>
    <w:lvl w:ilvl="0" w:tplc="710C72B6">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4B900D5C"/>
    <w:multiLevelType w:val="hybridMultilevel"/>
    <w:tmpl w:val="1AEE8044"/>
    <w:lvl w:ilvl="0" w:tplc="B5AE730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9" w15:restartNumberingAfterBreak="0">
    <w:nsid w:val="500F0F2E"/>
    <w:multiLevelType w:val="hybridMultilevel"/>
    <w:tmpl w:val="EDAA3F42"/>
    <w:lvl w:ilvl="0" w:tplc="789A0F72">
      <w:start w:val="1"/>
      <w:numFmt w:val="lowerRoman"/>
      <w:lvlText w:val="(%1)"/>
      <w:lvlJc w:val="left"/>
      <w:pPr>
        <w:ind w:left="2421" w:hanging="72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40" w15:restartNumberingAfterBreak="0">
    <w:nsid w:val="501570BA"/>
    <w:multiLevelType w:val="hybridMultilevel"/>
    <w:tmpl w:val="DB7EEC16"/>
    <w:lvl w:ilvl="0" w:tplc="98545F0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525F428A"/>
    <w:multiLevelType w:val="hybridMultilevel"/>
    <w:tmpl w:val="66BCA970"/>
    <w:lvl w:ilvl="0" w:tplc="28BC2032">
      <w:start w:val="1"/>
      <w:numFmt w:val="lowerRoman"/>
      <w:lvlText w:val="(%1)"/>
      <w:lvlJc w:val="left"/>
      <w:pPr>
        <w:ind w:left="1854" w:hanging="72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42" w15:restartNumberingAfterBreak="0">
    <w:nsid w:val="52915B85"/>
    <w:multiLevelType w:val="multilevel"/>
    <w:tmpl w:val="E092F4A8"/>
    <w:lvl w:ilvl="0">
      <w:start w:val="1"/>
      <w:numFmt w:val="decimal"/>
      <w:lvlText w:val="%1."/>
      <w:lvlJc w:val="left"/>
      <w:pPr>
        <w:ind w:left="720" w:hanging="360"/>
      </w:pPr>
      <w:rPr>
        <w:rFonts w:hint="default"/>
      </w:rPr>
    </w:lvl>
    <w:lvl w:ilvl="1">
      <w:start w:val="1"/>
      <w:numFmt w:val="decimal"/>
      <w:isLgl/>
      <w:lvlText w:val="%1.%2"/>
      <w:lvlJc w:val="left"/>
      <w:pPr>
        <w:ind w:left="1437" w:hanging="870"/>
      </w:pPr>
      <w:rPr>
        <w:rFonts w:hint="default"/>
      </w:rPr>
    </w:lvl>
    <w:lvl w:ilvl="2">
      <w:start w:val="1"/>
      <w:numFmt w:val="decimal"/>
      <w:isLgl/>
      <w:lvlText w:val="%1.%2.%3"/>
      <w:lvlJc w:val="left"/>
      <w:pPr>
        <w:ind w:left="1644" w:hanging="870"/>
      </w:pPr>
      <w:rPr>
        <w:rFonts w:hint="default"/>
      </w:rPr>
    </w:lvl>
    <w:lvl w:ilvl="3">
      <w:start w:val="1"/>
      <w:numFmt w:val="decimal"/>
      <w:isLgl/>
      <w:lvlText w:val="%1.%2.%3.%4"/>
      <w:lvlJc w:val="left"/>
      <w:pPr>
        <w:ind w:left="1851" w:hanging="870"/>
      </w:pPr>
      <w:rPr>
        <w:rFonts w:hint="default"/>
      </w:rPr>
    </w:lvl>
    <w:lvl w:ilvl="4">
      <w:start w:val="1"/>
      <w:numFmt w:val="decimal"/>
      <w:isLgl/>
      <w:lvlText w:val="%1.%2.%3.%4.%5"/>
      <w:lvlJc w:val="left"/>
      <w:pPr>
        <w:ind w:left="2058" w:hanging="87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43" w15:restartNumberingAfterBreak="0">
    <w:nsid w:val="531C1F57"/>
    <w:multiLevelType w:val="hybridMultilevel"/>
    <w:tmpl w:val="3C5A954E"/>
    <w:lvl w:ilvl="0" w:tplc="03201F9E">
      <w:start w:val="28"/>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4" w15:restartNumberingAfterBreak="0">
    <w:nsid w:val="55DE6370"/>
    <w:multiLevelType w:val="hybridMultilevel"/>
    <w:tmpl w:val="B3AEA988"/>
    <w:lvl w:ilvl="0" w:tplc="4700381A">
      <w:start w:val="2"/>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5" w15:restartNumberingAfterBreak="0">
    <w:nsid w:val="5FB564CD"/>
    <w:multiLevelType w:val="hybridMultilevel"/>
    <w:tmpl w:val="134C917C"/>
    <w:lvl w:ilvl="0" w:tplc="EEDE62A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6" w15:restartNumberingAfterBreak="0">
    <w:nsid w:val="5FB56646"/>
    <w:multiLevelType w:val="hybridMultilevel"/>
    <w:tmpl w:val="A2AAE894"/>
    <w:lvl w:ilvl="0" w:tplc="75C21F1A">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7" w15:restartNumberingAfterBreak="0">
    <w:nsid w:val="65C635B0"/>
    <w:multiLevelType w:val="hybridMultilevel"/>
    <w:tmpl w:val="A448F286"/>
    <w:lvl w:ilvl="0" w:tplc="D722BC5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8" w15:restartNumberingAfterBreak="0">
    <w:nsid w:val="66BD350D"/>
    <w:multiLevelType w:val="hybridMultilevel"/>
    <w:tmpl w:val="B2DE8902"/>
    <w:lvl w:ilvl="0" w:tplc="0D2EE6F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9" w15:restartNumberingAfterBreak="0">
    <w:nsid w:val="66F3420F"/>
    <w:multiLevelType w:val="hybridMultilevel"/>
    <w:tmpl w:val="E4AAD442"/>
    <w:lvl w:ilvl="0" w:tplc="F202E31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0" w15:restartNumberingAfterBreak="0">
    <w:nsid w:val="69065B59"/>
    <w:multiLevelType w:val="hybridMultilevel"/>
    <w:tmpl w:val="EF449FBE"/>
    <w:lvl w:ilvl="0" w:tplc="A04E66E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1" w15:restartNumberingAfterBreak="0">
    <w:nsid w:val="6947122D"/>
    <w:multiLevelType w:val="hybridMultilevel"/>
    <w:tmpl w:val="6B8A23D6"/>
    <w:lvl w:ilvl="0" w:tplc="658C46BE">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2" w15:restartNumberingAfterBreak="0">
    <w:nsid w:val="6C123FB1"/>
    <w:multiLevelType w:val="hybridMultilevel"/>
    <w:tmpl w:val="45FADDEC"/>
    <w:lvl w:ilvl="0" w:tplc="4700381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3" w15:restartNumberingAfterBreak="0">
    <w:nsid w:val="6FCC22E8"/>
    <w:multiLevelType w:val="hybridMultilevel"/>
    <w:tmpl w:val="AEACACAA"/>
    <w:lvl w:ilvl="0" w:tplc="7B468AA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4" w15:restartNumberingAfterBreak="0">
    <w:nsid w:val="701D48CE"/>
    <w:multiLevelType w:val="hybridMultilevel"/>
    <w:tmpl w:val="0F881A50"/>
    <w:lvl w:ilvl="0" w:tplc="710C72B6">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5" w15:restartNumberingAfterBreak="0">
    <w:nsid w:val="70A00C7E"/>
    <w:multiLevelType w:val="hybridMultilevel"/>
    <w:tmpl w:val="EDCE7B76"/>
    <w:lvl w:ilvl="0" w:tplc="DC449EAE">
      <w:start w:val="1"/>
      <w:numFmt w:val="lowerRoman"/>
      <w:lvlText w:val="(%1)"/>
      <w:lvlJc w:val="left"/>
      <w:pPr>
        <w:ind w:left="2880" w:hanging="720"/>
      </w:pPr>
      <w:rPr>
        <w:rFonts w:hint="default"/>
        <w:color w:val="auto"/>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56" w15:restartNumberingAfterBreak="0">
    <w:nsid w:val="74AF3440"/>
    <w:multiLevelType w:val="multilevel"/>
    <w:tmpl w:val="8508EC60"/>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7"/>
  </w:num>
  <w:num w:numId="2">
    <w:abstractNumId w:val="1"/>
  </w:num>
  <w:num w:numId="3">
    <w:abstractNumId w:val="27"/>
  </w:num>
  <w:num w:numId="4">
    <w:abstractNumId w:val="33"/>
  </w:num>
  <w:num w:numId="5">
    <w:abstractNumId w:val="3"/>
  </w:num>
  <w:num w:numId="6">
    <w:abstractNumId w:val="54"/>
  </w:num>
  <w:num w:numId="7">
    <w:abstractNumId w:val="47"/>
  </w:num>
  <w:num w:numId="8">
    <w:abstractNumId w:val="41"/>
  </w:num>
  <w:num w:numId="9">
    <w:abstractNumId w:val="12"/>
  </w:num>
  <w:num w:numId="10">
    <w:abstractNumId w:val="28"/>
  </w:num>
  <w:num w:numId="11">
    <w:abstractNumId w:val="43"/>
  </w:num>
  <w:num w:numId="12">
    <w:abstractNumId w:val="10"/>
  </w:num>
  <w:num w:numId="13">
    <w:abstractNumId w:val="53"/>
  </w:num>
  <w:num w:numId="14">
    <w:abstractNumId w:val="17"/>
  </w:num>
  <w:num w:numId="15">
    <w:abstractNumId w:val="22"/>
  </w:num>
  <w:num w:numId="16">
    <w:abstractNumId w:val="19"/>
  </w:num>
  <w:num w:numId="17">
    <w:abstractNumId w:val="11"/>
  </w:num>
  <w:num w:numId="18">
    <w:abstractNumId w:val="4"/>
  </w:num>
  <w:num w:numId="19">
    <w:abstractNumId w:val="26"/>
  </w:num>
  <w:num w:numId="20">
    <w:abstractNumId w:val="0"/>
  </w:num>
  <w:num w:numId="21">
    <w:abstractNumId w:val="51"/>
  </w:num>
  <w:num w:numId="22">
    <w:abstractNumId w:val="23"/>
  </w:num>
  <w:num w:numId="23">
    <w:abstractNumId w:val="29"/>
  </w:num>
  <w:num w:numId="24">
    <w:abstractNumId w:val="32"/>
  </w:num>
  <w:num w:numId="25">
    <w:abstractNumId w:val="15"/>
  </w:num>
  <w:num w:numId="26">
    <w:abstractNumId w:val="16"/>
  </w:num>
  <w:num w:numId="27">
    <w:abstractNumId w:val="48"/>
  </w:num>
  <w:num w:numId="28">
    <w:abstractNumId w:val="34"/>
  </w:num>
  <w:num w:numId="29">
    <w:abstractNumId w:val="14"/>
  </w:num>
  <w:num w:numId="30">
    <w:abstractNumId w:val="56"/>
  </w:num>
  <w:num w:numId="31">
    <w:abstractNumId w:val="13"/>
  </w:num>
  <w:num w:numId="32">
    <w:abstractNumId w:val="24"/>
  </w:num>
  <w:num w:numId="33">
    <w:abstractNumId w:val="38"/>
  </w:num>
  <w:num w:numId="34">
    <w:abstractNumId w:val="35"/>
  </w:num>
  <w:num w:numId="35">
    <w:abstractNumId w:val="42"/>
  </w:num>
  <w:num w:numId="36">
    <w:abstractNumId w:val="25"/>
  </w:num>
  <w:num w:numId="37">
    <w:abstractNumId w:val="49"/>
  </w:num>
  <w:num w:numId="38">
    <w:abstractNumId w:val="5"/>
  </w:num>
  <w:num w:numId="39">
    <w:abstractNumId w:val="46"/>
  </w:num>
  <w:num w:numId="40">
    <w:abstractNumId w:val="31"/>
  </w:num>
  <w:num w:numId="41">
    <w:abstractNumId w:val="39"/>
  </w:num>
  <w:num w:numId="42">
    <w:abstractNumId w:val="6"/>
  </w:num>
  <w:num w:numId="43">
    <w:abstractNumId w:val="21"/>
  </w:num>
  <w:num w:numId="44">
    <w:abstractNumId w:val="50"/>
  </w:num>
  <w:num w:numId="45">
    <w:abstractNumId w:val="7"/>
  </w:num>
  <w:num w:numId="46">
    <w:abstractNumId w:val="2"/>
  </w:num>
  <w:num w:numId="47">
    <w:abstractNumId w:val="55"/>
  </w:num>
  <w:num w:numId="48">
    <w:abstractNumId w:val="45"/>
  </w:num>
  <w:num w:numId="49">
    <w:abstractNumId w:val="9"/>
  </w:num>
  <w:num w:numId="50">
    <w:abstractNumId w:val="40"/>
  </w:num>
  <w:num w:numId="51">
    <w:abstractNumId w:val="36"/>
  </w:num>
  <w:num w:numId="52">
    <w:abstractNumId w:val="8"/>
  </w:num>
  <w:num w:numId="53">
    <w:abstractNumId w:val="18"/>
  </w:num>
  <w:num w:numId="54">
    <w:abstractNumId w:val="44"/>
  </w:num>
  <w:num w:numId="55">
    <w:abstractNumId w:val="52"/>
  </w:num>
  <w:num w:numId="56">
    <w:abstractNumId w:val="30"/>
  </w:num>
  <w:num w:numId="57">
    <w:abstractNumId w:val="2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190"/>
    <w:rsid w:val="00000064"/>
    <w:rsid w:val="0000045D"/>
    <w:rsid w:val="00000DD8"/>
    <w:rsid w:val="00000E0B"/>
    <w:rsid w:val="000015F4"/>
    <w:rsid w:val="00001BAF"/>
    <w:rsid w:val="0000225F"/>
    <w:rsid w:val="0000237F"/>
    <w:rsid w:val="00004B0A"/>
    <w:rsid w:val="00004C4D"/>
    <w:rsid w:val="00004F3A"/>
    <w:rsid w:val="00005085"/>
    <w:rsid w:val="0000525D"/>
    <w:rsid w:val="00006165"/>
    <w:rsid w:val="00010CA6"/>
    <w:rsid w:val="00011B9E"/>
    <w:rsid w:val="00011EB9"/>
    <w:rsid w:val="00011F24"/>
    <w:rsid w:val="00012D56"/>
    <w:rsid w:val="00012D59"/>
    <w:rsid w:val="00012FAA"/>
    <w:rsid w:val="00012FAE"/>
    <w:rsid w:val="0001319E"/>
    <w:rsid w:val="0001341A"/>
    <w:rsid w:val="00013AB7"/>
    <w:rsid w:val="00016703"/>
    <w:rsid w:val="0001717E"/>
    <w:rsid w:val="000177B8"/>
    <w:rsid w:val="00020736"/>
    <w:rsid w:val="000211B2"/>
    <w:rsid w:val="00021ECC"/>
    <w:rsid w:val="00022372"/>
    <w:rsid w:val="00022452"/>
    <w:rsid w:val="00022644"/>
    <w:rsid w:val="000231F7"/>
    <w:rsid w:val="000243A1"/>
    <w:rsid w:val="000253D6"/>
    <w:rsid w:val="000256F8"/>
    <w:rsid w:val="00026DD5"/>
    <w:rsid w:val="0002744F"/>
    <w:rsid w:val="000276F0"/>
    <w:rsid w:val="0003023A"/>
    <w:rsid w:val="00030C69"/>
    <w:rsid w:val="00031EBA"/>
    <w:rsid w:val="00032648"/>
    <w:rsid w:val="00032DD2"/>
    <w:rsid w:val="000331FB"/>
    <w:rsid w:val="00033256"/>
    <w:rsid w:val="00034227"/>
    <w:rsid w:val="00034839"/>
    <w:rsid w:val="00036241"/>
    <w:rsid w:val="00036BFA"/>
    <w:rsid w:val="000371A3"/>
    <w:rsid w:val="000400C4"/>
    <w:rsid w:val="00040AC4"/>
    <w:rsid w:val="00042A20"/>
    <w:rsid w:val="00042B3A"/>
    <w:rsid w:val="00042EC8"/>
    <w:rsid w:val="000433D8"/>
    <w:rsid w:val="00043713"/>
    <w:rsid w:val="00044129"/>
    <w:rsid w:val="00044443"/>
    <w:rsid w:val="00044717"/>
    <w:rsid w:val="00044AD2"/>
    <w:rsid w:val="00045931"/>
    <w:rsid w:val="000478EF"/>
    <w:rsid w:val="00050DFF"/>
    <w:rsid w:val="00052049"/>
    <w:rsid w:val="00052B8A"/>
    <w:rsid w:val="00055805"/>
    <w:rsid w:val="0005629E"/>
    <w:rsid w:val="00056C14"/>
    <w:rsid w:val="00057B7B"/>
    <w:rsid w:val="000610A3"/>
    <w:rsid w:val="00062308"/>
    <w:rsid w:val="000626CC"/>
    <w:rsid w:val="000641A9"/>
    <w:rsid w:val="00064340"/>
    <w:rsid w:val="000643B5"/>
    <w:rsid w:val="00065459"/>
    <w:rsid w:val="00066723"/>
    <w:rsid w:val="00070506"/>
    <w:rsid w:val="0007080A"/>
    <w:rsid w:val="00071C15"/>
    <w:rsid w:val="00071EB4"/>
    <w:rsid w:val="00073046"/>
    <w:rsid w:val="00073083"/>
    <w:rsid w:val="00073B76"/>
    <w:rsid w:val="00073FC7"/>
    <w:rsid w:val="00074D92"/>
    <w:rsid w:val="00074FBE"/>
    <w:rsid w:val="000750F4"/>
    <w:rsid w:val="0007542D"/>
    <w:rsid w:val="00075678"/>
    <w:rsid w:val="00075ABD"/>
    <w:rsid w:val="00076790"/>
    <w:rsid w:val="00076931"/>
    <w:rsid w:val="00076F53"/>
    <w:rsid w:val="000778A2"/>
    <w:rsid w:val="00077B52"/>
    <w:rsid w:val="00077EC2"/>
    <w:rsid w:val="0008009C"/>
    <w:rsid w:val="00081A0D"/>
    <w:rsid w:val="0008263C"/>
    <w:rsid w:val="00083F04"/>
    <w:rsid w:val="000840CA"/>
    <w:rsid w:val="00084121"/>
    <w:rsid w:val="0008465F"/>
    <w:rsid w:val="000852DF"/>
    <w:rsid w:val="00090142"/>
    <w:rsid w:val="000904F4"/>
    <w:rsid w:val="00090B47"/>
    <w:rsid w:val="000918CB"/>
    <w:rsid w:val="00092565"/>
    <w:rsid w:val="00092A31"/>
    <w:rsid w:val="00092D5D"/>
    <w:rsid w:val="00093D1E"/>
    <w:rsid w:val="00094C79"/>
    <w:rsid w:val="000952F8"/>
    <w:rsid w:val="00095AB6"/>
    <w:rsid w:val="00096467"/>
    <w:rsid w:val="00096764"/>
    <w:rsid w:val="00096D67"/>
    <w:rsid w:val="00097308"/>
    <w:rsid w:val="000A0116"/>
    <w:rsid w:val="000A2F02"/>
    <w:rsid w:val="000A31F1"/>
    <w:rsid w:val="000A3C68"/>
    <w:rsid w:val="000A3CA0"/>
    <w:rsid w:val="000A3CE5"/>
    <w:rsid w:val="000A3F6B"/>
    <w:rsid w:val="000A4A51"/>
    <w:rsid w:val="000A4DEC"/>
    <w:rsid w:val="000A54B8"/>
    <w:rsid w:val="000B06C9"/>
    <w:rsid w:val="000B08C5"/>
    <w:rsid w:val="000B0A11"/>
    <w:rsid w:val="000B1CCA"/>
    <w:rsid w:val="000B2339"/>
    <w:rsid w:val="000B2497"/>
    <w:rsid w:val="000B303E"/>
    <w:rsid w:val="000B587E"/>
    <w:rsid w:val="000B5B95"/>
    <w:rsid w:val="000B6715"/>
    <w:rsid w:val="000B75AB"/>
    <w:rsid w:val="000C06A9"/>
    <w:rsid w:val="000C1257"/>
    <w:rsid w:val="000C1390"/>
    <w:rsid w:val="000C19F3"/>
    <w:rsid w:val="000C1AC3"/>
    <w:rsid w:val="000C2A58"/>
    <w:rsid w:val="000C2D19"/>
    <w:rsid w:val="000C4126"/>
    <w:rsid w:val="000C4A34"/>
    <w:rsid w:val="000C4BFD"/>
    <w:rsid w:val="000C5AE6"/>
    <w:rsid w:val="000C5C13"/>
    <w:rsid w:val="000C648F"/>
    <w:rsid w:val="000D0351"/>
    <w:rsid w:val="000D1ADC"/>
    <w:rsid w:val="000D1E08"/>
    <w:rsid w:val="000D1F3C"/>
    <w:rsid w:val="000D2762"/>
    <w:rsid w:val="000D3FA5"/>
    <w:rsid w:val="000D4024"/>
    <w:rsid w:val="000E008B"/>
    <w:rsid w:val="000E0BFC"/>
    <w:rsid w:val="000E182F"/>
    <w:rsid w:val="000E1C49"/>
    <w:rsid w:val="000E3BCC"/>
    <w:rsid w:val="000E3DF0"/>
    <w:rsid w:val="000E4647"/>
    <w:rsid w:val="000E4E76"/>
    <w:rsid w:val="000E5305"/>
    <w:rsid w:val="000E6B27"/>
    <w:rsid w:val="000E6CCD"/>
    <w:rsid w:val="000E6D80"/>
    <w:rsid w:val="000F1A59"/>
    <w:rsid w:val="000F1EF4"/>
    <w:rsid w:val="000F2629"/>
    <w:rsid w:val="000F27F1"/>
    <w:rsid w:val="000F2DDD"/>
    <w:rsid w:val="000F34F8"/>
    <w:rsid w:val="000F35A3"/>
    <w:rsid w:val="000F3DA6"/>
    <w:rsid w:val="000F4BBD"/>
    <w:rsid w:val="000F4E2E"/>
    <w:rsid w:val="000F542F"/>
    <w:rsid w:val="000F613E"/>
    <w:rsid w:val="000F61A4"/>
    <w:rsid w:val="000F76DB"/>
    <w:rsid w:val="000F7D77"/>
    <w:rsid w:val="001016CF"/>
    <w:rsid w:val="00101FDB"/>
    <w:rsid w:val="00102257"/>
    <w:rsid w:val="0010254D"/>
    <w:rsid w:val="001025A7"/>
    <w:rsid w:val="001028D6"/>
    <w:rsid w:val="001032A6"/>
    <w:rsid w:val="00104BAD"/>
    <w:rsid w:val="00105789"/>
    <w:rsid w:val="00105960"/>
    <w:rsid w:val="001059CD"/>
    <w:rsid w:val="00105AAF"/>
    <w:rsid w:val="00106AF0"/>
    <w:rsid w:val="00107552"/>
    <w:rsid w:val="00107DC9"/>
    <w:rsid w:val="00111339"/>
    <w:rsid w:val="00111C5B"/>
    <w:rsid w:val="00112DA2"/>
    <w:rsid w:val="00112FE3"/>
    <w:rsid w:val="00114682"/>
    <w:rsid w:val="00114929"/>
    <w:rsid w:val="00114C77"/>
    <w:rsid w:val="00114CBE"/>
    <w:rsid w:val="00115687"/>
    <w:rsid w:val="00115A1F"/>
    <w:rsid w:val="0011721F"/>
    <w:rsid w:val="00117CE3"/>
    <w:rsid w:val="001201B4"/>
    <w:rsid w:val="00120911"/>
    <w:rsid w:val="00120F58"/>
    <w:rsid w:val="00121972"/>
    <w:rsid w:val="00122106"/>
    <w:rsid w:val="00122119"/>
    <w:rsid w:val="001222DE"/>
    <w:rsid w:val="001227DB"/>
    <w:rsid w:val="00122F8F"/>
    <w:rsid w:val="00123266"/>
    <w:rsid w:val="00123E2B"/>
    <w:rsid w:val="00124309"/>
    <w:rsid w:val="0012439B"/>
    <w:rsid w:val="0012551F"/>
    <w:rsid w:val="00125DEC"/>
    <w:rsid w:val="00126312"/>
    <w:rsid w:val="00126A3A"/>
    <w:rsid w:val="00126E64"/>
    <w:rsid w:val="00126F0A"/>
    <w:rsid w:val="00127022"/>
    <w:rsid w:val="00127445"/>
    <w:rsid w:val="00127EAB"/>
    <w:rsid w:val="00130103"/>
    <w:rsid w:val="0013015A"/>
    <w:rsid w:val="00132216"/>
    <w:rsid w:val="001327CE"/>
    <w:rsid w:val="00132A39"/>
    <w:rsid w:val="0013380E"/>
    <w:rsid w:val="00133B09"/>
    <w:rsid w:val="00135038"/>
    <w:rsid w:val="0013608D"/>
    <w:rsid w:val="001361CB"/>
    <w:rsid w:val="00136780"/>
    <w:rsid w:val="00136880"/>
    <w:rsid w:val="00140678"/>
    <w:rsid w:val="00140A9D"/>
    <w:rsid w:val="00140CB1"/>
    <w:rsid w:val="00141780"/>
    <w:rsid w:val="001423E7"/>
    <w:rsid w:val="0014303A"/>
    <w:rsid w:val="0014338B"/>
    <w:rsid w:val="00144DDF"/>
    <w:rsid w:val="001450C8"/>
    <w:rsid w:val="001453BC"/>
    <w:rsid w:val="00147ACF"/>
    <w:rsid w:val="0015020C"/>
    <w:rsid w:val="0015083E"/>
    <w:rsid w:val="00151CCB"/>
    <w:rsid w:val="00151FFA"/>
    <w:rsid w:val="001522FE"/>
    <w:rsid w:val="001524C3"/>
    <w:rsid w:val="00153260"/>
    <w:rsid w:val="00153F19"/>
    <w:rsid w:val="00154104"/>
    <w:rsid w:val="001558CA"/>
    <w:rsid w:val="001559C5"/>
    <w:rsid w:val="0015782D"/>
    <w:rsid w:val="001578CD"/>
    <w:rsid w:val="001617C5"/>
    <w:rsid w:val="001617F5"/>
    <w:rsid w:val="00161A8D"/>
    <w:rsid w:val="00161C35"/>
    <w:rsid w:val="0016203D"/>
    <w:rsid w:val="001624CF"/>
    <w:rsid w:val="001630D4"/>
    <w:rsid w:val="001634AF"/>
    <w:rsid w:val="00163660"/>
    <w:rsid w:val="00164734"/>
    <w:rsid w:val="001657DE"/>
    <w:rsid w:val="00166793"/>
    <w:rsid w:val="00167F33"/>
    <w:rsid w:val="0017081A"/>
    <w:rsid w:val="0017115B"/>
    <w:rsid w:val="00171B66"/>
    <w:rsid w:val="00171BA2"/>
    <w:rsid w:val="00171C8E"/>
    <w:rsid w:val="00172592"/>
    <w:rsid w:val="00173532"/>
    <w:rsid w:val="00173C9B"/>
    <w:rsid w:val="001753A1"/>
    <w:rsid w:val="00175F3A"/>
    <w:rsid w:val="00177F27"/>
    <w:rsid w:val="00180CE0"/>
    <w:rsid w:val="001819C6"/>
    <w:rsid w:val="00182B59"/>
    <w:rsid w:val="001838C9"/>
    <w:rsid w:val="00183FB8"/>
    <w:rsid w:val="00184D66"/>
    <w:rsid w:val="00184FF6"/>
    <w:rsid w:val="00185996"/>
    <w:rsid w:val="00186BB3"/>
    <w:rsid w:val="00186D51"/>
    <w:rsid w:val="001873C6"/>
    <w:rsid w:val="00187694"/>
    <w:rsid w:val="00187DCA"/>
    <w:rsid w:val="00190F70"/>
    <w:rsid w:val="0019133A"/>
    <w:rsid w:val="00192135"/>
    <w:rsid w:val="00192C22"/>
    <w:rsid w:val="001934F2"/>
    <w:rsid w:val="00193723"/>
    <w:rsid w:val="00193825"/>
    <w:rsid w:val="00193BB3"/>
    <w:rsid w:val="00194002"/>
    <w:rsid w:val="00194D51"/>
    <w:rsid w:val="001957EE"/>
    <w:rsid w:val="00196E77"/>
    <w:rsid w:val="00197D5E"/>
    <w:rsid w:val="00197EC7"/>
    <w:rsid w:val="001A0E25"/>
    <w:rsid w:val="001A2B18"/>
    <w:rsid w:val="001A2F2F"/>
    <w:rsid w:val="001A3D9C"/>
    <w:rsid w:val="001A4A99"/>
    <w:rsid w:val="001A582C"/>
    <w:rsid w:val="001A666A"/>
    <w:rsid w:val="001A6B0E"/>
    <w:rsid w:val="001A77B8"/>
    <w:rsid w:val="001A7909"/>
    <w:rsid w:val="001B09A5"/>
    <w:rsid w:val="001B292E"/>
    <w:rsid w:val="001B2A1F"/>
    <w:rsid w:val="001B3F6D"/>
    <w:rsid w:val="001B4200"/>
    <w:rsid w:val="001B4618"/>
    <w:rsid w:val="001B61E6"/>
    <w:rsid w:val="001B6E1A"/>
    <w:rsid w:val="001B7086"/>
    <w:rsid w:val="001B762F"/>
    <w:rsid w:val="001B77C2"/>
    <w:rsid w:val="001C03A3"/>
    <w:rsid w:val="001C0744"/>
    <w:rsid w:val="001C1FD2"/>
    <w:rsid w:val="001C25C8"/>
    <w:rsid w:val="001C25CA"/>
    <w:rsid w:val="001C2720"/>
    <w:rsid w:val="001C3271"/>
    <w:rsid w:val="001C4BA1"/>
    <w:rsid w:val="001C518C"/>
    <w:rsid w:val="001C558D"/>
    <w:rsid w:val="001C5939"/>
    <w:rsid w:val="001C6E80"/>
    <w:rsid w:val="001C70A1"/>
    <w:rsid w:val="001C735C"/>
    <w:rsid w:val="001C73CA"/>
    <w:rsid w:val="001C7422"/>
    <w:rsid w:val="001C7DF6"/>
    <w:rsid w:val="001C7EA1"/>
    <w:rsid w:val="001D0178"/>
    <w:rsid w:val="001D0810"/>
    <w:rsid w:val="001D08D7"/>
    <w:rsid w:val="001D281C"/>
    <w:rsid w:val="001D3506"/>
    <w:rsid w:val="001D4398"/>
    <w:rsid w:val="001D4856"/>
    <w:rsid w:val="001D4EB4"/>
    <w:rsid w:val="001D54FB"/>
    <w:rsid w:val="001D58BA"/>
    <w:rsid w:val="001D5B69"/>
    <w:rsid w:val="001D608A"/>
    <w:rsid w:val="001D636E"/>
    <w:rsid w:val="001E18DF"/>
    <w:rsid w:val="001E299E"/>
    <w:rsid w:val="001E3888"/>
    <w:rsid w:val="001E44D9"/>
    <w:rsid w:val="001E4C2E"/>
    <w:rsid w:val="001E4C77"/>
    <w:rsid w:val="001F004F"/>
    <w:rsid w:val="001F06C4"/>
    <w:rsid w:val="001F1589"/>
    <w:rsid w:val="001F4CB8"/>
    <w:rsid w:val="001F4D44"/>
    <w:rsid w:val="001F5F23"/>
    <w:rsid w:val="001F634C"/>
    <w:rsid w:val="001F6EE0"/>
    <w:rsid w:val="001F7942"/>
    <w:rsid w:val="0020220F"/>
    <w:rsid w:val="0020312C"/>
    <w:rsid w:val="002037AE"/>
    <w:rsid w:val="00204D4E"/>
    <w:rsid w:val="0020572A"/>
    <w:rsid w:val="00206744"/>
    <w:rsid w:val="002070CF"/>
    <w:rsid w:val="00207296"/>
    <w:rsid w:val="002078F3"/>
    <w:rsid w:val="00207960"/>
    <w:rsid w:val="00207D05"/>
    <w:rsid w:val="00210F7E"/>
    <w:rsid w:val="0021141E"/>
    <w:rsid w:val="0021391C"/>
    <w:rsid w:val="0021448D"/>
    <w:rsid w:val="00215D8F"/>
    <w:rsid w:val="00217F0E"/>
    <w:rsid w:val="002212AD"/>
    <w:rsid w:val="00221469"/>
    <w:rsid w:val="00221E41"/>
    <w:rsid w:val="00223D58"/>
    <w:rsid w:val="002245DA"/>
    <w:rsid w:val="00224757"/>
    <w:rsid w:val="00230B7C"/>
    <w:rsid w:val="002314E5"/>
    <w:rsid w:val="002317A5"/>
    <w:rsid w:val="0023277C"/>
    <w:rsid w:val="00232C78"/>
    <w:rsid w:val="002337F7"/>
    <w:rsid w:val="0023393F"/>
    <w:rsid w:val="00235497"/>
    <w:rsid w:val="00235E57"/>
    <w:rsid w:val="00236C2D"/>
    <w:rsid w:val="0023748C"/>
    <w:rsid w:val="002376ED"/>
    <w:rsid w:val="00241075"/>
    <w:rsid w:val="00241614"/>
    <w:rsid w:val="0024242D"/>
    <w:rsid w:val="00243CB0"/>
    <w:rsid w:val="002441F9"/>
    <w:rsid w:val="002444CD"/>
    <w:rsid w:val="00244664"/>
    <w:rsid w:val="002447B6"/>
    <w:rsid w:val="00244C1F"/>
    <w:rsid w:val="002457A4"/>
    <w:rsid w:val="002457C7"/>
    <w:rsid w:val="00246463"/>
    <w:rsid w:val="0024749F"/>
    <w:rsid w:val="00250021"/>
    <w:rsid w:val="002506FC"/>
    <w:rsid w:val="00250B14"/>
    <w:rsid w:val="00251412"/>
    <w:rsid w:val="00252234"/>
    <w:rsid w:val="002530CE"/>
    <w:rsid w:val="00254650"/>
    <w:rsid w:val="00255819"/>
    <w:rsid w:val="00260C62"/>
    <w:rsid w:val="00262874"/>
    <w:rsid w:val="00262EF8"/>
    <w:rsid w:val="0026340F"/>
    <w:rsid w:val="00263481"/>
    <w:rsid w:val="00263B18"/>
    <w:rsid w:val="002647B9"/>
    <w:rsid w:val="00264D42"/>
    <w:rsid w:val="002658ED"/>
    <w:rsid w:val="0026596B"/>
    <w:rsid w:val="00265CF9"/>
    <w:rsid w:val="002662E3"/>
    <w:rsid w:val="00266E2B"/>
    <w:rsid w:val="00270E1B"/>
    <w:rsid w:val="002735A2"/>
    <w:rsid w:val="002739F8"/>
    <w:rsid w:val="00273EE9"/>
    <w:rsid w:val="00274F4E"/>
    <w:rsid w:val="002755A3"/>
    <w:rsid w:val="002772FF"/>
    <w:rsid w:val="002776CB"/>
    <w:rsid w:val="002819AA"/>
    <w:rsid w:val="00281B9E"/>
    <w:rsid w:val="00282EC4"/>
    <w:rsid w:val="002834C1"/>
    <w:rsid w:val="002834E8"/>
    <w:rsid w:val="002852E7"/>
    <w:rsid w:val="002855CF"/>
    <w:rsid w:val="00285C4B"/>
    <w:rsid w:val="00286029"/>
    <w:rsid w:val="00286F17"/>
    <w:rsid w:val="00287916"/>
    <w:rsid w:val="00287FE7"/>
    <w:rsid w:val="00290EE3"/>
    <w:rsid w:val="002912B9"/>
    <w:rsid w:val="00291462"/>
    <w:rsid w:val="00291754"/>
    <w:rsid w:val="00291956"/>
    <w:rsid w:val="00291B16"/>
    <w:rsid w:val="002926C9"/>
    <w:rsid w:val="002933AF"/>
    <w:rsid w:val="00294302"/>
    <w:rsid w:val="00294435"/>
    <w:rsid w:val="00294AD2"/>
    <w:rsid w:val="0029556C"/>
    <w:rsid w:val="00295AE2"/>
    <w:rsid w:val="00296238"/>
    <w:rsid w:val="0029704F"/>
    <w:rsid w:val="002974B6"/>
    <w:rsid w:val="002A015E"/>
    <w:rsid w:val="002A10AE"/>
    <w:rsid w:val="002A24E5"/>
    <w:rsid w:val="002A2B5C"/>
    <w:rsid w:val="002A335C"/>
    <w:rsid w:val="002A4C01"/>
    <w:rsid w:val="002A6E22"/>
    <w:rsid w:val="002B0CAC"/>
    <w:rsid w:val="002B18B7"/>
    <w:rsid w:val="002B1CE3"/>
    <w:rsid w:val="002B2412"/>
    <w:rsid w:val="002B2DA3"/>
    <w:rsid w:val="002B3B7D"/>
    <w:rsid w:val="002B4384"/>
    <w:rsid w:val="002B4C03"/>
    <w:rsid w:val="002B5CF1"/>
    <w:rsid w:val="002B64F5"/>
    <w:rsid w:val="002B6F2A"/>
    <w:rsid w:val="002C0142"/>
    <w:rsid w:val="002C01E0"/>
    <w:rsid w:val="002C0664"/>
    <w:rsid w:val="002C0FC3"/>
    <w:rsid w:val="002C0FF2"/>
    <w:rsid w:val="002C1199"/>
    <w:rsid w:val="002C1633"/>
    <w:rsid w:val="002C1AD2"/>
    <w:rsid w:val="002C2CDC"/>
    <w:rsid w:val="002C3E6D"/>
    <w:rsid w:val="002C568C"/>
    <w:rsid w:val="002C758D"/>
    <w:rsid w:val="002D0605"/>
    <w:rsid w:val="002D1B71"/>
    <w:rsid w:val="002D1CB5"/>
    <w:rsid w:val="002D1D8D"/>
    <w:rsid w:val="002D1E38"/>
    <w:rsid w:val="002D1F1E"/>
    <w:rsid w:val="002D23EB"/>
    <w:rsid w:val="002D39D6"/>
    <w:rsid w:val="002D482E"/>
    <w:rsid w:val="002D4EE0"/>
    <w:rsid w:val="002D5C8C"/>
    <w:rsid w:val="002D5D6D"/>
    <w:rsid w:val="002D60C7"/>
    <w:rsid w:val="002D7CE2"/>
    <w:rsid w:val="002E02FB"/>
    <w:rsid w:val="002E09BA"/>
    <w:rsid w:val="002E15F6"/>
    <w:rsid w:val="002E2321"/>
    <w:rsid w:val="002E2625"/>
    <w:rsid w:val="002E316B"/>
    <w:rsid w:val="002E3346"/>
    <w:rsid w:val="002E36B2"/>
    <w:rsid w:val="002E426A"/>
    <w:rsid w:val="002E43C6"/>
    <w:rsid w:val="002E4E6A"/>
    <w:rsid w:val="002E5ACA"/>
    <w:rsid w:val="002E61F7"/>
    <w:rsid w:val="002E635B"/>
    <w:rsid w:val="002E708E"/>
    <w:rsid w:val="002E74E4"/>
    <w:rsid w:val="002F12B3"/>
    <w:rsid w:val="002F1A0E"/>
    <w:rsid w:val="002F1E29"/>
    <w:rsid w:val="002F2242"/>
    <w:rsid w:val="002F27EF"/>
    <w:rsid w:val="002F3401"/>
    <w:rsid w:val="002F43DF"/>
    <w:rsid w:val="002F4498"/>
    <w:rsid w:val="002F4F51"/>
    <w:rsid w:val="002F52F9"/>
    <w:rsid w:val="002F6451"/>
    <w:rsid w:val="002F6AE9"/>
    <w:rsid w:val="002F7D7C"/>
    <w:rsid w:val="0030014D"/>
    <w:rsid w:val="00300CD3"/>
    <w:rsid w:val="003033B3"/>
    <w:rsid w:val="003039EF"/>
    <w:rsid w:val="003042AF"/>
    <w:rsid w:val="003046F4"/>
    <w:rsid w:val="00304FB7"/>
    <w:rsid w:val="00305FE9"/>
    <w:rsid w:val="00306347"/>
    <w:rsid w:val="00306CA5"/>
    <w:rsid w:val="0030702B"/>
    <w:rsid w:val="0030737F"/>
    <w:rsid w:val="0030744C"/>
    <w:rsid w:val="0030775E"/>
    <w:rsid w:val="00310655"/>
    <w:rsid w:val="003107F9"/>
    <w:rsid w:val="00310940"/>
    <w:rsid w:val="00310A94"/>
    <w:rsid w:val="00311545"/>
    <w:rsid w:val="00312262"/>
    <w:rsid w:val="003122F6"/>
    <w:rsid w:val="00312E11"/>
    <w:rsid w:val="00314144"/>
    <w:rsid w:val="003164FF"/>
    <w:rsid w:val="00317522"/>
    <w:rsid w:val="003212CE"/>
    <w:rsid w:val="0032135C"/>
    <w:rsid w:val="0032148F"/>
    <w:rsid w:val="00321ED1"/>
    <w:rsid w:val="00322A00"/>
    <w:rsid w:val="00324725"/>
    <w:rsid w:val="0032579A"/>
    <w:rsid w:val="003258FF"/>
    <w:rsid w:val="003276F9"/>
    <w:rsid w:val="00331533"/>
    <w:rsid w:val="00333B38"/>
    <w:rsid w:val="00333E58"/>
    <w:rsid w:val="003346AE"/>
    <w:rsid w:val="00336A59"/>
    <w:rsid w:val="0033772A"/>
    <w:rsid w:val="00337BE9"/>
    <w:rsid w:val="00342644"/>
    <w:rsid w:val="00342796"/>
    <w:rsid w:val="003444F5"/>
    <w:rsid w:val="00344666"/>
    <w:rsid w:val="00345A8F"/>
    <w:rsid w:val="00346C25"/>
    <w:rsid w:val="00346D7E"/>
    <w:rsid w:val="00346ED7"/>
    <w:rsid w:val="00350638"/>
    <w:rsid w:val="00351B14"/>
    <w:rsid w:val="00351E20"/>
    <w:rsid w:val="00352985"/>
    <w:rsid w:val="00353481"/>
    <w:rsid w:val="003541B2"/>
    <w:rsid w:val="003551AC"/>
    <w:rsid w:val="003567BC"/>
    <w:rsid w:val="00357C85"/>
    <w:rsid w:val="003619CC"/>
    <w:rsid w:val="00361E96"/>
    <w:rsid w:val="00361EFB"/>
    <w:rsid w:val="0036220D"/>
    <w:rsid w:val="00362560"/>
    <w:rsid w:val="00362862"/>
    <w:rsid w:val="00363974"/>
    <w:rsid w:val="00364C59"/>
    <w:rsid w:val="00366640"/>
    <w:rsid w:val="00370025"/>
    <w:rsid w:val="00372C1A"/>
    <w:rsid w:val="00373028"/>
    <w:rsid w:val="0037312A"/>
    <w:rsid w:val="003745AA"/>
    <w:rsid w:val="00374921"/>
    <w:rsid w:val="0037600C"/>
    <w:rsid w:val="0037609A"/>
    <w:rsid w:val="0037620D"/>
    <w:rsid w:val="00376A9F"/>
    <w:rsid w:val="00377DB7"/>
    <w:rsid w:val="003801E5"/>
    <w:rsid w:val="00381349"/>
    <w:rsid w:val="00381678"/>
    <w:rsid w:val="00384FD6"/>
    <w:rsid w:val="003863FC"/>
    <w:rsid w:val="00386630"/>
    <w:rsid w:val="003879E0"/>
    <w:rsid w:val="00387C5E"/>
    <w:rsid w:val="00387E33"/>
    <w:rsid w:val="003910DA"/>
    <w:rsid w:val="00392539"/>
    <w:rsid w:val="00393708"/>
    <w:rsid w:val="00395B99"/>
    <w:rsid w:val="00396B62"/>
    <w:rsid w:val="003A0DCC"/>
    <w:rsid w:val="003A1C08"/>
    <w:rsid w:val="003A1DAC"/>
    <w:rsid w:val="003A2101"/>
    <w:rsid w:val="003A31DE"/>
    <w:rsid w:val="003A3301"/>
    <w:rsid w:val="003A3A22"/>
    <w:rsid w:val="003A409D"/>
    <w:rsid w:val="003A4CE3"/>
    <w:rsid w:val="003A5B4A"/>
    <w:rsid w:val="003A6287"/>
    <w:rsid w:val="003A6F0F"/>
    <w:rsid w:val="003A78BA"/>
    <w:rsid w:val="003A7A44"/>
    <w:rsid w:val="003A7AE3"/>
    <w:rsid w:val="003A7F91"/>
    <w:rsid w:val="003B0665"/>
    <w:rsid w:val="003B1292"/>
    <w:rsid w:val="003B14FE"/>
    <w:rsid w:val="003B1AAE"/>
    <w:rsid w:val="003B2957"/>
    <w:rsid w:val="003B3FCB"/>
    <w:rsid w:val="003B5B36"/>
    <w:rsid w:val="003B72EC"/>
    <w:rsid w:val="003B743E"/>
    <w:rsid w:val="003B782C"/>
    <w:rsid w:val="003B7CB7"/>
    <w:rsid w:val="003C231E"/>
    <w:rsid w:val="003C266A"/>
    <w:rsid w:val="003C276A"/>
    <w:rsid w:val="003C3011"/>
    <w:rsid w:val="003C4379"/>
    <w:rsid w:val="003C4C67"/>
    <w:rsid w:val="003C4F16"/>
    <w:rsid w:val="003C5A3E"/>
    <w:rsid w:val="003D02CE"/>
    <w:rsid w:val="003D0AA4"/>
    <w:rsid w:val="003D0BA5"/>
    <w:rsid w:val="003D0CE6"/>
    <w:rsid w:val="003D220B"/>
    <w:rsid w:val="003D2579"/>
    <w:rsid w:val="003D38B2"/>
    <w:rsid w:val="003D4A07"/>
    <w:rsid w:val="003D4B94"/>
    <w:rsid w:val="003D6A9C"/>
    <w:rsid w:val="003D6C13"/>
    <w:rsid w:val="003D712A"/>
    <w:rsid w:val="003D7216"/>
    <w:rsid w:val="003D7AB6"/>
    <w:rsid w:val="003E029D"/>
    <w:rsid w:val="003E1056"/>
    <w:rsid w:val="003E289D"/>
    <w:rsid w:val="003E2DB6"/>
    <w:rsid w:val="003E321C"/>
    <w:rsid w:val="003E322E"/>
    <w:rsid w:val="003E34C8"/>
    <w:rsid w:val="003E46F3"/>
    <w:rsid w:val="003E51AD"/>
    <w:rsid w:val="003E63D1"/>
    <w:rsid w:val="003E77F5"/>
    <w:rsid w:val="003E7ABE"/>
    <w:rsid w:val="003E7F28"/>
    <w:rsid w:val="003F02AA"/>
    <w:rsid w:val="003F0E71"/>
    <w:rsid w:val="003F0F43"/>
    <w:rsid w:val="003F1463"/>
    <w:rsid w:val="003F2001"/>
    <w:rsid w:val="003F2BA5"/>
    <w:rsid w:val="003F2E63"/>
    <w:rsid w:val="003F3800"/>
    <w:rsid w:val="003F5965"/>
    <w:rsid w:val="003F5E62"/>
    <w:rsid w:val="003F703F"/>
    <w:rsid w:val="00400FC6"/>
    <w:rsid w:val="00401E74"/>
    <w:rsid w:val="004023CC"/>
    <w:rsid w:val="0040570E"/>
    <w:rsid w:val="004058AB"/>
    <w:rsid w:val="004063AF"/>
    <w:rsid w:val="00406608"/>
    <w:rsid w:val="00406998"/>
    <w:rsid w:val="00406D6A"/>
    <w:rsid w:val="00407728"/>
    <w:rsid w:val="00407DB6"/>
    <w:rsid w:val="004107D3"/>
    <w:rsid w:val="00411005"/>
    <w:rsid w:val="004124E9"/>
    <w:rsid w:val="00412D99"/>
    <w:rsid w:val="00413FB2"/>
    <w:rsid w:val="004143D0"/>
    <w:rsid w:val="0041448F"/>
    <w:rsid w:val="00414C3B"/>
    <w:rsid w:val="004154C8"/>
    <w:rsid w:val="004158ED"/>
    <w:rsid w:val="0041592B"/>
    <w:rsid w:val="004165C2"/>
    <w:rsid w:val="00416D26"/>
    <w:rsid w:val="00416EF2"/>
    <w:rsid w:val="00417876"/>
    <w:rsid w:val="00417945"/>
    <w:rsid w:val="00417BF1"/>
    <w:rsid w:val="00417E8D"/>
    <w:rsid w:val="004211CC"/>
    <w:rsid w:val="004213B5"/>
    <w:rsid w:val="004215C2"/>
    <w:rsid w:val="00422686"/>
    <w:rsid w:val="00424142"/>
    <w:rsid w:val="00424D21"/>
    <w:rsid w:val="00424E43"/>
    <w:rsid w:val="00426E26"/>
    <w:rsid w:val="00427400"/>
    <w:rsid w:val="00427EB2"/>
    <w:rsid w:val="00430259"/>
    <w:rsid w:val="00430321"/>
    <w:rsid w:val="00431601"/>
    <w:rsid w:val="00431D54"/>
    <w:rsid w:val="00432E79"/>
    <w:rsid w:val="0043337A"/>
    <w:rsid w:val="004361E6"/>
    <w:rsid w:val="00436AEB"/>
    <w:rsid w:val="00437C60"/>
    <w:rsid w:val="00440C36"/>
    <w:rsid w:val="004413BD"/>
    <w:rsid w:val="004425FC"/>
    <w:rsid w:val="004435E1"/>
    <w:rsid w:val="0044469D"/>
    <w:rsid w:val="00444C0F"/>
    <w:rsid w:val="004457C5"/>
    <w:rsid w:val="0044735D"/>
    <w:rsid w:val="0044790E"/>
    <w:rsid w:val="00447F59"/>
    <w:rsid w:val="00450915"/>
    <w:rsid w:val="00451609"/>
    <w:rsid w:val="004518D3"/>
    <w:rsid w:val="004538E7"/>
    <w:rsid w:val="00454A63"/>
    <w:rsid w:val="00454DB2"/>
    <w:rsid w:val="00454EC2"/>
    <w:rsid w:val="00455BC0"/>
    <w:rsid w:val="00455D55"/>
    <w:rsid w:val="004569B7"/>
    <w:rsid w:val="00456D8B"/>
    <w:rsid w:val="004577FF"/>
    <w:rsid w:val="00457F24"/>
    <w:rsid w:val="00460395"/>
    <w:rsid w:val="00461198"/>
    <w:rsid w:val="004616CD"/>
    <w:rsid w:val="00461B37"/>
    <w:rsid w:val="0046387B"/>
    <w:rsid w:val="00464AAA"/>
    <w:rsid w:val="004669AD"/>
    <w:rsid w:val="004679C9"/>
    <w:rsid w:val="00470864"/>
    <w:rsid w:val="00472E19"/>
    <w:rsid w:val="004731A7"/>
    <w:rsid w:val="004732FD"/>
    <w:rsid w:val="004738B5"/>
    <w:rsid w:val="00474C17"/>
    <w:rsid w:val="0047500B"/>
    <w:rsid w:val="00475114"/>
    <w:rsid w:val="00475CBE"/>
    <w:rsid w:val="00475F4A"/>
    <w:rsid w:val="00476925"/>
    <w:rsid w:val="004774C0"/>
    <w:rsid w:val="00480154"/>
    <w:rsid w:val="00480C4E"/>
    <w:rsid w:val="00480EE7"/>
    <w:rsid w:val="00481680"/>
    <w:rsid w:val="00483F40"/>
    <w:rsid w:val="00484951"/>
    <w:rsid w:val="0048547E"/>
    <w:rsid w:val="004856BA"/>
    <w:rsid w:val="00485805"/>
    <w:rsid w:val="0048592A"/>
    <w:rsid w:val="00485BB6"/>
    <w:rsid w:val="00486064"/>
    <w:rsid w:val="0048793B"/>
    <w:rsid w:val="004921A4"/>
    <w:rsid w:val="00492B12"/>
    <w:rsid w:val="004930FD"/>
    <w:rsid w:val="00493B5A"/>
    <w:rsid w:val="00494F8E"/>
    <w:rsid w:val="00496BB3"/>
    <w:rsid w:val="004971AB"/>
    <w:rsid w:val="00497826"/>
    <w:rsid w:val="00497D6A"/>
    <w:rsid w:val="00497DB0"/>
    <w:rsid w:val="004A1652"/>
    <w:rsid w:val="004A2184"/>
    <w:rsid w:val="004A2463"/>
    <w:rsid w:val="004A37E5"/>
    <w:rsid w:val="004A3C7F"/>
    <w:rsid w:val="004A4108"/>
    <w:rsid w:val="004A4875"/>
    <w:rsid w:val="004A4E9A"/>
    <w:rsid w:val="004A5EC5"/>
    <w:rsid w:val="004A5FD0"/>
    <w:rsid w:val="004A60BA"/>
    <w:rsid w:val="004A64D1"/>
    <w:rsid w:val="004A66B9"/>
    <w:rsid w:val="004A6AC9"/>
    <w:rsid w:val="004A6BCE"/>
    <w:rsid w:val="004A7883"/>
    <w:rsid w:val="004B07A4"/>
    <w:rsid w:val="004B1588"/>
    <w:rsid w:val="004B161D"/>
    <w:rsid w:val="004B2A56"/>
    <w:rsid w:val="004B2A80"/>
    <w:rsid w:val="004B31D9"/>
    <w:rsid w:val="004B4AEE"/>
    <w:rsid w:val="004B5483"/>
    <w:rsid w:val="004B584B"/>
    <w:rsid w:val="004B6477"/>
    <w:rsid w:val="004B6913"/>
    <w:rsid w:val="004B6BA4"/>
    <w:rsid w:val="004C0031"/>
    <w:rsid w:val="004C0E0B"/>
    <w:rsid w:val="004C0E72"/>
    <w:rsid w:val="004C4D6B"/>
    <w:rsid w:val="004C50CB"/>
    <w:rsid w:val="004C5D78"/>
    <w:rsid w:val="004C68EF"/>
    <w:rsid w:val="004C773A"/>
    <w:rsid w:val="004D023F"/>
    <w:rsid w:val="004D1969"/>
    <w:rsid w:val="004D221F"/>
    <w:rsid w:val="004D564B"/>
    <w:rsid w:val="004D5917"/>
    <w:rsid w:val="004D60BF"/>
    <w:rsid w:val="004D77F2"/>
    <w:rsid w:val="004E00F9"/>
    <w:rsid w:val="004E0F45"/>
    <w:rsid w:val="004E198A"/>
    <w:rsid w:val="004E1BBD"/>
    <w:rsid w:val="004E21E1"/>
    <w:rsid w:val="004E232B"/>
    <w:rsid w:val="004E24F0"/>
    <w:rsid w:val="004E2834"/>
    <w:rsid w:val="004E2A24"/>
    <w:rsid w:val="004E34E5"/>
    <w:rsid w:val="004E3DFE"/>
    <w:rsid w:val="004E3EBC"/>
    <w:rsid w:val="004E503B"/>
    <w:rsid w:val="004E69C6"/>
    <w:rsid w:val="004E6C81"/>
    <w:rsid w:val="004E6D91"/>
    <w:rsid w:val="004E7000"/>
    <w:rsid w:val="004F05C3"/>
    <w:rsid w:val="004F0B37"/>
    <w:rsid w:val="004F0C0D"/>
    <w:rsid w:val="004F0C1D"/>
    <w:rsid w:val="004F15DB"/>
    <w:rsid w:val="004F2F0E"/>
    <w:rsid w:val="004F303A"/>
    <w:rsid w:val="004F41EF"/>
    <w:rsid w:val="004F44AA"/>
    <w:rsid w:val="004F5128"/>
    <w:rsid w:val="004F5883"/>
    <w:rsid w:val="004F7484"/>
    <w:rsid w:val="004F77B0"/>
    <w:rsid w:val="004F7B5B"/>
    <w:rsid w:val="004F7C60"/>
    <w:rsid w:val="004F7C7C"/>
    <w:rsid w:val="00501505"/>
    <w:rsid w:val="00501E7B"/>
    <w:rsid w:val="00503269"/>
    <w:rsid w:val="00504C6E"/>
    <w:rsid w:val="0050501C"/>
    <w:rsid w:val="005050C6"/>
    <w:rsid w:val="00505C05"/>
    <w:rsid w:val="00506827"/>
    <w:rsid w:val="00510B8B"/>
    <w:rsid w:val="00511196"/>
    <w:rsid w:val="00511905"/>
    <w:rsid w:val="00512A29"/>
    <w:rsid w:val="00512CAD"/>
    <w:rsid w:val="00513468"/>
    <w:rsid w:val="005156EB"/>
    <w:rsid w:val="005157B4"/>
    <w:rsid w:val="005168D5"/>
    <w:rsid w:val="00516D2E"/>
    <w:rsid w:val="00516EBB"/>
    <w:rsid w:val="005171C3"/>
    <w:rsid w:val="0051747D"/>
    <w:rsid w:val="00517EF4"/>
    <w:rsid w:val="00521FA4"/>
    <w:rsid w:val="005221AF"/>
    <w:rsid w:val="00523018"/>
    <w:rsid w:val="00523919"/>
    <w:rsid w:val="00524ED7"/>
    <w:rsid w:val="00525451"/>
    <w:rsid w:val="00525868"/>
    <w:rsid w:val="00527581"/>
    <w:rsid w:val="005301B6"/>
    <w:rsid w:val="0053062B"/>
    <w:rsid w:val="0053087E"/>
    <w:rsid w:val="00530881"/>
    <w:rsid w:val="005318B8"/>
    <w:rsid w:val="00532A3A"/>
    <w:rsid w:val="00532C17"/>
    <w:rsid w:val="00532D93"/>
    <w:rsid w:val="00534547"/>
    <w:rsid w:val="005356B1"/>
    <w:rsid w:val="0053623E"/>
    <w:rsid w:val="00536A02"/>
    <w:rsid w:val="0053728D"/>
    <w:rsid w:val="0053799E"/>
    <w:rsid w:val="00537C77"/>
    <w:rsid w:val="00537DA8"/>
    <w:rsid w:val="00537DDD"/>
    <w:rsid w:val="00540752"/>
    <w:rsid w:val="00545C42"/>
    <w:rsid w:val="0055044E"/>
    <w:rsid w:val="0055052C"/>
    <w:rsid w:val="00550DE2"/>
    <w:rsid w:val="00551CFA"/>
    <w:rsid w:val="0055212E"/>
    <w:rsid w:val="00552F23"/>
    <w:rsid w:val="00552F70"/>
    <w:rsid w:val="00553821"/>
    <w:rsid w:val="00553981"/>
    <w:rsid w:val="00553E62"/>
    <w:rsid w:val="00554367"/>
    <w:rsid w:val="0055446B"/>
    <w:rsid w:val="00554FF4"/>
    <w:rsid w:val="00556075"/>
    <w:rsid w:val="00556367"/>
    <w:rsid w:val="00556D82"/>
    <w:rsid w:val="00557D6C"/>
    <w:rsid w:val="005616AE"/>
    <w:rsid w:val="005617D0"/>
    <w:rsid w:val="0056201A"/>
    <w:rsid w:val="00562666"/>
    <w:rsid w:val="00562E0B"/>
    <w:rsid w:val="0056363B"/>
    <w:rsid w:val="00563855"/>
    <w:rsid w:val="00564BE6"/>
    <w:rsid w:val="00565272"/>
    <w:rsid w:val="005653A5"/>
    <w:rsid w:val="00565F88"/>
    <w:rsid w:val="00566196"/>
    <w:rsid w:val="0057104F"/>
    <w:rsid w:val="005717E1"/>
    <w:rsid w:val="00571EB3"/>
    <w:rsid w:val="0057316C"/>
    <w:rsid w:val="00573289"/>
    <w:rsid w:val="00573E12"/>
    <w:rsid w:val="00575573"/>
    <w:rsid w:val="00576598"/>
    <w:rsid w:val="00581303"/>
    <w:rsid w:val="00581EA3"/>
    <w:rsid w:val="005820A9"/>
    <w:rsid w:val="005821BB"/>
    <w:rsid w:val="00582D9F"/>
    <w:rsid w:val="0058413C"/>
    <w:rsid w:val="00584213"/>
    <w:rsid w:val="00584D15"/>
    <w:rsid w:val="005850D0"/>
    <w:rsid w:val="00587010"/>
    <w:rsid w:val="00592466"/>
    <w:rsid w:val="0059472F"/>
    <w:rsid w:val="00594959"/>
    <w:rsid w:val="00594EA3"/>
    <w:rsid w:val="00596E2F"/>
    <w:rsid w:val="005A0AED"/>
    <w:rsid w:val="005A0E6E"/>
    <w:rsid w:val="005A2269"/>
    <w:rsid w:val="005A3F59"/>
    <w:rsid w:val="005A531E"/>
    <w:rsid w:val="005A6D29"/>
    <w:rsid w:val="005A73A9"/>
    <w:rsid w:val="005B08A1"/>
    <w:rsid w:val="005B2665"/>
    <w:rsid w:val="005B365F"/>
    <w:rsid w:val="005B4417"/>
    <w:rsid w:val="005B4785"/>
    <w:rsid w:val="005B483F"/>
    <w:rsid w:val="005B496A"/>
    <w:rsid w:val="005B5182"/>
    <w:rsid w:val="005B640A"/>
    <w:rsid w:val="005C02D5"/>
    <w:rsid w:val="005C0BAB"/>
    <w:rsid w:val="005C38CD"/>
    <w:rsid w:val="005C405B"/>
    <w:rsid w:val="005C40C0"/>
    <w:rsid w:val="005C4AF6"/>
    <w:rsid w:val="005C4DD6"/>
    <w:rsid w:val="005C577D"/>
    <w:rsid w:val="005C5B26"/>
    <w:rsid w:val="005C635D"/>
    <w:rsid w:val="005C6472"/>
    <w:rsid w:val="005C6696"/>
    <w:rsid w:val="005D057E"/>
    <w:rsid w:val="005D0D22"/>
    <w:rsid w:val="005D1CBE"/>
    <w:rsid w:val="005D3137"/>
    <w:rsid w:val="005D3F63"/>
    <w:rsid w:val="005D534A"/>
    <w:rsid w:val="005D54CF"/>
    <w:rsid w:val="005D603E"/>
    <w:rsid w:val="005D6CA4"/>
    <w:rsid w:val="005D6E01"/>
    <w:rsid w:val="005E01B0"/>
    <w:rsid w:val="005E0846"/>
    <w:rsid w:val="005E08BD"/>
    <w:rsid w:val="005E0FDE"/>
    <w:rsid w:val="005E1AF8"/>
    <w:rsid w:val="005E1DDC"/>
    <w:rsid w:val="005E22D2"/>
    <w:rsid w:val="005E2333"/>
    <w:rsid w:val="005E27EC"/>
    <w:rsid w:val="005E3190"/>
    <w:rsid w:val="005E32F6"/>
    <w:rsid w:val="005E40DF"/>
    <w:rsid w:val="005E4D0E"/>
    <w:rsid w:val="005F2A59"/>
    <w:rsid w:val="005F2BE5"/>
    <w:rsid w:val="005F38DB"/>
    <w:rsid w:val="005F41C6"/>
    <w:rsid w:val="005F42D5"/>
    <w:rsid w:val="005F4387"/>
    <w:rsid w:val="005F543B"/>
    <w:rsid w:val="005F68D7"/>
    <w:rsid w:val="005F71EA"/>
    <w:rsid w:val="00600BCA"/>
    <w:rsid w:val="00601A3B"/>
    <w:rsid w:val="00601A46"/>
    <w:rsid w:val="00601FE0"/>
    <w:rsid w:val="00603C78"/>
    <w:rsid w:val="00605D1C"/>
    <w:rsid w:val="0060629F"/>
    <w:rsid w:val="00607F6F"/>
    <w:rsid w:val="006105DE"/>
    <w:rsid w:val="00610BB3"/>
    <w:rsid w:val="00612674"/>
    <w:rsid w:val="006134A5"/>
    <w:rsid w:val="00614765"/>
    <w:rsid w:val="0061491A"/>
    <w:rsid w:val="006160AD"/>
    <w:rsid w:val="006166D8"/>
    <w:rsid w:val="006207B6"/>
    <w:rsid w:val="00623F46"/>
    <w:rsid w:val="00624D99"/>
    <w:rsid w:val="00626913"/>
    <w:rsid w:val="00626A9F"/>
    <w:rsid w:val="006275A1"/>
    <w:rsid w:val="00630329"/>
    <w:rsid w:val="00631404"/>
    <w:rsid w:val="00631D27"/>
    <w:rsid w:val="00633338"/>
    <w:rsid w:val="00634C4D"/>
    <w:rsid w:val="0063632F"/>
    <w:rsid w:val="00636E9E"/>
    <w:rsid w:val="00637546"/>
    <w:rsid w:val="006406F0"/>
    <w:rsid w:val="0064150D"/>
    <w:rsid w:val="00642FBC"/>
    <w:rsid w:val="00643C33"/>
    <w:rsid w:val="00643CBC"/>
    <w:rsid w:val="006445D0"/>
    <w:rsid w:val="00644878"/>
    <w:rsid w:val="00644C54"/>
    <w:rsid w:val="0064561A"/>
    <w:rsid w:val="00645C30"/>
    <w:rsid w:val="00645F41"/>
    <w:rsid w:val="006515A9"/>
    <w:rsid w:val="00652B8C"/>
    <w:rsid w:val="00653333"/>
    <w:rsid w:val="00653A66"/>
    <w:rsid w:val="00653E17"/>
    <w:rsid w:val="00654176"/>
    <w:rsid w:val="00654FB8"/>
    <w:rsid w:val="006556C0"/>
    <w:rsid w:val="00656CD1"/>
    <w:rsid w:val="006577E6"/>
    <w:rsid w:val="00657F9A"/>
    <w:rsid w:val="0066189A"/>
    <w:rsid w:val="00662CAC"/>
    <w:rsid w:val="00662DCC"/>
    <w:rsid w:val="00662F25"/>
    <w:rsid w:val="006651C5"/>
    <w:rsid w:val="006673D0"/>
    <w:rsid w:val="00670783"/>
    <w:rsid w:val="006717BE"/>
    <w:rsid w:val="006720DC"/>
    <w:rsid w:val="00673B76"/>
    <w:rsid w:val="00673E44"/>
    <w:rsid w:val="0067405A"/>
    <w:rsid w:val="0067427B"/>
    <w:rsid w:val="00674A26"/>
    <w:rsid w:val="006759D6"/>
    <w:rsid w:val="00675D54"/>
    <w:rsid w:val="00676179"/>
    <w:rsid w:val="00676260"/>
    <w:rsid w:val="00676451"/>
    <w:rsid w:val="00676FB8"/>
    <w:rsid w:val="00680FC3"/>
    <w:rsid w:val="006816E8"/>
    <w:rsid w:val="00681E97"/>
    <w:rsid w:val="00682C7E"/>
    <w:rsid w:val="00683671"/>
    <w:rsid w:val="0068387E"/>
    <w:rsid w:val="0068398E"/>
    <w:rsid w:val="00684ACD"/>
    <w:rsid w:val="00684CD4"/>
    <w:rsid w:val="00684F4E"/>
    <w:rsid w:val="0068550E"/>
    <w:rsid w:val="00685B56"/>
    <w:rsid w:val="00685F57"/>
    <w:rsid w:val="00690807"/>
    <w:rsid w:val="006908E6"/>
    <w:rsid w:val="006912D3"/>
    <w:rsid w:val="00692548"/>
    <w:rsid w:val="006931AE"/>
    <w:rsid w:val="0069532C"/>
    <w:rsid w:val="00695DDC"/>
    <w:rsid w:val="00695E34"/>
    <w:rsid w:val="00696592"/>
    <w:rsid w:val="0069795E"/>
    <w:rsid w:val="006A06DE"/>
    <w:rsid w:val="006A1CD6"/>
    <w:rsid w:val="006A29CE"/>
    <w:rsid w:val="006A2B66"/>
    <w:rsid w:val="006A368C"/>
    <w:rsid w:val="006A3D3C"/>
    <w:rsid w:val="006A6418"/>
    <w:rsid w:val="006A660B"/>
    <w:rsid w:val="006A7919"/>
    <w:rsid w:val="006A7F7A"/>
    <w:rsid w:val="006B2DF6"/>
    <w:rsid w:val="006B30C3"/>
    <w:rsid w:val="006B34C0"/>
    <w:rsid w:val="006B428A"/>
    <w:rsid w:val="006B5B62"/>
    <w:rsid w:val="006B79FA"/>
    <w:rsid w:val="006C2F17"/>
    <w:rsid w:val="006C367B"/>
    <w:rsid w:val="006C3C07"/>
    <w:rsid w:val="006C50CB"/>
    <w:rsid w:val="006C7E78"/>
    <w:rsid w:val="006D04F5"/>
    <w:rsid w:val="006D062C"/>
    <w:rsid w:val="006D094B"/>
    <w:rsid w:val="006D344D"/>
    <w:rsid w:val="006D35D3"/>
    <w:rsid w:val="006D47AF"/>
    <w:rsid w:val="006D6A13"/>
    <w:rsid w:val="006D6DA9"/>
    <w:rsid w:val="006D7412"/>
    <w:rsid w:val="006E247C"/>
    <w:rsid w:val="006E2ABB"/>
    <w:rsid w:val="006E5B7E"/>
    <w:rsid w:val="006E5C5F"/>
    <w:rsid w:val="006E698F"/>
    <w:rsid w:val="006E6D67"/>
    <w:rsid w:val="006E7C55"/>
    <w:rsid w:val="006F1014"/>
    <w:rsid w:val="006F1A08"/>
    <w:rsid w:val="006F414C"/>
    <w:rsid w:val="006F4B7D"/>
    <w:rsid w:val="006F63E3"/>
    <w:rsid w:val="006F6A61"/>
    <w:rsid w:val="00700A0E"/>
    <w:rsid w:val="00700E33"/>
    <w:rsid w:val="00700FBC"/>
    <w:rsid w:val="0070158E"/>
    <w:rsid w:val="00701F58"/>
    <w:rsid w:val="00702906"/>
    <w:rsid w:val="00702C13"/>
    <w:rsid w:val="00703AD3"/>
    <w:rsid w:val="007046F9"/>
    <w:rsid w:val="007070FD"/>
    <w:rsid w:val="00707ADB"/>
    <w:rsid w:val="00710062"/>
    <w:rsid w:val="007104EF"/>
    <w:rsid w:val="00711D32"/>
    <w:rsid w:val="00712D3F"/>
    <w:rsid w:val="007138EE"/>
    <w:rsid w:val="00713E4B"/>
    <w:rsid w:val="00713E66"/>
    <w:rsid w:val="0071567A"/>
    <w:rsid w:val="00715FFD"/>
    <w:rsid w:val="00716C10"/>
    <w:rsid w:val="0071730B"/>
    <w:rsid w:val="0071760F"/>
    <w:rsid w:val="0071777F"/>
    <w:rsid w:val="00720899"/>
    <w:rsid w:val="007217AA"/>
    <w:rsid w:val="00721889"/>
    <w:rsid w:val="007233CE"/>
    <w:rsid w:val="0072415D"/>
    <w:rsid w:val="00725ABD"/>
    <w:rsid w:val="00726AAE"/>
    <w:rsid w:val="007300FC"/>
    <w:rsid w:val="0073089B"/>
    <w:rsid w:val="00730A27"/>
    <w:rsid w:val="00730DB7"/>
    <w:rsid w:val="00732591"/>
    <w:rsid w:val="0073324C"/>
    <w:rsid w:val="00733849"/>
    <w:rsid w:val="00733B65"/>
    <w:rsid w:val="00735106"/>
    <w:rsid w:val="00736B0D"/>
    <w:rsid w:val="00737740"/>
    <w:rsid w:val="00737C8A"/>
    <w:rsid w:val="007402BF"/>
    <w:rsid w:val="00742201"/>
    <w:rsid w:val="007424B2"/>
    <w:rsid w:val="00742AE8"/>
    <w:rsid w:val="00742D5B"/>
    <w:rsid w:val="00742DD0"/>
    <w:rsid w:val="00742DD8"/>
    <w:rsid w:val="00744BC3"/>
    <w:rsid w:val="00744D03"/>
    <w:rsid w:val="00745BF5"/>
    <w:rsid w:val="00746290"/>
    <w:rsid w:val="00747138"/>
    <w:rsid w:val="00747300"/>
    <w:rsid w:val="00747BA9"/>
    <w:rsid w:val="007503A2"/>
    <w:rsid w:val="00751B3D"/>
    <w:rsid w:val="00751F49"/>
    <w:rsid w:val="00752596"/>
    <w:rsid w:val="0075315B"/>
    <w:rsid w:val="007531D6"/>
    <w:rsid w:val="0075377A"/>
    <w:rsid w:val="007545D2"/>
    <w:rsid w:val="00754C2C"/>
    <w:rsid w:val="0075712F"/>
    <w:rsid w:val="007617F4"/>
    <w:rsid w:val="00761DFD"/>
    <w:rsid w:val="00764342"/>
    <w:rsid w:val="00764BDC"/>
    <w:rsid w:val="00765464"/>
    <w:rsid w:val="0076561C"/>
    <w:rsid w:val="00765A3E"/>
    <w:rsid w:val="00766815"/>
    <w:rsid w:val="00766963"/>
    <w:rsid w:val="00770A11"/>
    <w:rsid w:val="00770A4B"/>
    <w:rsid w:val="00770BEA"/>
    <w:rsid w:val="00771515"/>
    <w:rsid w:val="00771623"/>
    <w:rsid w:val="0077206A"/>
    <w:rsid w:val="00772F9D"/>
    <w:rsid w:val="00773035"/>
    <w:rsid w:val="00773207"/>
    <w:rsid w:val="00773E32"/>
    <w:rsid w:val="007740F6"/>
    <w:rsid w:val="007767BD"/>
    <w:rsid w:val="00777649"/>
    <w:rsid w:val="00780036"/>
    <w:rsid w:val="007807B5"/>
    <w:rsid w:val="00780A5A"/>
    <w:rsid w:val="00781A4E"/>
    <w:rsid w:val="00782A80"/>
    <w:rsid w:val="007835AA"/>
    <w:rsid w:val="007841FA"/>
    <w:rsid w:val="00785063"/>
    <w:rsid w:val="00785609"/>
    <w:rsid w:val="0078589B"/>
    <w:rsid w:val="00786153"/>
    <w:rsid w:val="00786211"/>
    <w:rsid w:val="007867BC"/>
    <w:rsid w:val="00786DD2"/>
    <w:rsid w:val="00786DEA"/>
    <w:rsid w:val="00787313"/>
    <w:rsid w:val="00791CD4"/>
    <w:rsid w:val="00797289"/>
    <w:rsid w:val="00797315"/>
    <w:rsid w:val="007973FE"/>
    <w:rsid w:val="007978DA"/>
    <w:rsid w:val="007A0174"/>
    <w:rsid w:val="007A073F"/>
    <w:rsid w:val="007A08FA"/>
    <w:rsid w:val="007A1203"/>
    <w:rsid w:val="007A1AA9"/>
    <w:rsid w:val="007A2CBA"/>
    <w:rsid w:val="007A31D0"/>
    <w:rsid w:val="007A36F5"/>
    <w:rsid w:val="007A38B4"/>
    <w:rsid w:val="007A4483"/>
    <w:rsid w:val="007A6033"/>
    <w:rsid w:val="007B02CA"/>
    <w:rsid w:val="007B0878"/>
    <w:rsid w:val="007B0CC5"/>
    <w:rsid w:val="007B1DA5"/>
    <w:rsid w:val="007B28AB"/>
    <w:rsid w:val="007B2B4B"/>
    <w:rsid w:val="007B3A5B"/>
    <w:rsid w:val="007B3E07"/>
    <w:rsid w:val="007B42C4"/>
    <w:rsid w:val="007B44E5"/>
    <w:rsid w:val="007B5B9E"/>
    <w:rsid w:val="007B5FE5"/>
    <w:rsid w:val="007B6348"/>
    <w:rsid w:val="007B6580"/>
    <w:rsid w:val="007B65BB"/>
    <w:rsid w:val="007B6930"/>
    <w:rsid w:val="007B728B"/>
    <w:rsid w:val="007B77E0"/>
    <w:rsid w:val="007C0148"/>
    <w:rsid w:val="007C094C"/>
    <w:rsid w:val="007C19D8"/>
    <w:rsid w:val="007C3931"/>
    <w:rsid w:val="007C449D"/>
    <w:rsid w:val="007C4ADD"/>
    <w:rsid w:val="007C4E32"/>
    <w:rsid w:val="007C66D9"/>
    <w:rsid w:val="007C732D"/>
    <w:rsid w:val="007C7E3C"/>
    <w:rsid w:val="007D0D4C"/>
    <w:rsid w:val="007D0D7A"/>
    <w:rsid w:val="007D1B1F"/>
    <w:rsid w:val="007D3590"/>
    <w:rsid w:val="007D3A68"/>
    <w:rsid w:val="007D43B8"/>
    <w:rsid w:val="007D4AE8"/>
    <w:rsid w:val="007D5428"/>
    <w:rsid w:val="007D64C0"/>
    <w:rsid w:val="007D6B6E"/>
    <w:rsid w:val="007D6EF5"/>
    <w:rsid w:val="007E0739"/>
    <w:rsid w:val="007E349A"/>
    <w:rsid w:val="007E4BD8"/>
    <w:rsid w:val="007E5807"/>
    <w:rsid w:val="007E5A33"/>
    <w:rsid w:val="007E5D66"/>
    <w:rsid w:val="007E6060"/>
    <w:rsid w:val="007E667C"/>
    <w:rsid w:val="007E7563"/>
    <w:rsid w:val="007E7CA2"/>
    <w:rsid w:val="007F0A19"/>
    <w:rsid w:val="007F10DC"/>
    <w:rsid w:val="007F17C1"/>
    <w:rsid w:val="007F18E3"/>
    <w:rsid w:val="007F2117"/>
    <w:rsid w:val="007F3131"/>
    <w:rsid w:val="007F3458"/>
    <w:rsid w:val="007F5010"/>
    <w:rsid w:val="007F5C0E"/>
    <w:rsid w:val="007F632F"/>
    <w:rsid w:val="007F6CEC"/>
    <w:rsid w:val="007F7003"/>
    <w:rsid w:val="007F76A6"/>
    <w:rsid w:val="007F7815"/>
    <w:rsid w:val="007F7AA0"/>
    <w:rsid w:val="008005BF"/>
    <w:rsid w:val="0080390B"/>
    <w:rsid w:val="00804852"/>
    <w:rsid w:val="008059C3"/>
    <w:rsid w:val="008077D6"/>
    <w:rsid w:val="008079B4"/>
    <w:rsid w:val="00810824"/>
    <w:rsid w:val="008111C7"/>
    <w:rsid w:val="00811FDA"/>
    <w:rsid w:val="0081289A"/>
    <w:rsid w:val="008132E9"/>
    <w:rsid w:val="008150CF"/>
    <w:rsid w:val="00815B3B"/>
    <w:rsid w:val="00817BE0"/>
    <w:rsid w:val="00820044"/>
    <w:rsid w:val="008217EC"/>
    <w:rsid w:val="00821BB0"/>
    <w:rsid w:val="00823271"/>
    <w:rsid w:val="008249A6"/>
    <w:rsid w:val="008251AD"/>
    <w:rsid w:val="00825F8E"/>
    <w:rsid w:val="0082602D"/>
    <w:rsid w:val="0082655F"/>
    <w:rsid w:val="00826CA7"/>
    <w:rsid w:val="008278FB"/>
    <w:rsid w:val="008301A4"/>
    <w:rsid w:val="00831655"/>
    <w:rsid w:val="00831E6E"/>
    <w:rsid w:val="00832398"/>
    <w:rsid w:val="00832B89"/>
    <w:rsid w:val="00833EF8"/>
    <w:rsid w:val="008348D2"/>
    <w:rsid w:val="00835D11"/>
    <w:rsid w:val="0083603B"/>
    <w:rsid w:val="00837450"/>
    <w:rsid w:val="00837D1D"/>
    <w:rsid w:val="0084133D"/>
    <w:rsid w:val="00844016"/>
    <w:rsid w:val="008442D0"/>
    <w:rsid w:val="00844974"/>
    <w:rsid w:val="00844A3F"/>
    <w:rsid w:val="008451F9"/>
    <w:rsid w:val="00850942"/>
    <w:rsid w:val="008519F4"/>
    <w:rsid w:val="00852FF1"/>
    <w:rsid w:val="00853E8A"/>
    <w:rsid w:val="008545FD"/>
    <w:rsid w:val="008547AD"/>
    <w:rsid w:val="00854DD1"/>
    <w:rsid w:val="00855683"/>
    <w:rsid w:val="00856376"/>
    <w:rsid w:val="0086095A"/>
    <w:rsid w:val="00860CDF"/>
    <w:rsid w:val="00860DA9"/>
    <w:rsid w:val="008641FA"/>
    <w:rsid w:val="00864712"/>
    <w:rsid w:val="008659E7"/>
    <w:rsid w:val="0086653F"/>
    <w:rsid w:val="00866B3A"/>
    <w:rsid w:val="008703B0"/>
    <w:rsid w:val="00871D8F"/>
    <w:rsid w:val="0087241B"/>
    <w:rsid w:val="00872DE5"/>
    <w:rsid w:val="00872FFE"/>
    <w:rsid w:val="008730E4"/>
    <w:rsid w:val="008742E3"/>
    <w:rsid w:val="00874C97"/>
    <w:rsid w:val="00874F44"/>
    <w:rsid w:val="008768C8"/>
    <w:rsid w:val="0087712F"/>
    <w:rsid w:val="0087775A"/>
    <w:rsid w:val="008802D7"/>
    <w:rsid w:val="008804E9"/>
    <w:rsid w:val="0088149D"/>
    <w:rsid w:val="00881C9F"/>
    <w:rsid w:val="0088232F"/>
    <w:rsid w:val="008829E3"/>
    <w:rsid w:val="00884900"/>
    <w:rsid w:val="00887ACA"/>
    <w:rsid w:val="00887D83"/>
    <w:rsid w:val="00890A79"/>
    <w:rsid w:val="0089243C"/>
    <w:rsid w:val="008927E5"/>
    <w:rsid w:val="008948B8"/>
    <w:rsid w:val="00894EF0"/>
    <w:rsid w:val="008950C6"/>
    <w:rsid w:val="00896B11"/>
    <w:rsid w:val="00897248"/>
    <w:rsid w:val="00897A0D"/>
    <w:rsid w:val="008A074E"/>
    <w:rsid w:val="008A0ABB"/>
    <w:rsid w:val="008A1028"/>
    <w:rsid w:val="008A1B3F"/>
    <w:rsid w:val="008A2307"/>
    <w:rsid w:val="008A3ADD"/>
    <w:rsid w:val="008A40BA"/>
    <w:rsid w:val="008A470A"/>
    <w:rsid w:val="008A55C8"/>
    <w:rsid w:val="008A577F"/>
    <w:rsid w:val="008A5BCB"/>
    <w:rsid w:val="008A5BE0"/>
    <w:rsid w:val="008A5C30"/>
    <w:rsid w:val="008A6323"/>
    <w:rsid w:val="008A76A0"/>
    <w:rsid w:val="008A7921"/>
    <w:rsid w:val="008B14FB"/>
    <w:rsid w:val="008B241E"/>
    <w:rsid w:val="008B2795"/>
    <w:rsid w:val="008B5F62"/>
    <w:rsid w:val="008B65FB"/>
    <w:rsid w:val="008B6F0E"/>
    <w:rsid w:val="008B750C"/>
    <w:rsid w:val="008C024E"/>
    <w:rsid w:val="008C1A41"/>
    <w:rsid w:val="008C1F3B"/>
    <w:rsid w:val="008C28A7"/>
    <w:rsid w:val="008C3165"/>
    <w:rsid w:val="008C335A"/>
    <w:rsid w:val="008C3367"/>
    <w:rsid w:val="008C3CCB"/>
    <w:rsid w:val="008C73C8"/>
    <w:rsid w:val="008D0528"/>
    <w:rsid w:val="008D13E9"/>
    <w:rsid w:val="008D2029"/>
    <w:rsid w:val="008D2354"/>
    <w:rsid w:val="008D2384"/>
    <w:rsid w:val="008D259D"/>
    <w:rsid w:val="008D28F6"/>
    <w:rsid w:val="008D37FD"/>
    <w:rsid w:val="008D47EC"/>
    <w:rsid w:val="008D4E59"/>
    <w:rsid w:val="008D4E69"/>
    <w:rsid w:val="008D7C9D"/>
    <w:rsid w:val="008E0763"/>
    <w:rsid w:val="008E1D7B"/>
    <w:rsid w:val="008E24D5"/>
    <w:rsid w:val="008E25AA"/>
    <w:rsid w:val="008E3696"/>
    <w:rsid w:val="008E3D60"/>
    <w:rsid w:val="008E5B21"/>
    <w:rsid w:val="008E6FF0"/>
    <w:rsid w:val="008E7A2B"/>
    <w:rsid w:val="008F0180"/>
    <w:rsid w:val="008F08E1"/>
    <w:rsid w:val="008F2ABE"/>
    <w:rsid w:val="008F2E51"/>
    <w:rsid w:val="008F3E78"/>
    <w:rsid w:val="008F45CA"/>
    <w:rsid w:val="008F5849"/>
    <w:rsid w:val="008F66C7"/>
    <w:rsid w:val="008F6710"/>
    <w:rsid w:val="00900E0B"/>
    <w:rsid w:val="00901982"/>
    <w:rsid w:val="009019E9"/>
    <w:rsid w:val="009021BA"/>
    <w:rsid w:val="009021D7"/>
    <w:rsid w:val="009022B5"/>
    <w:rsid w:val="0090388B"/>
    <w:rsid w:val="00906CCA"/>
    <w:rsid w:val="009112E4"/>
    <w:rsid w:val="0091164E"/>
    <w:rsid w:val="00912521"/>
    <w:rsid w:val="00913D27"/>
    <w:rsid w:val="00914143"/>
    <w:rsid w:val="00914543"/>
    <w:rsid w:val="00915E6F"/>
    <w:rsid w:val="00916C30"/>
    <w:rsid w:val="00917F9A"/>
    <w:rsid w:val="00920014"/>
    <w:rsid w:val="00920DD1"/>
    <w:rsid w:val="0092134E"/>
    <w:rsid w:val="009224E6"/>
    <w:rsid w:val="00922881"/>
    <w:rsid w:val="00922BC2"/>
    <w:rsid w:val="00923375"/>
    <w:rsid w:val="00923510"/>
    <w:rsid w:val="00924775"/>
    <w:rsid w:val="00924D6E"/>
    <w:rsid w:val="00925FEF"/>
    <w:rsid w:val="00926E39"/>
    <w:rsid w:val="0092748F"/>
    <w:rsid w:val="00927FAB"/>
    <w:rsid w:val="009300D3"/>
    <w:rsid w:val="009313DD"/>
    <w:rsid w:val="00931B52"/>
    <w:rsid w:val="00933AC3"/>
    <w:rsid w:val="00933B34"/>
    <w:rsid w:val="00934B73"/>
    <w:rsid w:val="00934E1D"/>
    <w:rsid w:val="00934ED1"/>
    <w:rsid w:val="0093586D"/>
    <w:rsid w:val="009408BB"/>
    <w:rsid w:val="00940B59"/>
    <w:rsid w:val="00942306"/>
    <w:rsid w:val="00942DC9"/>
    <w:rsid w:val="009435D3"/>
    <w:rsid w:val="00945FA9"/>
    <w:rsid w:val="009509F3"/>
    <w:rsid w:val="009510CB"/>
    <w:rsid w:val="0095188F"/>
    <w:rsid w:val="00951A76"/>
    <w:rsid w:val="00953906"/>
    <w:rsid w:val="0095664F"/>
    <w:rsid w:val="00957243"/>
    <w:rsid w:val="00957589"/>
    <w:rsid w:val="00960030"/>
    <w:rsid w:val="009600BA"/>
    <w:rsid w:val="009602DC"/>
    <w:rsid w:val="00960DA5"/>
    <w:rsid w:val="00961435"/>
    <w:rsid w:val="00962918"/>
    <w:rsid w:val="00962C9F"/>
    <w:rsid w:val="009637EC"/>
    <w:rsid w:val="00963EDF"/>
    <w:rsid w:val="0096426B"/>
    <w:rsid w:val="009659C2"/>
    <w:rsid w:val="009667A6"/>
    <w:rsid w:val="00966C44"/>
    <w:rsid w:val="009678DB"/>
    <w:rsid w:val="00967A64"/>
    <w:rsid w:val="00967D7A"/>
    <w:rsid w:val="00970B56"/>
    <w:rsid w:val="00971638"/>
    <w:rsid w:val="009716B0"/>
    <w:rsid w:val="009718FB"/>
    <w:rsid w:val="009740F4"/>
    <w:rsid w:val="00975830"/>
    <w:rsid w:val="00975FA0"/>
    <w:rsid w:val="0097677C"/>
    <w:rsid w:val="00980095"/>
    <w:rsid w:val="00981103"/>
    <w:rsid w:val="009821E8"/>
    <w:rsid w:val="00983147"/>
    <w:rsid w:val="009834C3"/>
    <w:rsid w:val="009845A3"/>
    <w:rsid w:val="00985241"/>
    <w:rsid w:val="00985510"/>
    <w:rsid w:val="009855FD"/>
    <w:rsid w:val="00985768"/>
    <w:rsid w:val="00986424"/>
    <w:rsid w:val="00986AA9"/>
    <w:rsid w:val="0098715F"/>
    <w:rsid w:val="0098746E"/>
    <w:rsid w:val="00990236"/>
    <w:rsid w:val="0099048E"/>
    <w:rsid w:val="009905D7"/>
    <w:rsid w:val="00991227"/>
    <w:rsid w:val="009914CB"/>
    <w:rsid w:val="00991642"/>
    <w:rsid w:val="00991729"/>
    <w:rsid w:val="00992B07"/>
    <w:rsid w:val="009948C7"/>
    <w:rsid w:val="00997979"/>
    <w:rsid w:val="009A00D8"/>
    <w:rsid w:val="009A0165"/>
    <w:rsid w:val="009A1802"/>
    <w:rsid w:val="009A1A12"/>
    <w:rsid w:val="009A2537"/>
    <w:rsid w:val="009A2FE3"/>
    <w:rsid w:val="009A394A"/>
    <w:rsid w:val="009A41F4"/>
    <w:rsid w:val="009A543F"/>
    <w:rsid w:val="009A5DA5"/>
    <w:rsid w:val="009A5EDC"/>
    <w:rsid w:val="009A655A"/>
    <w:rsid w:val="009B15A8"/>
    <w:rsid w:val="009B1CB6"/>
    <w:rsid w:val="009B3D7F"/>
    <w:rsid w:val="009B3D9F"/>
    <w:rsid w:val="009B543B"/>
    <w:rsid w:val="009B6270"/>
    <w:rsid w:val="009B657B"/>
    <w:rsid w:val="009B6631"/>
    <w:rsid w:val="009B6CF2"/>
    <w:rsid w:val="009B6DEB"/>
    <w:rsid w:val="009B712C"/>
    <w:rsid w:val="009B763E"/>
    <w:rsid w:val="009C07C9"/>
    <w:rsid w:val="009C0964"/>
    <w:rsid w:val="009C0AB4"/>
    <w:rsid w:val="009C187D"/>
    <w:rsid w:val="009C4F0B"/>
    <w:rsid w:val="009C51C5"/>
    <w:rsid w:val="009C6F69"/>
    <w:rsid w:val="009C70E6"/>
    <w:rsid w:val="009D0357"/>
    <w:rsid w:val="009D0604"/>
    <w:rsid w:val="009D117E"/>
    <w:rsid w:val="009D17F9"/>
    <w:rsid w:val="009D3A38"/>
    <w:rsid w:val="009D6D67"/>
    <w:rsid w:val="009D6E4A"/>
    <w:rsid w:val="009E035A"/>
    <w:rsid w:val="009E08BE"/>
    <w:rsid w:val="009E118E"/>
    <w:rsid w:val="009E1E2D"/>
    <w:rsid w:val="009E53D5"/>
    <w:rsid w:val="009E5784"/>
    <w:rsid w:val="009E7244"/>
    <w:rsid w:val="009E79FF"/>
    <w:rsid w:val="009E7CF0"/>
    <w:rsid w:val="009F00A8"/>
    <w:rsid w:val="009F02EB"/>
    <w:rsid w:val="009F0449"/>
    <w:rsid w:val="009F0E47"/>
    <w:rsid w:val="009F1C11"/>
    <w:rsid w:val="009F4AD3"/>
    <w:rsid w:val="009F55ED"/>
    <w:rsid w:val="009F5663"/>
    <w:rsid w:val="009F5AE5"/>
    <w:rsid w:val="009F5E5D"/>
    <w:rsid w:val="009F627F"/>
    <w:rsid w:val="009F65F4"/>
    <w:rsid w:val="009F67BC"/>
    <w:rsid w:val="009F6EDA"/>
    <w:rsid w:val="009F7D37"/>
    <w:rsid w:val="00A001B5"/>
    <w:rsid w:val="00A00293"/>
    <w:rsid w:val="00A00552"/>
    <w:rsid w:val="00A00E4E"/>
    <w:rsid w:val="00A02C21"/>
    <w:rsid w:val="00A02E08"/>
    <w:rsid w:val="00A037F5"/>
    <w:rsid w:val="00A040EA"/>
    <w:rsid w:val="00A057D6"/>
    <w:rsid w:val="00A066D6"/>
    <w:rsid w:val="00A066DB"/>
    <w:rsid w:val="00A06886"/>
    <w:rsid w:val="00A07047"/>
    <w:rsid w:val="00A07A5C"/>
    <w:rsid w:val="00A106B4"/>
    <w:rsid w:val="00A11D33"/>
    <w:rsid w:val="00A1200B"/>
    <w:rsid w:val="00A1240B"/>
    <w:rsid w:val="00A129AB"/>
    <w:rsid w:val="00A12E19"/>
    <w:rsid w:val="00A138E4"/>
    <w:rsid w:val="00A143DC"/>
    <w:rsid w:val="00A14789"/>
    <w:rsid w:val="00A174C1"/>
    <w:rsid w:val="00A175BF"/>
    <w:rsid w:val="00A17C0E"/>
    <w:rsid w:val="00A17CF2"/>
    <w:rsid w:val="00A20498"/>
    <w:rsid w:val="00A21C4A"/>
    <w:rsid w:val="00A21F2E"/>
    <w:rsid w:val="00A21F70"/>
    <w:rsid w:val="00A22B94"/>
    <w:rsid w:val="00A23540"/>
    <w:rsid w:val="00A2465D"/>
    <w:rsid w:val="00A25AFC"/>
    <w:rsid w:val="00A26B21"/>
    <w:rsid w:val="00A274E4"/>
    <w:rsid w:val="00A27C78"/>
    <w:rsid w:val="00A27E52"/>
    <w:rsid w:val="00A33E8A"/>
    <w:rsid w:val="00A34E98"/>
    <w:rsid w:val="00A352D6"/>
    <w:rsid w:val="00A356B9"/>
    <w:rsid w:val="00A35890"/>
    <w:rsid w:val="00A362DB"/>
    <w:rsid w:val="00A36DC1"/>
    <w:rsid w:val="00A3790B"/>
    <w:rsid w:val="00A40405"/>
    <w:rsid w:val="00A43C53"/>
    <w:rsid w:val="00A44318"/>
    <w:rsid w:val="00A44D4D"/>
    <w:rsid w:val="00A44FA1"/>
    <w:rsid w:val="00A4522B"/>
    <w:rsid w:val="00A45FF9"/>
    <w:rsid w:val="00A46EFE"/>
    <w:rsid w:val="00A47669"/>
    <w:rsid w:val="00A501D5"/>
    <w:rsid w:val="00A5183D"/>
    <w:rsid w:val="00A528F9"/>
    <w:rsid w:val="00A52E70"/>
    <w:rsid w:val="00A538C8"/>
    <w:rsid w:val="00A53CC1"/>
    <w:rsid w:val="00A54F78"/>
    <w:rsid w:val="00A567BA"/>
    <w:rsid w:val="00A5797F"/>
    <w:rsid w:val="00A60633"/>
    <w:rsid w:val="00A62AC7"/>
    <w:rsid w:val="00A63522"/>
    <w:rsid w:val="00A6438F"/>
    <w:rsid w:val="00A64B26"/>
    <w:rsid w:val="00A64F8B"/>
    <w:rsid w:val="00A64F96"/>
    <w:rsid w:val="00A6519D"/>
    <w:rsid w:val="00A66719"/>
    <w:rsid w:val="00A66981"/>
    <w:rsid w:val="00A67304"/>
    <w:rsid w:val="00A67B61"/>
    <w:rsid w:val="00A67C60"/>
    <w:rsid w:val="00A72471"/>
    <w:rsid w:val="00A738E3"/>
    <w:rsid w:val="00A73C01"/>
    <w:rsid w:val="00A73DE1"/>
    <w:rsid w:val="00A743E2"/>
    <w:rsid w:val="00A743F2"/>
    <w:rsid w:val="00A7639F"/>
    <w:rsid w:val="00A7672C"/>
    <w:rsid w:val="00A77F5F"/>
    <w:rsid w:val="00A809E2"/>
    <w:rsid w:val="00A824E8"/>
    <w:rsid w:val="00A8275B"/>
    <w:rsid w:val="00A82ACF"/>
    <w:rsid w:val="00A82D85"/>
    <w:rsid w:val="00A8322C"/>
    <w:rsid w:val="00A84764"/>
    <w:rsid w:val="00A8499D"/>
    <w:rsid w:val="00A85930"/>
    <w:rsid w:val="00A87981"/>
    <w:rsid w:val="00A913CF"/>
    <w:rsid w:val="00A92144"/>
    <w:rsid w:val="00A925DC"/>
    <w:rsid w:val="00A928EA"/>
    <w:rsid w:val="00A932C8"/>
    <w:rsid w:val="00A94967"/>
    <w:rsid w:val="00A94E26"/>
    <w:rsid w:val="00A95BCF"/>
    <w:rsid w:val="00A97558"/>
    <w:rsid w:val="00A979D0"/>
    <w:rsid w:val="00AA0CF5"/>
    <w:rsid w:val="00AA0F94"/>
    <w:rsid w:val="00AA341C"/>
    <w:rsid w:val="00AA3EAF"/>
    <w:rsid w:val="00AA402D"/>
    <w:rsid w:val="00AA4BA0"/>
    <w:rsid w:val="00AA4F7E"/>
    <w:rsid w:val="00AA5D68"/>
    <w:rsid w:val="00AA7AAB"/>
    <w:rsid w:val="00AA7B0A"/>
    <w:rsid w:val="00AA7D76"/>
    <w:rsid w:val="00AA7FA0"/>
    <w:rsid w:val="00AB037D"/>
    <w:rsid w:val="00AB05EF"/>
    <w:rsid w:val="00AB06FA"/>
    <w:rsid w:val="00AB1CEF"/>
    <w:rsid w:val="00AB1DB9"/>
    <w:rsid w:val="00AB37C6"/>
    <w:rsid w:val="00AB3E22"/>
    <w:rsid w:val="00AB3F69"/>
    <w:rsid w:val="00AB4A33"/>
    <w:rsid w:val="00AB4C4C"/>
    <w:rsid w:val="00AB4D39"/>
    <w:rsid w:val="00AB58A9"/>
    <w:rsid w:val="00AB5A37"/>
    <w:rsid w:val="00AC0134"/>
    <w:rsid w:val="00AC02D5"/>
    <w:rsid w:val="00AC11CF"/>
    <w:rsid w:val="00AC1872"/>
    <w:rsid w:val="00AC2766"/>
    <w:rsid w:val="00AC33AD"/>
    <w:rsid w:val="00AC3EDE"/>
    <w:rsid w:val="00AC478B"/>
    <w:rsid w:val="00AC668A"/>
    <w:rsid w:val="00AD043F"/>
    <w:rsid w:val="00AD0C3F"/>
    <w:rsid w:val="00AD1804"/>
    <w:rsid w:val="00AD3769"/>
    <w:rsid w:val="00AD3A9E"/>
    <w:rsid w:val="00AD43DC"/>
    <w:rsid w:val="00AD51F7"/>
    <w:rsid w:val="00AD6A1D"/>
    <w:rsid w:val="00AD6D9C"/>
    <w:rsid w:val="00AD7F23"/>
    <w:rsid w:val="00AE072F"/>
    <w:rsid w:val="00AE0C13"/>
    <w:rsid w:val="00AE140F"/>
    <w:rsid w:val="00AE15C1"/>
    <w:rsid w:val="00AE1AF5"/>
    <w:rsid w:val="00AE21F7"/>
    <w:rsid w:val="00AE369C"/>
    <w:rsid w:val="00AE3877"/>
    <w:rsid w:val="00AE4FE7"/>
    <w:rsid w:val="00AE5525"/>
    <w:rsid w:val="00AE6161"/>
    <w:rsid w:val="00AE6BE7"/>
    <w:rsid w:val="00AE78DB"/>
    <w:rsid w:val="00AF06B9"/>
    <w:rsid w:val="00AF0A60"/>
    <w:rsid w:val="00AF16D0"/>
    <w:rsid w:val="00AF1B4D"/>
    <w:rsid w:val="00AF1CFB"/>
    <w:rsid w:val="00AF2353"/>
    <w:rsid w:val="00AF25A0"/>
    <w:rsid w:val="00AF2889"/>
    <w:rsid w:val="00AF3229"/>
    <w:rsid w:val="00AF326F"/>
    <w:rsid w:val="00AF34C2"/>
    <w:rsid w:val="00AF6D86"/>
    <w:rsid w:val="00AF7042"/>
    <w:rsid w:val="00AF7B6D"/>
    <w:rsid w:val="00AF7D12"/>
    <w:rsid w:val="00B01B7D"/>
    <w:rsid w:val="00B02B85"/>
    <w:rsid w:val="00B02CAE"/>
    <w:rsid w:val="00B032CF"/>
    <w:rsid w:val="00B03FA8"/>
    <w:rsid w:val="00B04029"/>
    <w:rsid w:val="00B040F4"/>
    <w:rsid w:val="00B048DE"/>
    <w:rsid w:val="00B05DF4"/>
    <w:rsid w:val="00B063BD"/>
    <w:rsid w:val="00B064B1"/>
    <w:rsid w:val="00B0698F"/>
    <w:rsid w:val="00B06B54"/>
    <w:rsid w:val="00B06BAE"/>
    <w:rsid w:val="00B07140"/>
    <w:rsid w:val="00B075A2"/>
    <w:rsid w:val="00B117C1"/>
    <w:rsid w:val="00B129B9"/>
    <w:rsid w:val="00B12D13"/>
    <w:rsid w:val="00B137BC"/>
    <w:rsid w:val="00B13A45"/>
    <w:rsid w:val="00B13B3A"/>
    <w:rsid w:val="00B13EB6"/>
    <w:rsid w:val="00B1473F"/>
    <w:rsid w:val="00B207EA"/>
    <w:rsid w:val="00B20B21"/>
    <w:rsid w:val="00B2170A"/>
    <w:rsid w:val="00B21DBD"/>
    <w:rsid w:val="00B231CE"/>
    <w:rsid w:val="00B239F2"/>
    <w:rsid w:val="00B23B40"/>
    <w:rsid w:val="00B23DF3"/>
    <w:rsid w:val="00B25242"/>
    <w:rsid w:val="00B258C7"/>
    <w:rsid w:val="00B26C68"/>
    <w:rsid w:val="00B27122"/>
    <w:rsid w:val="00B27C54"/>
    <w:rsid w:val="00B30010"/>
    <w:rsid w:val="00B30288"/>
    <w:rsid w:val="00B3094F"/>
    <w:rsid w:val="00B31AF4"/>
    <w:rsid w:val="00B31C7E"/>
    <w:rsid w:val="00B31E83"/>
    <w:rsid w:val="00B321E9"/>
    <w:rsid w:val="00B32436"/>
    <w:rsid w:val="00B3251F"/>
    <w:rsid w:val="00B337A2"/>
    <w:rsid w:val="00B3393F"/>
    <w:rsid w:val="00B3408A"/>
    <w:rsid w:val="00B3593D"/>
    <w:rsid w:val="00B36F46"/>
    <w:rsid w:val="00B37A08"/>
    <w:rsid w:val="00B37F89"/>
    <w:rsid w:val="00B4005A"/>
    <w:rsid w:val="00B405FD"/>
    <w:rsid w:val="00B40C53"/>
    <w:rsid w:val="00B40CD3"/>
    <w:rsid w:val="00B41390"/>
    <w:rsid w:val="00B4176D"/>
    <w:rsid w:val="00B436B7"/>
    <w:rsid w:val="00B43918"/>
    <w:rsid w:val="00B443B2"/>
    <w:rsid w:val="00B44617"/>
    <w:rsid w:val="00B45E78"/>
    <w:rsid w:val="00B45FBC"/>
    <w:rsid w:val="00B46062"/>
    <w:rsid w:val="00B46340"/>
    <w:rsid w:val="00B47262"/>
    <w:rsid w:val="00B478FF"/>
    <w:rsid w:val="00B5013F"/>
    <w:rsid w:val="00B501DF"/>
    <w:rsid w:val="00B51071"/>
    <w:rsid w:val="00B51972"/>
    <w:rsid w:val="00B51C5A"/>
    <w:rsid w:val="00B539E3"/>
    <w:rsid w:val="00B53ED8"/>
    <w:rsid w:val="00B551E3"/>
    <w:rsid w:val="00B558A2"/>
    <w:rsid w:val="00B55A60"/>
    <w:rsid w:val="00B55BCC"/>
    <w:rsid w:val="00B56650"/>
    <w:rsid w:val="00B56701"/>
    <w:rsid w:val="00B56B94"/>
    <w:rsid w:val="00B56F30"/>
    <w:rsid w:val="00B57A5E"/>
    <w:rsid w:val="00B620B4"/>
    <w:rsid w:val="00B62F28"/>
    <w:rsid w:val="00B63FA5"/>
    <w:rsid w:val="00B644BA"/>
    <w:rsid w:val="00B65AAF"/>
    <w:rsid w:val="00B65D05"/>
    <w:rsid w:val="00B66464"/>
    <w:rsid w:val="00B665DC"/>
    <w:rsid w:val="00B66A0E"/>
    <w:rsid w:val="00B673DD"/>
    <w:rsid w:val="00B6750B"/>
    <w:rsid w:val="00B71116"/>
    <w:rsid w:val="00B722AF"/>
    <w:rsid w:val="00B72BBD"/>
    <w:rsid w:val="00B731E2"/>
    <w:rsid w:val="00B749D8"/>
    <w:rsid w:val="00B756B8"/>
    <w:rsid w:val="00B76AE2"/>
    <w:rsid w:val="00B77723"/>
    <w:rsid w:val="00B77EC2"/>
    <w:rsid w:val="00B81F33"/>
    <w:rsid w:val="00B82939"/>
    <w:rsid w:val="00B82DFC"/>
    <w:rsid w:val="00B835D4"/>
    <w:rsid w:val="00B83B9F"/>
    <w:rsid w:val="00B83CF3"/>
    <w:rsid w:val="00B8476F"/>
    <w:rsid w:val="00B84F1B"/>
    <w:rsid w:val="00B855E3"/>
    <w:rsid w:val="00B85752"/>
    <w:rsid w:val="00B863A6"/>
    <w:rsid w:val="00B86EC5"/>
    <w:rsid w:val="00B87BF1"/>
    <w:rsid w:val="00B9086C"/>
    <w:rsid w:val="00B90AA4"/>
    <w:rsid w:val="00B92B47"/>
    <w:rsid w:val="00B93393"/>
    <w:rsid w:val="00B93BD9"/>
    <w:rsid w:val="00B9404B"/>
    <w:rsid w:val="00B949E4"/>
    <w:rsid w:val="00B94BF9"/>
    <w:rsid w:val="00B94C64"/>
    <w:rsid w:val="00B953F2"/>
    <w:rsid w:val="00B95E84"/>
    <w:rsid w:val="00B95F70"/>
    <w:rsid w:val="00BA07C6"/>
    <w:rsid w:val="00BA084B"/>
    <w:rsid w:val="00BA09F8"/>
    <w:rsid w:val="00BA1203"/>
    <w:rsid w:val="00BA1C2A"/>
    <w:rsid w:val="00BA2181"/>
    <w:rsid w:val="00BA2888"/>
    <w:rsid w:val="00BA42CC"/>
    <w:rsid w:val="00BA46DD"/>
    <w:rsid w:val="00BA48C5"/>
    <w:rsid w:val="00BA4A10"/>
    <w:rsid w:val="00BA5726"/>
    <w:rsid w:val="00BA5821"/>
    <w:rsid w:val="00BA6518"/>
    <w:rsid w:val="00BA6577"/>
    <w:rsid w:val="00BA6825"/>
    <w:rsid w:val="00BA6DC9"/>
    <w:rsid w:val="00BB108F"/>
    <w:rsid w:val="00BB23EB"/>
    <w:rsid w:val="00BB25FE"/>
    <w:rsid w:val="00BB2F92"/>
    <w:rsid w:val="00BB32F6"/>
    <w:rsid w:val="00BB42FD"/>
    <w:rsid w:val="00BB62A0"/>
    <w:rsid w:val="00BB6308"/>
    <w:rsid w:val="00BB6962"/>
    <w:rsid w:val="00BB7BCA"/>
    <w:rsid w:val="00BC05AF"/>
    <w:rsid w:val="00BC11A0"/>
    <w:rsid w:val="00BC1533"/>
    <w:rsid w:val="00BC1B6C"/>
    <w:rsid w:val="00BC27C7"/>
    <w:rsid w:val="00BC2B32"/>
    <w:rsid w:val="00BC46FC"/>
    <w:rsid w:val="00BC5201"/>
    <w:rsid w:val="00BC545F"/>
    <w:rsid w:val="00BC5BFA"/>
    <w:rsid w:val="00BD0CB3"/>
    <w:rsid w:val="00BD0D29"/>
    <w:rsid w:val="00BD1121"/>
    <w:rsid w:val="00BD1388"/>
    <w:rsid w:val="00BD1685"/>
    <w:rsid w:val="00BD25F9"/>
    <w:rsid w:val="00BD2FC0"/>
    <w:rsid w:val="00BD50FA"/>
    <w:rsid w:val="00BD516C"/>
    <w:rsid w:val="00BD52CF"/>
    <w:rsid w:val="00BD55B9"/>
    <w:rsid w:val="00BD78E5"/>
    <w:rsid w:val="00BE009E"/>
    <w:rsid w:val="00BE0BE7"/>
    <w:rsid w:val="00BE0D19"/>
    <w:rsid w:val="00BE1508"/>
    <w:rsid w:val="00BE1825"/>
    <w:rsid w:val="00BE2FC5"/>
    <w:rsid w:val="00BE3075"/>
    <w:rsid w:val="00BE3CC2"/>
    <w:rsid w:val="00BE7387"/>
    <w:rsid w:val="00BE7FFA"/>
    <w:rsid w:val="00BF0146"/>
    <w:rsid w:val="00BF036C"/>
    <w:rsid w:val="00BF10FF"/>
    <w:rsid w:val="00BF17E1"/>
    <w:rsid w:val="00BF197C"/>
    <w:rsid w:val="00BF2CB2"/>
    <w:rsid w:val="00BF3B10"/>
    <w:rsid w:val="00BF42DD"/>
    <w:rsid w:val="00BF4406"/>
    <w:rsid w:val="00BF47D6"/>
    <w:rsid w:val="00BF5DE1"/>
    <w:rsid w:val="00C01738"/>
    <w:rsid w:val="00C01777"/>
    <w:rsid w:val="00C017E7"/>
    <w:rsid w:val="00C01E6E"/>
    <w:rsid w:val="00C031FD"/>
    <w:rsid w:val="00C03716"/>
    <w:rsid w:val="00C03AFC"/>
    <w:rsid w:val="00C03DC2"/>
    <w:rsid w:val="00C04C67"/>
    <w:rsid w:val="00C0522A"/>
    <w:rsid w:val="00C065C7"/>
    <w:rsid w:val="00C06ED6"/>
    <w:rsid w:val="00C06F71"/>
    <w:rsid w:val="00C100CF"/>
    <w:rsid w:val="00C105EA"/>
    <w:rsid w:val="00C10693"/>
    <w:rsid w:val="00C15776"/>
    <w:rsid w:val="00C16D13"/>
    <w:rsid w:val="00C17055"/>
    <w:rsid w:val="00C17592"/>
    <w:rsid w:val="00C17D25"/>
    <w:rsid w:val="00C17EAE"/>
    <w:rsid w:val="00C21162"/>
    <w:rsid w:val="00C21C41"/>
    <w:rsid w:val="00C22523"/>
    <w:rsid w:val="00C227CF"/>
    <w:rsid w:val="00C22C62"/>
    <w:rsid w:val="00C24551"/>
    <w:rsid w:val="00C24B1F"/>
    <w:rsid w:val="00C25ACC"/>
    <w:rsid w:val="00C25EF3"/>
    <w:rsid w:val="00C27754"/>
    <w:rsid w:val="00C27B12"/>
    <w:rsid w:val="00C3154E"/>
    <w:rsid w:val="00C31EDE"/>
    <w:rsid w:val="00C3277B"/>
    <w:rsid w:val="00C34064"/>
    <w:rsid w:val="00C35630"/>
    <w:rsid w:val="00C3743E"/>
    <w:rsid w:val="00C40889"/>
    <w:rsid w:val="00C40904"/>
    <w:rsid w:val="00C40FE2"/>
    <w:rsid w:val="00C41E63"/>
    <w:rsid w:val="00C4411D"/>
    <w:rsid w:val="00C452F5"/>
    <w:rsid w:val="00C45C12"/>
    <w:rsid w:val="00C46FB1"/>
    <w:rsid w:val="00C46FEE"/>
    <w:rsid w:val="00C47094"/>
    <w:rsid w:val="00C470C9"/>
    <w:rsid w:val="00C50740"/>
    <w:rsid w:val="00C51189"/>
    <w:rsid w:val="00C51AC0"/>
    <w:rsid w:val="00C522BA"/>
    <w:rsid w:val="00C5362C"/>
    <w:rsid w:val="00C53D6F"/>
    <w:rsid w:val="00C543B6"/>
    <w:rsid w:val="00C543D3"/>
    <w:rsid w:val="00C54BFE"/>
    <w:rsid w:val="00C5513A"/>
    <w:rsid w:val="00C55F13"/>
    <w:rsid w:val="00C56EC5"/>
    <w:rsid w:val="00C5715F"/>
    <w:rsid w:val="00C57BF0"/>
    <w:rsid w:val="00C61711"/>
    <w:rsid w:val="00C63F7B"/>
    <w:rsid w:val="00C6456D"/>
    <w:rsid w:val="00C64AD9"/>
    <w:rsid w:val="00C65A0E"/>
    <w:rsid w:val="00C66F24"/>
    <w:rsid w:val="00C6761E"/>
    <w:rsid w:val="00C70ECA"/>
    <w:rsid w:val="00C71369"/>
    <w:rsid w:val="00C71619"/>
    <w:rsid w:val="00C720A8"/>
    <w:rsid w:val="00C72565"/>
    <w:rsid w:val="00C726FE"/>
    <w:rsid w:val="00C7304B"/>
    <w:rsid w:val="00C7693C"/>
    <w:rsid w:val="00C76FB3"/>
    <w:rsid w:val="00C7748D"/>
    <w:rsid w:val="00C8032B"/>
    <w:rsid w:val="00C81A68"/>
    <w:rsid w:val="00C81B8B"/>
    <w:rsid w:val="00C82509"/>
    <w:rsid w:val="00C82AD2"/>
    <w:rsid w:val="00C83494"/>
    <w:rsid w:val="00C83CF6"/>
    <w:rsid w:val="00C85199"/>
    <w:rsid w:val="00C8542E"/>
    <w:rsid w:val="00C860D0"/>
    <w:rsid w:val="00C86EDB"/>
    <w:rsid w:val="00C87343"/>
    <w:rsid w:val="00C9051A"/>
    <w:rsid w:val="00C9154A"/>
    <w:rsid w:val="00C91DFD"/>
    <w:rsid w:val="00C9350B"/>
    <w:rsid w:val="00C9370C"/>
    <w:rsid w:val="00C94C79"/>
    <w:rsid w:val="00C9707E"/>
    <w:rsid w:val="00C971C0"/>
    <w:rsid w:val="00CA0D2D"/>
    <w:rsid w:val="00CA1800"/>
    <w:rsid w:val="00CA1BA7"/>
    <w:rsid w:val="00CA3D0A"/>
    <w:rsid w:val="00CA47CD"/>
    <w:rsid w:val="00CA4F0A"/>
    <w:rsid w:val="00CA6DB4"/>
    <w:rsid w:val="00CA7917"/>
    <w:rsid w:val="00CA79F1"/>
    <w:rsid w:val="00CB07DB"/>
    <w:rsid w:val="00CB10DF"/>
    <w:rsid w:val="00CB14BE"/>
    <w:rsid w:val="00CB1763"/>
    <w:rsid w:val="00CB32A7"/>
    <w:rsid w:val="00CB3B91"/>
    <w:rsid w:val="00CB3D41"/>
    <w:rsid w:val="00CB4C75"/>
    <w:rsid w:val="00CB6DF2"/>
    <w:rsid w:val="00CB754A"/>
    <w:rsid w:val="00CC0EE1"/>
    <w:rsid w:val="00CC108A"/>
    <w:rsid w:val="00CC2066"/>
    <w:rsid w:val="00CC2BAC"/>
    <w:rsid w:val="00CC2E86"/>
    <w:rsid w:val="00CC5CB8"/>
    <w:rsid w:val="00CC5D79"/>
    <w:rsid w:val="00CC6222"/>
    <w:rsid w:val="00CC7A02"/>
    <w:rsid w:val="00CD0281"/>
    <w:rsid w:val="00CD0B62"/>
    <w:rsid w:val="00CD0C87"/>
    <w:rsid w:val="00CD1D09"/>
    <w:rsid w:val="00CD2F11"/>
    <w:rsid w:val="00CD4E07"/>
    <w:rsid w:val="00CD65BA"/>
    <w:rsid w:val="00CD749A"/>
    <w:rsid w:val="00CD765F"/>
    <w:rsid w:val="00CE1192"/>
    <w:rsid w:val="00CE11A2"/>
    <w:rsid w:val="00CE24DD"/>
    <w:rsid w:val="00CE2AC5"/>
    <w:rsid w:val="00CE2F39"/>
    <w:rsid w:val="00CE3A02"/>
    <w:rsid w:val="00CE4314"/>
    <w:rsid w:val="00CE5AD8"/>
    <w:rsid w:val="00CE5EAF"/>
    <w:rsid w:val="00CE6404"/>
    <w:rsid w:val="00CE6ABC"/>
    <w:rsid w:val="00CE78C7"/>
    <w:rsid w:val="00CF05B1"/>
    <w:rsid w:val="00CF08D9"/>
    <w:rsid w:val="00CF0FF9"/>
    <w:rsid w:val="00CF11C4"/>
    <w:rsid w:val="00CF12F5"/>
    <w:rsid w:val="00CF2C71"/>
    <w:rsid w:val="00CF2CC2"/>
    <w:rsid w:val="00CF33F3"/>
    <w:rsid w:val="00CF3785"/>
    <w:rsid w:val="00CF6154"/>
    <w:rsid w:val="00CF649F"/>
    <w:rsid w:val="00D00D95"/>
    <w:rsid w:val="00D0114A"/>
    <w:rsid w:val="00D019CC"/>
    <w:rsid w:val="00D01CF5"/>
    <w:rsid w:val="00D02242"/>
    <w:rsid w:val="00D03039"/>
    <w:rsid w:val="00D054E6"/>
    <w:rsid w:val="00D05662"/>
    <w:rsid w:val="00D05BB6"/>
    <w:rsid w:val="00D05E4A"/>
    <w:rsid w:val="00D05E6A"/>
    <w:rsid w:val="00D07A51"/>
    <w:rsid w:val="00D105DB"/>
    <w:rsid w:val="00D11734"/>
    <w:rsid w:val="00D11C64"/>
    <w:rsid w:val="00D11E3A"/>
    <w:rsid w:val="00D12E22"/>
    <w:rsid w:val="00D147E2"/>
    <w:rsid w:val="00D15527"/>
    <w:rsid w:val="00D16C3A"/>
    <w:rsid w:val="00D16EC4"/>
    <w:rsid w:val="00D17208"/>
    <w:rsid w:val="00D200C5"/>
    <w:rsid w:val="00D201C9"/>
    <w:rsid w:val="00D20E1D"/>
    <w:rsid w:val="00D21638"/>
    <w:rsid w:val="00D21ADF"/>
    <w:rsid w:val="00D22A38"/>
    <w:rsid w:val="00D233CE"/>
    <w:rsid w:val="00D23CD4"/>
    <w:rsid w:val="00D246C6"/>
    <w:rsid w:val="00D27302"/>
    <w:rsid w:val="00D2781C"/>
    <w:rsid w:val="00D27923"/>
    <w:rsid w:val="00D27B21"/>
    <w:rsid w:val="00D27B24"/>
    <w:rsid w:val="00D27E99"/>
    <w:rsid w:val="00D301B6"/>
    <w:rsid w:val="00D30487"/>
    <w:rsid w:val="00D32A14"/>
    <w:rsid w:val="00D33AEA"/>
    <w:rsid w:val="00D33DC9"/>
    <w:rsid w:val="00D3451B"/>
    <w:rsid w:val="00D35137"/>
    <w:rsid w:val="00D359FF"/>
    <w:rsid w:val="00D36061"/>
    <w:rsid w:val="00D3607B"/>
    <w:rsid w:val="00D364DD"/>
    <w:rsid w:val="00D36A27"/>
    <w:rsid w:val="00D36DE1"/>
    <w:rsid w:val="00D40A25"/>
    <w:rsid w:val="00D4116A"/>
    <w:rsid w:val="00D42931"/>
    <w:rsid w:val="00D42A3E"/>
    <w:rsid w:val="00D43BEB"/>
    <w:rsid w:val="00D4560A"/>
    <w:rsid w:val="00D475ED"/>
    <w:rsid w:val="00D479D5"/>
    <w:rsid w:val="00D523C7"/>
    <w:rsid w:val="00D52E03"/>
    <w:rsid w:val="00D5512B"/>
    <w:rsid w:val="00D565C9"/>
    <w:rsid w:val="00D568B7"/>
    <w:rsid w:val="00D57618"/>
    <w:rsid w:val="00D61686"/>
    <w:rsid w:val="00D61BA1"/>
    <w:rsid w:val="00D6315A"/>
    <w:rsid w:val="00D644FB"/>
    <w:rsid w:val="00D648D1"/>
    <w:rsid w:val="00D650DF"/>
    <w:rsid w:val="00D655D7"/>
    <w:rsid w:val="00D65BA5"/>
    <w:rsid w:val="00D65D0E"/>
    <w:rsid w:val="00D66352"/>
    <w:rsid w:val="00D66580"/>
    <w:rsid w:val="00D66F2E"/>
    <w:rsid w:val="00D67B1C"/>
    <w:rsid w:val="00D70317"/>
    <w:rsid w:val="00D725B4"/>
    <w:rsid w:val="00D7278C"/>
    <w:rsid w:val="00D72D29"/>
    <w:rsid w:val="00D7304E"/>
    <w:rsid w:val="00D7427C"/>
    <w:rsid w:val="00D74534"/>
    <w:rsid w:val="00D76EC6"/>
    <w:rsid w:val="00D80AB2"/>
    <w:rsid w:val="00D82116"/>
    <w:rsid w:val="00D8490D"/>
    <w:rsid w:val="00D84BAC"/>
    <w:rsid w:val="00D85432"/>
    <w:rsid w:val="00D85740"/>
    <w:rsid w:val="00D860A3"/>
    <w:rsid w:val="00D864C0"/>
    <w:rsid w:val="00D8651D"/>
    <w:rsid w:val="00D86844"/>
    <w:rsid w:val="00D86876"/>
    <w:rsid w:val="00D8762E"/>
    <w:rsid w:val="00D87798"/>
    <w:rsid w:val="00D90F40"/>
    <w:rsid w:val="00D916AA"/>
    <w:rsid w:val="00D931C1"/>
    <w:rsid w:val="00D94047"/>
    <w:rsid w:val="00D94F14"/>
    <w:rsid w:val="00D95C1E"/>
    <w:rsid w:val="00D97AA9"/>
    <w:rsid w:val="00DA03C5"/>
    <w:rsid w:val="00DA180B"/>
    <w:rsid w:val="00DA1B4F"/>
    <w:rsid w:val="00DA1EF1"/>
    <w:rsid w:val="00DA3A3B"/>
    <w:rsid w:val="00DA3E01"/>
    <w:rsid w:val="00DA42B7"/>
    <w:rsid w:val="00DA4FA9"/>
    <w:rsid w:val="00DA5C08"/>
    <w:rsid w:val="00DA7694"/>
    <w:rsid w:val="00DA7BDA"/>
    <w:rsid w:val="00DB0033"/>
    <w:rsid w:val="00DB0EAB"/>
    <w:rsid w:val="00DB1956"/>
    <w:rsid w:val="00DB1FA6"/>
    <w:rsid w:val="00DB37D1"/>
    <w:rsid w:val="00DB39B3"/>
    <w:rsid w:val="00DB3EA8"/>
    <w:rsid w:val="00DB5741"/>
    <w:rsid w:val="00DB6B70"/>
    <w:rsid w:val="00DB77E5"/>
    <w:rsid w:val="00DC0068"/>
    <w:rsid w:val="00DC016F"/>
    <w:rsid w:val="00DC03F3"/>
    <w:rsid w:val="00DC0642"/>
    <w:rsid w:val="00DC0DA3"/>
    <w:rsid w:val="00DC11E8"/>
    <w:rsid w:val="00DC244A"/>
    <w:rsid w:val="00DC3557"/>
    <w:rsid w:val="00DC3E58"/>
    <w:rsid w:val="00DC4A1E"/>
    <w:rsid w:val="00DC594F"/>
    <w:rsid w:val="00DC5D28"/>
    <w:rsid w:val="00DC681C"/>
    <w:rsid w:val="00DD0342"/>
    <w:rsid w:val="00DD165B"/>
    <w:rsid w:val="00DD2C02"/>
    <w:rsid w:val="00DD36E0"/>
    <w:rsid w:val="00DD3B6E"/>
    <w:rsid w:val="00DD4B47"/>
    <w:rsid w:val="00DD4F17"/>
    <w:rsid w:val="00DD6FF7"/>
    <w:rsid w:val="00DD7541"/>
    <w:rsid w:val="00DD756E"/>
    <w:rsid w:val="00DE039D"/>
    <w:rsid w:val="00DE057F"/>
    <w:rsid w:val="00DE09DC"/>
    <w:rsid w:val="00DE1A54"/>
    <w:rsid w:val="00DE29B4"/>
    <w:rsid w:val="00DE4719"/>
    <w:rsid w:val="00DE5421"/>
    <w:rsid w:val="00DE6231"/>
    <w:rsid w:val="00DE7014"/>
    <w:rsid w:val="00DE7135"/>
    <w:rsid w:val="00DE7560"/>
    <w:rsid w:val="00DE7BC4"/>
    <w:rsid w:val="00DF1057"/>
    <w:rsid w:val="00DF1B9C"/>
    <w:rsid w:val="00DF1F9C"/>
    <w:rsid w:val="00DF2594"/>
    <w:rsid w:val="00DF2814"/>
    <w:rsid w:val="00DF2C08"/>
    <w:rsid w:val="00DF374C"/>
    <w:rsid w:val="00DF55CD"/>
    <w:rsid w:val="00DF67E0"/>
    <w:rsid w:val="00DF6821"/>
    <w:rsid w:val="00E02EDF"/>
    <w:rsid w:val="00E04218"/>
    <w:rsid w:val="00E0556A"/>
    <w:rsid w:val="00E059A9"/>
    <w:rsid w:val="00E05EEE"/>
    <w:rsid w:val="00E06CE7"/>
    <w:rsid w:val="00E0755A"/>
    <w:rsid w:val="00E105FC"/>
    <w:rsid w:val="00E10EEA"/>
    <w:rsid w:val="00E12372"/>
    <w:rsid w:val="00E12C95"/>
    <w:rsid w:val="00E141BF"/>
    <w:rsid w:val="00E16776"/>
    <w:rsid w:val="00E1692E"/>
    <w:rsid w:val="00E1729A"/>
    <w:rsid w:val="00E174AB"/>
    <w:rsid w:val="00E17E65"/>
    <w:rsid w:val="00E2050D"/>
    <w:rsid w:val="00E218E6"/>
    <w:rsid w:val="00E21A50"/>
    <w:rsid w:val="00E22919"/>
    <w:rsid w:val="00E257B4"/>
    <w:rsid w:val="00E25B8B"/>
    <w:rsid w:val="00E26935"/>
    <w:rsid w:val="00E269CF"/>
    <w:rsid w:val="00E271F7"/>
    <w:rsid w:val="00E27FD9"/>
    <w:rsid w:val="00E31947"/>
    <w:rsid w:val="00E31DA0"/>
    <w:rsid w:val="00E3218C"/>
    <w:rsid w:val="00E34535"/>
    <w:rsid w:val="00E350CD"/>
    <w:rsid w:val="00E35D6A"/>
    <w:rsid w:val="00E36848"/>
    <w:rsid w:val="00E3707F"/>
    <w:rsid w:val="00E370C6"/>
    <w:rsid w:val="00E37CBA"/>
    <w:rsid w:val="00E40834"/>
    <w:rsid w:val="00E4085B"/>
    <w:rsid w:val="00E40A69"/>
    <w:rsid w:val="00E41944"/>
    <w:rsid w:val="00E41F73"/>
    <w:rsid w:val="00E42454"/>
    <w:rsid w:val="00E42624"/>
    <w:rsid w:val="00E43FB9"/>
    <w:rsid w:val="00E44BCE"/>
    <w:rsid w:val="00E4509A"/>
    <w:rsid w:val="00E4534A"/>
    <w:rsid w:val="00E45487"/>
    <w:rsid w:val="00E454C2"/>
    <w:rsid w:val="00E46EBC"/>
    <w:rsid w:val="00E47BB5"/>
    <w:rsid w:val="00E5004F"/>
    <w:rsid w:val="00E5011B"/>
    <w:rsid w:val="00E50A9E"/>
    <w:rsid w:val="00E50E95"/>
    <w:rsid w:val="00E50EE3"/>
    <w:rsid w:val="00E51F00"/>
    <w:rsid w:val="00E5290A"/>
    <w:rsid w:val="00E52942"/>
    <w:rsid w:val="00E53C4E"/>
    <w:rsid w:val="00E54229"/>
    <w:rsid w:val="00E5457D"/>
    <w:rsid w:val="00E54957"/>
    <w:rsid w:val="00E549C7"/>
    <w:rsid w:val="00E54DE5"/>
    <w:rsid w:val="00E56089"/>
    <w:rsid w:val="00E5737F"/>
    <w:rsid w:val="00E57BCA"/>
    <w:rsid w:val="00E62AEF"/>
    <w:rsid w:val="00E63D3D"/>
    <w:rsid w:val="00E650C4"/>
    <w:rsid w:val="00E65443"/>
    <w:rsid w:val="00E658A6"/>
    <w:rsid w:val="00E65E22"/>
    <w:rsid w:val="00E65F10"/>
    <w:rsid w:val="00E66801"/>
    <w:rsid w:val="00E71546"/>
    <w:rsid w:val="00E716EB"/>
    <w:rsid w:val="00E71CBA"/>
    <w:rsid w:val="00E72932"/>
    <w:rsid w:val="00E74CA1"/>
    <w:rsid w:val="00E7527A"/>
    <w:rsid w:val="00E75B15"/>
    <w:rsid w:val="00E75DF0"/>
    <w:rsid w:val="00E76268"/>
    <w:rsid w:val="00E76B62"/>
    <w:rsid w:val="00E76EE1"/>
    <w:rsid w:val="00E770D7"/>
    <w:rsid w:val="00E7752A"/>
    <w:rsid w:val="00E809F4"/>
    <w:rsid w:val="00E817FE"/>
    <w:rsid w:val="00E81F72"/>
    <w:rsid w:val="00E84B55"/>
    <w:rsid w:val="00E85EBC"/>
    <w:rsid w:val="00E870EB"/>
    <w:rsid w:val="00E87107"/>
    <w:rsid w:val="00E87B9A"/>
    <w:rsid w:val="00E90AFE"/>
    <w:rsid w:val="00E92C01"/>
    <w:rsid w:val="00E933E3"/>
    <w:rsid w:val="00E93C4C"/>
    <w:rsid w:val="00E948E4"/>
    <w:rsid w:val="00E950C2"/>
    <w:rsid w:val="00E96067"/>
    <w:rsid w:val="00E979B6"/>
    <w:rsid w:val="00EA0987"/>
    <w:rsid w:val="00EA0D75"/>
    <w:rsid w:val="00EA1012"/>
    <w:rsid w:val="00EA1247"/>
    <w:rsid w:val="00EA2C85"/>
    <w:rsid w:val="00EA3097"/>
    <w:rsid w:val="00EA3D9A"/>
    <w:rsid w:val="00EA444A"/>
    <w:rsid w:val="00EA5644"/>
    <w:rsid w:val="00EA5B2A"/>
    <w:rsid w:val="00EA68B0"/>
    <w:rsid w:val="00EA6B24"/>
    <w:rsid w:val="00EA7A1A"/>
    <w:rsid w:val="00EB0CBE"/>
    <w:rsid w:val="00EB28BA"/>
    <w:rsid w:val="00EB403B"/>
    <w:rsid w:val="00EB4AB3"/>
    <w:rsid w:val="00EB574A"/>
    <w:rsid w:val="00EB6C94"/>
    <w:rsid w:val="00EC03C2"/>
    <w:rsid w:val="00EC0E8C"/>
    <w:rsid w:val="00EC3C86"/>
    <w:rsid w:val="00EC48CC"/>
    <w:rsid w:val="00EC4B35"/>
    <w:rsid w:val="00EC52A5"/>
    <w:rsid w:val="00EC5C7D"/>
    <w:rsid w:val="00EC618C"/>
    <w:rsid w:val="00EC6367"/>
    <w:rsid w:val="00EC6B10"/>
    <w:rsid w:val="00EC6DA0"/>
    <w:rsid w:val="00EC7850"/>
    <w:rsid w:val="00ED0268"/>
    <w:rsid w:val="00ED04F8"/>
    <w:rsid w:val="00ED0730"/>
    <w:rsid w:val="00ED252D"/>
    <w:rsid w:val="00ED252F"/>
    <w:rsid w:val="00ED3760"/>
    <w:rsid w:val="00ED377F"/>
    <w:rsid w:val="00ED3D8D"/>
    <w:rsid w:val="00ED46B6"/>
    <w:rsid w:val="00ED53DD"/>
    <w:rsid w:val="00ED7E1E"/>
    <w:rsid w:val="00EE021A"/>
    <w:rsid w:val="00EE1815"/>
    <w:rsid w:val="00EE2369"/>
    <w:rsid w:val="00EE372C"/>
    <w:rsid w:val="00EE3BFF"/>
    <w:rsid w:val="00EE5DE4"/>
    <w:rsid w:val="00EE644B"/>
    <w:rsid w:val="00EE715D"/>
    <w:rsid w:val="00EE7401"/>
    <w:rsid w:val="00EF0E56"/>
    <w:rsid w:val="00EF0F13"/>
    <w:rsid w:val="00EF1E5B"/>
    <w:rsid w:val="00EF281F"/>
    <w:rsid w:val="00EF4407"/>
    <w:rsid w:val="00EF4C4C"/>
    <w:rsid w:val="00EF4E74"/>
    <w:rsid w:val="00EF6029"/>
    <w:rsid w:val="00EF68AC"/>
    <w:rsid w:val="00EF6EF1"/>
    <w:rsid w:val="00EF7094"/>
    <w:rsid w:val="00F00510"/>
    <w:rsid w:val="00F009A4"/>
    <w:rsid w:val="00F00E47"/>
    <w:rsid w:val="00F01D36"/>
    <w:rsid w:val="00F02AE5"/>
    <w:rsid w:val="00F03ABF"/>
    <w:rsid w:val="00F04FBD"/>
    <w:rsid w:val="00F05BA1"/>
    <w:rsid w:val="00F0637B"/>
    <w:rsid w:val="00F07458"/>
    <w:rsid w:val="00F11BFB"/>
    <w:rsid w:val="00F12B14"/>
    <w:rsid w:val="00F12EF4"/>
    <w:rsid w:val="00F13184"/>
    <w:rsid w:val="00F1564F"/>
    <w:rsid w:val="00F205D9"/>
    <w:rsid w:val="00F221DC"/>
    <w:rsid w:val="00F25333"/>
    <w:rsid w:val="00F255FF"/>
    <w:rsid w:val="00F25A0A"/>
    <w:rsid w:val="00F2608D"/>
    <w:rsid w:val="00F26773"/>
    <w:rsid w:val="00F31874"/>
    <w:rsid w:val="00F318D0"/>
    <w:rsid w:val="00F31C0F"/>
    <w:rsid w:val="00F328EA"/>
    <w:rsid w:val="00F34F69"/>
    <w:rsid w:val="00F35ACA"/>
    <w:rsid w:val="00F362EB"/>
    <w:rsid w:val="00F36521"/>
    <w:rsid w:val="00F36C83"/>
    <w:rsid w:val="00F37388"/>
    <w:rsid w:val="00F374C2"/>
    <w:rsid w:val="00F37696"/>
    <w:rsid w:val="00F41557"/>
    <w:rsid w:val="00F41D83"/>
    <w:rsid w:val="00F437EB"/>
    <w:rsid w:val="00F45878"/>
    <w:rsid w:val="00F462FC"/>
    <w:rsid w:val="00F468F2"/>
    <w:rsid w:val="00F47291"/>
    <w:rsid w:val="00F50273"/>
    <w:rsid w:val="00F50379"/>
    <w:rsid w:val="00F507DB"/>
    <w:rsid w:val="00F5428F"/>
    <w:rsid w:val="00F54752"/>
    <w:rsid w:val="00F54E0E"/>
    <w:rsid w:val="00F5582B"/>
    <w:rsid w:val="00F55AB1"/>
    <w:rsid w:val="00F55C3C"/>
    <w:rsid w:val="00F560A6"/>
    <w:rsid w:val="00F5668E"/>
    <w:rsid w:val="00F56992"/>
    <w:rsid w:val="00F56C32"/>
    <w:rsid w:val="00F56D75"/>
    <w:rsid w:val="00F57539"/>
    <w:rsid w:val="00F600DF"/>
    <w:rsid w:val="00F6037E"/>
    <w:rsid w:val="00F626FB"/>
    <w:rsid w:val="00F63081"/>
    <w:rsid w:val="00F64428"/>
    <w:rsid w:val="00F653DE"/>
    <w:rsid w:val="00F66131"/>
    <w:rsid w:val="00F662C3"/>
    <w:rsid w:val="00F67284"/>
    <w:rsid w:val="00F67579"/>
    <w:rsid w:val="00F7039E"/>
    <w:rsid w:val="00F7055D"/>
    <w:rsid w:val="00F7134F"/>
    <w:rsid w:val="00F71373"/>
    <w:rsid w:val="00F713EC"/>
    <w:rsid w:val="00F71C20"/>
    <w:rsid w:val="00F72E65"/>
    <w:rsid w:val="00F732B8"/>
    <w:rsid w:val="00F7342A"/>
    <w:rsid w:val="00F73889"/>
    <w:rsid w:val="00F741A7"/>
    <w:rsid w:val="00F7451B"/>
    <w:rsid w:val="00F7453E"/>
    <w:rsid w:val="00F7494F"/>
    <w:rsid w:val="00F752C6"/>
    <w:rsid w:val="00F75530"/>
    <w:rsid w:val="00F75CCB"/>
    <w:rsid w:val="00F762B5"/>
    <w:rsid w:val="00F7743D"/>
    <w:rsid w:val="00F77830"/>
    <w:rsid w:val="00F81451"/>
    <w:rsid w:val="00F83069"/>
    <w:rsid w:val="00F84318"/>
    <w:rsid w:val="00F84ABB"/>
    <w:rsid w:val="00F92A4A"/>
    <w:rsid w:val="00F933AE"/>
    <w:rsid w:val="00F93B9C"/>
    <w:rsid w:val="00F94D1E"/>
    <w:rsid w:val="00F95BDB"/>
    <w:rsid w:val="00F96932"/>
    <w:rsid w:val="00F9698D"/>
    <w:rsid w:val="00F96BC1"/>
    <w:rsid w:val="00F96E59"/>
    <w:rsid w:val="00FA07D2"/>
    <w:rsid w:val="00FA0DDF"/>
    <w:rsid w:val="00FA147E"/>
    <w:rsid w:val="00FA21B8"/>
    <w:rsid w:val="00FA2A00"/>
    <w:rsid w:val="00FA45A4"/>
    <w:rsid w:val="00FA4B55"/>
    <w:rsid w:val="00FA5816"/>
    <w:rsid w:val="00FA5D4B"/>
    <w:rsid w:val="00FA61FB"/>
    <w:rsid w:val="00FA6A7E"/>
    <w:rsid w:val="00FA6BA0"/>
    <w:rsid w:val="00FA6E71"/>
    <w:rsid w:val="00FA7825"/>
    <w:rsid w:val="00FB0B96"/>
    <w:rsid w:val="00FB0BA9"/>
    <w:rsid w:val="00FB1479"/>
    <w:rsid w:val="00FB1B6F"/>
    <w:rsid w:val="00FB1DB0"/>
    <w:rsid w:val="00FB31DF"/>
    <w:rsid w:val="00FB4A17"/>
    <w:rsid w:val="00FB53E0"/>
    <w:rsid w:val="00FB53EE"/>
    <w:rsid w:val="00FB5BE0"/>
    <w:rsid w:val="00FB66CD"/>
    <w:rsid w:val="00FB6FFC"/>
    <w:rsid w:val="00FC02A9"/>
    <w:rsid w:val="00FC060D"/>
    <w:rsid w:val="00FC19FA"/>
    <w:rsid w:val="00FC1A9C"/>
    <w:rsid w:val="00FC1E49"/>
    <w:rsid w:val="00FC1EA5"/>
    <w:rsid w:val="00FC4216"/>
    <w:rsid w:val="00FC4AEE"/>
    <w:rsid w:val="00FC4E87"/>
    <w:rsid w:val="00FC5809"/>
    <w:rsid w:val="00FC672E"/>
    <w:rsid w:val="00FC6CE4"/>
    <w:rsid w:val="00FC6D64"/>
    <w:rsid w:val="00FC6F81"/>
    <w:rsid w:val="00FC7A6B"/>
    <w:rsid w:val="00FD1E6B"/>
    <w:rsid w:val="00FD247C"/>
    <w:rsid w:val="00FD2C12"/>
    <w:rsid w:val="00FD2E1C"/>
    <w:rsid w:val="00FD51CB"/>
    <w:rsid w:val="00FD5494"/>
    <w:rsid w:val="00FD5B72"/>
    <w:rsid w:val="00FD5F42"/>
    <w:rsid w:val="00FD6A06"/>
    <w:rsid w:val="00FD6F96"/>
    <w:rsid w:val="00FD6FB2"/>
    <w:rsid w:val="00FE16D3"/>
    <w:rsid w:val="00FE32C2"/>
    <w:rsid w:val="00FE40D5"/>
    <w:rsid w:val="00FE4CB0"/>
    <w:rsid w:val="00FE5677"/>
    <w:rsid w:val="00FE5E27"/>
    <w:rsid w:val="00FE5E3B"/>
    <w:rsid w:val="00FE60AD"/>
    <w:rsid w:val="00FE7278"/>
    <w:rsid w:val="00FE73D2"/>
    <w:rsid w:val="00FE774C"/>
    <w:rsid w:val="00FF022C"/>
    <w:rsid w:val="00FF198B"/>
    <w:rsid w:val="00FF1FFC"/>
    <w:rsid w:val="00FF2F36"/>
    <w:rsid w:val="00FF37E6"/>
    <w:rsid w:val="00FF3AA8"/>
    <w:rsid w:val="00FF3ADC"/>
    <w:rsid w:val="00FF41DA"/>
    <w:rsid w:val="00FF4533"/>
    <w:rsid w:val="00FF45E1"/>
    <w:rsid w:val="00FF6170"/>
    <w:rsid w:val="00FF638D"/>
    <w:rsid w:val="00FF79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5F45C1-6A4E-4419-BB0B-A1F4B9970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55C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A0AE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E40D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2C7E"/>
    <w:pPr>
      <w:spacing w:after="0" w:line="240" w:lineRule="auto"/>
    </w:pPr>
  </w:style>
  <w:style w:type="paragraph" w:styleId="FootnoteText">
    <w:name w:val="footnote text"/>
    <w:basedOn w:val="Normal"/>
    <w:link w:val="FootnoteTextChar"/>
    <w:uiPriority w:val="99"/>
    <w:unhideWhenUsed/>
    <w:rsid w:val="00B5013F"/>
    <w:pPr>
      <w:spacing w:after="0" w:line="240" w:lineRule="auto"/>
    </w:pPr>
    <w:rPr>
      <w:sz w:val="20"/>
      <w:szCs w:val="20"/>
    </w:rPr>
  </w:style>
  <w:style w:type="character" w:customStyle="1" w:styleId="FootnoteTextChar">
    <w:name w:val="Footnote Text Char"/>
    <w:basedOn w:val="DefaultParagraphFont"/>
    <w:link w:val="FootnoteText"/>
    <w:uiPriority w:val="99"/>
    <w:rsid w:val="00B5013F"/>
    <w:rPr>
      <w:sz w:val="20"/>
      <w:szCs w:val="20"/>
    </w:rPr>
  </w:style>
  <w:style w:type="character" w:styleId="FootnoteReference">
    <w:name w:val="footnote reference"/>
    <w:basedOn w:val="DefaultParagraphFont"/>
    <w:uiPriority w:val="99"/>
    <w:unhideWhenUsed/>
    <w:rsid w:val="00B5013F"/>
    <w:rPr>
      <w:vertAlign w:val="superscript"/>
    </w:rPr>
  </w:style>
  <w:style w:type="paragraph" w:styleId="ListParagraph">
    <w:name w:val="List Paragraph"/>
    <w:basedOn w:val="Normal"/>
    <w:uiPriority w:val="34"/>
    <w:qFormat/>
    <w:rsid w:val="00207D05"/>
    <w:pPr>
      <w:ind w:left="720"/>
      <w:contextualSpacing/>
    </w:pPr>
  </w:style>
  <w:style w:type="character" w:customStyle="1" w:styleId="apple-converted-space">
    <w:name w:val="apple-converted-space"/>
    <w:basedOn w:val="DefaultParagraphFont"/>
    <w:rsid w:val="00DB39B3"/>
  </w:style>
  <w:style w:type="paragraph" w:customStyle="1" w:styleId="jugmentnumbered">
    <w:name w:val="jugmentnumbered"/>
    <w:basedOn w:val="Normal"/>
    <w:rsid w:val="00711D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F25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5FF"/>
  </w:style>
  <w:style w:type="paragraph" w:styleId="Footer">
    <w:name w:val="footer"/>
    <w:basedOn w:val="Normal"/>
    <w:link w:val="FooterChar"/>
    <w:uiPriority w:val="99"/>
    <w:unhideWhenUsed/>
    <w:rsid w:val="00F25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5FF"/>
  </w:style>
  <w:style w:type="paragraph" w:styleId="BalloonText">
    <w:name w:val="Balloon Text"/>
    <w:basedOn w:val="Normal"/>
    <w:link w:val="BalloonTextChar"/>
    <w:uiPriority w:val="99"/>
    <w:semiHidden/>
    <w:unhideWhenUsed/>
    <w:rsid w:val="00C72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0A8"/>
    <w:rPr>
      <w:rFonts w:ascii="Segoe UI" w:hAnsi="Segoe UI" w:cs="Segoe UI"/>
      <w:sz w:val="18"/>
      <w:szCs w:val="18"/>
    </w:rPr>
  </w:style>
  <w:style w:type="character" w:styleId="CommentReference">
    <w:name w:val="annotation reference"/>
    <w:basedOn w:val="DefaultParagraphFont"/>
    <w:uiPriority w:val="99"/>
    <w:semiHidden/>
    <w:unhideWhenUsed/>
    <w:rsid w:val="00985510"/>
    <w:rPr>
      <w:sz w:val="18"/>
      <w:szCs w:val="18"/>
    </w:rPr>
  </w:style>
  <w:style w:type="paragraph" w:styleId="CommentText">
    <w:name w:val="annotation text"/>
    <w:basedOn w:val="Normal"/>
    <w:link w:val="CommentTextChar"/>
    <w:uiPriority w:val="99"/>
    <w:semiHidden/>
    <w:unhideWhenUsed/>
    <w:rsid w:val="00985510"/>
    <w:pPr>
      <w:spacing w:line="240" w:lineRule="auto"/>
    </w:pPr>
    <w:rPr>
      <w:sz w:val="24"/>
      <w:szCs w:val="24"/>
    </w:rPr>
  </w:style>
  <w:style w:type="character" w:customStyle="1" w:styleId="CommentTextChar">
    <w:name w:val="Comment Text Char"/>
    <w:basedOn w:val="DefaultParagraphFont"/>
    <w:link w:val="CommentText"/>
    <w:uiPriority w:val="99"/>
    <w:semiHidden/>
    <w:rsid w:val="00985510"/>
    <w:rPr>
      <w:sz w:val="24"/>
      <w:szCs w:val="24"/>
    </w:rPr>
  </w:style>
  <w:style w:type="paragraph" w:styleId="CommentSubject">
    <w:name w:val="annotation subject"/>
    <w:basedOn w:val="CommentText"/>
    <w:next w:val="CommentText"/>
    <w:link w:val="CommentSubjectChar"/>
    <w:uiPriority w:val="99"/>
    <w:semiHidden/>
    <w:unhideWhenUsed/>
    <w:rsid w:val="00985510"/>
    <w:rPr>
      <w:b/>
      <w:bCs/>
      <w:sz w:val="20"/>
      <w:szCs w:val="20"/>
    </w:rPr>
  </w:style>
  <w:style w:type="character" w:customStyle="1" w:styleId="CommentSubjectChar">
    <w:name w:val="Comment Subject Char"/>
    <w:basedOn w:val="CommentTextChar"/>
    <w:link w:val="CommentSubject"/>
    <w:uiPriority w:val="99"/>
    <w:semiHidden/>
    <w:rsid w:val="00985510"/>
    <w:rPr>
      <w:b/>
      <w:bCs/>
      <w:sz w:val="20"/>
      <w:szCs w:val="20"/>
    </w:rPr>
  </w:style>
  <w:style w:type="character" w:styleId="Emphasis">
    <w:name w:val="Emphasis"/>
    <w:basedOn w:val="DefaultParagraphFont"/>
    <w:uiPriority w:val="20"/>
    <w:qFormat/>
    <w:rsid w:val="001C25CA"/>
    <w:rPr>
      <w:i/>
      <w:iCs/>
    </w:rPr>
  </w:style>
  <w:style w:type="character" w:customStyle="1" w:styleId="akn-term">
    <w:name w:val="akn-term"/>
    <w:basedOn w:val="DefaultParagraphFont"/>
    <w:rsid w:val="007867BC"/>
  </w:style>
  <w:style w:type="character" w:customStyle="1" w:styleId="akn-num">
    <w:name w:val="akn-num"/>
    <w:basedOn w:val="DefaultParagraphFont"/>
    <w:rsid w:val="00D7278C"/>
  </w:style>
  <w:style w:type="character" w:customStyle="1" w:styleId="akn-p">
    <w:name w:val="akn-p"/>
    <w:basedOn w:val="DefaultParagraphFont"/>
    <w:rsid w:val="00D7278C"/>
  </w:style>
  <w:style w:type="character" w:customStyle="1" w:styleId="akn-listintroduction">
    <w:name w:val="akn-listintroduction"/>
    <w:basedOn w:val="DefaultParagraphFont"/>
    <w:rsid w:val="00637546"/>
  </w:style>
  <w:style w:type="paragraph" w:styleId="NormalWeb">
    <w:name w:val="Normal (Web)"/>
    <w:basedOn w:val="Normal"/>
    <w:uiPriority w:val="99"/>
    <w:unhideWhenUsed/>
    <w:rsid w:val="00A02C2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unhideWhenUsed/>
    <w:rsid w:val="00A02C21"/>
    <w:rPr>
      <w:color w:val="0000FF"/>
      <w:u w:val="single"/>
    </w:rPr>
  </w:style>
  <w:style w:type="paragraph" w:customStyle="1" w:styleId="rteindent1">
    <w:name w:val="rteindent1"/>
    <w:basedOn w:val="Normal"/>
    <w:rsid w:val="00A02C2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A02C21"/>
    <w:rPr>
      <w:b/>
      <w:bCs/>
    </w:rPr>
  </w:style>
  <w:style w:type="paragraph" w:customStyle="1" w:styleId="western">
    <w:name w:val="western"/>
    <w:basedOn w:val="Normal"/>
    <w:rsid w:val="00B92B47"/>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5A0AED"/>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DF55CD"/>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5E40D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8236">
      <w:bodyDiv w:val="1"/>
      <w:marLeft w:val="0"/>
      <w:marRight w:val="0"/>
      <w:marTop w:val="0"/>
      <w:marBottom w:val="0"/>
      <w:divBdr>
        <w:top w:val="none" w:sz="0" w:space="0" w:color="auto"/>
        <w:left w:val="none" w:sz="0" w:space="0" w:color="auto"/>
        <w:bottom w:val="none" w:sz="0" w:space="0" w:color="auto"/>
        <w:right w:val="none" w:sz="0" w:space="0" w:color="auto"/>
      </w:divBdr>
    </w:div>
    <w:div w:id="205338315">
      <w:bodyDiv w:val="1"/>
      <w:marLeft w:val="0"/>
      <w:marRight w:val="0"/>
      <w:marTop w:val="0"/>
      <w:marBottom w:val="0"/>
      <w:divBdr>
        <w:top w:val="none" w:sz="0" w:space="0" w:color="auto"/>
        <w:left w:val="none" w:sz="0" w:space="0" w:color="auto"/>
        <w:bottom w:val="none" w:sz="0" w:space="0" w:color="auto"/>
        <w:right w:val="none" w:sz="0" w:space="0" w:color="auto"/>
      </w:divBdr>
    </w:div>
    <w:div w:id="294335230">
      <w:bodyDiv w:val="1"/>
      <w:marLeft w:val="0"/>
      <w:marRight w:val="0"/>
      <w:marTop w:val="0"/>
      <w:marBottom w:val="0"/>
      <w:divBdr>
        <w:top w:val="none" w:sz="0" w:space="0" w:color="auto"/>
        <w:left w:val="none" w:sz="0" w:space="0" w:color="auto"/>
        <w:bottom w:val="none" w:sz="0" w:space="0" w:color="auto"/>
        <w:right w:val="none" w:sz="0" w:space="0" w:color="auto"/>
      </w:divBdr>
    </w:div>
    <w:div w:id="337587801">
      <w:bodyDiv w:val="1"/>
      <w:marLeft w:val="0"/>
      <w:marRight w:val="0"/>
      <w:marTop w:val="0"/>
      <w:marBottom w:val="0"/>
      <w:divBdr>
        <w:top w:val="none" w:sz="0" w:space="0" w:color="auto"/>
        <w:left w:val="none" w:sz="0" w:space="0" w:color="auto"/>
        <w:bottom w:val="none" w:sz="0" w:space="0" w:color="auto"/>
        <w:right w:val="none" w:sz="0" w:space="0" w:color="auto"/>
      </w:divBdr>
    </w:div>
    <w:div w:id="376783885">
      <w:bodyDiv w:val="1"/>
      <w:marLeft w:val="0"/>
      <w:marRight w:val="0"/>
      <w:marTop w:val="0"/>
      <w:marBottom w:val="0"/>
      <w:divBdr>
        <w:top w:val="none" w:sz="0" w:space="0" w:color="auto"/>
        <w:left w:val="none" w:sz="0" w:space="0" w:color="auto"/>
        <w:bottom w:val="none" w:sz="0" w:space="0" w:color="auto"/>
        <w:right w:val="none" w:sz="0" w:space="0" w:color="auto"/>
      </w:divBdr>
    </w:div>
    <w:div w:id="408426856">
      <w:bodyDiv w:val="1"/>
      <w:marLeft w:val="0"/>
      <w:marRight w:val="0"/>
      <w:marTop w:val="0"/>
      <w:marBottom w:val="0"/>
      <w:divBdr>
        <w:top w:val="none" w:sz="0" w:space="0" w:color="auto"/>
        <w:left w:val="none" w:sz="0" w:space="0" w:color="auto"/>
        <w:bottom w:val="none" w:sz="0" w:space="0" w:color="auto"/>
        <w:right w:val="none" w:sz="0" w:space="0" w:color="auto"/>
      </w:divBdr>
    </w:div>
    <w:div w:id="610287834">
      <w:bodyDiv w:val="1"/>
      <w:marLeft w:val="0"/>
      <w:marRight w:val="0"/>
      <w:marTop w:val="0"/>
      <w:marBottom w:val="0"/>
      <w:divBdr>
        <w:top w:val="none" w:sz="0" w:space="0" w:color="auto"/>
        <w:left w:val="none" w:sz="0" w:space="0" w:color="auto"/>
        <w:bottom w:val="none" w:sz="0" w:space="0" w:color="auto"/>
        <w:right w:val="none" w:sz="0" w:space="0" w:color="auto"/>
      </w:divBdr>
    </w:div>
    <w:div w:id="656808214">
      <w:bodyDiv w:val="1"/>
      <w:marLeft w:val="0"/>
      <w:marRight w:val="0"/>
      <w:marTop w:val="0"/>
      <w:marBottom w:val="0"/>
      <w:divBdr>
        <w:top w:val="none" w:sz="0" w:space="0" w:color="auto"/>
        <w:left w:val="none" w:sz="0" w:space="0" w:color="auto"/>
        <w:bottom w:val="none" w:sz="0" w:space="0" w:color="auto"/>
        <w:right w:val="none" w:sz="0" w:space="0" w:color="auto"/>
      </w:divBdr>
    </w:div>
    <w:div w:id="791366479">
      <w:bodyDiv w:val="1"/>
      <w:marLeft w:val="0"/>
      <w:marRight w:val="0"/>
      <w:marTop w:val="0"/>
      <w:marBottom w:val="0"/>
      <w:divBdr>
        <w:top w:val="none" w:sz="0" w:space="0" w:color="auto"/>
        <w:left w:val="none" w:sz="0" w:space="0" w:color="auto"/>
        <w:bottom w:val="none" w:sz="0" w:space="0" w:color="auto"/>
        <w:right w:val="none" w:sz="0" w:space="0" w:color="auto"/>
      </w:divBdr>
    </w:div>
    <w:div w:id="799616068">
      <w:bodyDiv w:val="1"/>
      <w:marLeft w:val="0"/>
      <w:marRight w:val="0"/>
      <w:marTop w:val="0"/>
      <w:marBottom w:val="0"/>
      <w:divBdr>
        <w:top w:val="none" w:sz="0" w:space="0" w:color="auto"/>
        <w:left w:val="none" w:sz="0" w:space="0" w:color="auto"/>
        <w:bottom w:val="none" w:sz="0" w:space="0" w:color="auto"/>
        <w:right w:val="none" w:sz="0" w:space="0" w:color="auto"/>
      </w:divBdr>
    </w:div>
    <w:div w:id="907105950">
      <w:bodyDiv w:val="1"/>
      <w:marLeft w:val="0"/>
      <w:marRight w:val="0"/>
      <w:marTop w:val="0"/>
      <w:marBottom w:val="0"/>
      <w:divBdr>
        <w:top w:val="none" w:sz="0" w:space="0" w:color="auto"/>
        <w:left w:val="none" w:sz="0" w:space="0" w:color="auto"/>
        <w:bottom w:val="none" w:sz="0" w:space="0" w:color="auto"/>
        <w:right w:val="none" w:sz="0" w:space="0" w:color="auto"/>
      </w:divBdr>
    </w:div>
    <w:div w:id="940378036">
      <w:bodyDiv w:val="1"/>
      <w:marLeft w:val="0"/>
      <w:marRight w:val="0"/>
      <w:marTop w:val="0"/>
      <w:marBottom w:val="0"/>
      <w:divBdr>
        <w:top w:val="none" w:sz="0" w:space="0" w:color="auto"/>
        <w:left w:val="none" w:sz="0" w:space="0" w:color="auto"/>
        <w:bottom w:val="none" w:sz="0" w:space="0" w:color="auto"/>
        <w:right w:val="none" w:sz="0" w:space="0" w:color="auto"/>
      </w:divBdr>
    </w:div>
    <w:div w:id="1021707445">
      <w:bodyDiv w:val="1"/>
      <w:marLeft w:val="0"/>
      <w:marRight w:val="0"/>
      <w:marTop w:val="0"/>
      <w:marBottom w:val="0"/>
      <w:divBdr>
        <w:top w:val="none" w:sz="0" w:space="0" w:color="auto"/>
        <w:left w:val="none" w:sz="0" w:space="0" w:color="auto"/>
        <w:bottom w:val="none" w:sz="0" w:space="0" w:color="auto"/>
        <w:right w:val="none" w:sz="0" w:space="0" w:color="auto"/>
      </w:divBdr>
    </w:div>
    <w:div w:id="1036663622">
      <w:bodyDiv w:val="1"/>
      <w:marLeft w:val="0"/>
      <w:marRight w:val="0"/>
      <w:marTop w:val="0"/>
      <w:marBottom w:val="0"/>
      <w:divBdr>
        <w:top w:val="none" w:sz="0" w:space="0" w:color="auto"/>
        <w:left w:val="none" w:sz="0" w:space="0" w:color="auto"/>
        <w:bottom w:val="none" w:sz="0" w:space="0" w:color="auto"/>
        <w:right w:val="none" w:sz="0" w:space="0" w:color="auto"/>
      </w:divBdr>
    </w:div>
    <w:div w:id="1274703874">
      <w:bodyDiv w:val="1"/>
      <w:marLeft w:val="0"/>
      <w:marRight w:val="0"/>
      <w:marTop w:val="0"/>
      <w:marBottom w:val="0"/>
      <w:divBdr>
        <w:top w:val="none" w:sz="0" w:space="0" w:color="auto"/>
        <w:left w:val="none" w:sz="0" w:space="0" w:color="auto"/>
        <w:bottom w:val="none" w:sz="0" w:space="0" w:color="auto"/>
        <w:right w:val="none" w:sz="0" w:space="0" w:color="auto"/>
      </w:divBdr>
    </w:div>
    <w:div w:id="1312439422">
      <w:bodyDiv w:val="1"/>
      <w:marLeft w:val="0"/>
      <w:marRight w:val="0"/>
      <w:marTop w:val="0"/>
      <w:marBottom w:val="0"/>
      <w:divBdr>
        <w:top w:val="none" w:sz="0" w:space="0" w:color="auto"/>
        <w:left w:val="none" w:sz="0" w:space="0" w:color="auto"/>
        <w:bottom w:val="none" w:sz="0" w:space="0" w:color="auto"/>
        <w:right w:val="none" w:sz="0" w:space="0" w:color="auto"/>
      </w:divBdr>
    </w:div>
    <w:div w:id="1419908301">
      <w:bodyDiv w:val="1"/>
      <w:marLeft w:val="0"/>
      <w:marRight w:val="0"/>
      <w:marTop w:val="0"/>
      <w:marBottom w:val="0"/>
      <w:divBdr>
        <w:top w:val="none" w:sz="0" w:space="0" w:color="auto"/>
        <w:left w:val="none" w:sz="0" w:space="0" w:color="auto"/>
        <w:bottom w:val="none" w:sz="0" w:space="0" w:color="auto"/>
        <w:right w:val="none" w:sz="0" w:space="0" w:color="auto"/>
      </w:divBdr>
      <w:divsChild>
        <w:div w:id="1270039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9622641">
      <w:bodyDiv w:val="1"/>
      <w:marLeft w:val="0"/>
      <w:marRight w:val="0"/>
      <w:marTop w:val="0"/>
      <w:marBottom w:val="0"/>
      <w:divBdr>
        <w:top w:val="none" w:sz="0" w:space="0" w:color="auto"/>
        <w:left w:val="none" w:sz="0" w:space="0" w:color="auto"/>
        <w:bottom w:val="none" w:sz="0" w:space="0" w:color="auto"/>
        <w:right w:val="none" w:sz="0" w:space="0" w:color="auto"/>
      </w:divBdr>
    </w:div>
    <w:div w:id="1500846788">
      <w:bodyDiv w:val="1"/>
      <w:marLeft w:val="0"/>
      <w:marRight w:val="0"/>
      <w:marTop w:val="0"/>
      <w:marBottom w:val="0"/>
      <w:divBdr>
        <w:top w:val="none" w:sz="0" w:space="0" w:color="auto"/>
        <w:left w:val="none" w:sz="0" w:space="0" w:color="auto"/>
        <w:bottom w:val="none" w:sz="0" w:space="0" w:color="auto"/>
        <w:right w:val="none" w:sz="0" w:space="0" w:color="auto"/>
      </w:divBdr>
    </w:div>
    <w:div w:id="1624849871">
      <w:bodyDiv w:val="1"/>
      <w:marLeft w:val="0"/>
      <w:marRight w:val="0"/>
      <w:marTop w:val="0"/>
      <w:marBottom w:val="0"/>
      <w:divBdr>
        <w:top w:val="none" w:sz="0" w:space="0" w:color="auto"/>
        <w:left w:val="none" w:sz="0" w:space="0" w:color="auto"/>
        <w:bottom w:val="none" w:sz="0" w:space="0" w:color="auto"/>
        <w:right w:val="none" w:sz="0" w:space="0" w:color="auto"/>
      </w:divBdr>
    </w:div>
    <w:div w:id="1638687275">
      <w:bodyDiv w:val="1"/>
      <w:marLeft w:val="0"/>
      <w:marRight w:val="0"/>
      <w:marTop w:val="0"/>
      <w:marBottom w:val="0"/>
      <w:divBdr>
        <w:top w:val="none" w:sz="0" w:space="0" w:color="auto"/>
        <w:left w:val="none" w:sz="0" w:space="0" w:color="auto"/>
        <w:bottom w:val="none" w:sz="0" w:space="0" w:color="auto"/>
        <w:right w:val="none" w:sz="0" w:space="0" w:color="auto"/>
      </w:divBdr>
    </w:div>
    <w:div w:id="1787042937">
      <w:bodyDiv w:val="1"/>
      <w:marLeft w:val="0"/>
      <w:marRight w:val="0"/>
      <w:marTop w:val="0"/>
      <w:marBottom w:val="0"/>
      <w:divBdr>
        <w:top w:val="none" w:sz="0" w:space="0" w:color="auto"/>
        <w:left w:val="none" w:sz="0" w:space="0" w:color="auto"/>
        <w:bottom w:val="none" w:sz="0" w:space="0" w:color="auto"/>
        <w:right w:val="none" w:sz="0" w:space="0" w:color="auto"/>
      </w:divBdr>
    </w:div>
    <w:div w:id="1798840490">
      <w:bodyDiv w:val="1"/>
      <w:marLeft w:val="0"/>
      <w:marRight w:val="0"/>
      <w:marTop w:val="0"/>
      <w:marBottom w:val="0"/>
      <w:divBdr>
        <w:top w:val="none" w:sz="0" w:space="0" w:color="auto"/>
        <w:left w:val="none" w:sz="0" w:space="0" w:color="auto"/>
        <w:bottom w:val="none" w:sz="0" w:space="0" w:color="auto"/>
        <w:right w:val="none" w:sz="0" w:space="0" w:color="auto"/>
      </w:divBdr>
    </w:div>
    <w:div w:id="1812866849">
      <w:bodyDiv w:val="1"/>
      <w:marLeft w:val="0"/>
      <w:marRight w:val="0"/>
      <w:marTop w:val="0"/>
      <w:marBottom w:val="0"/>
      <w:divBdr>
        <w:top w:val="none" w:sz="0" w:space="0" w:color="auto"/>
        <w:left w:val="none" w:sz="0" w:space="0" w:color="auto"/>
        <w:bottom w:val="none" w:sz="0" w:space="0" w:color="auto"/>
        <w:right w:val="none" w:sz="0" w:space="0" w:color="auto"/>
      </w:divBdr>
    </w:div>
    <w:div w:id="2034988934">
      <w:bodyDiv w:val="1"/>
      <w:marLeft w:val="0"/>
      <w:marRight w:val="0"/>
      <w:marTop w:val="0"/>
      <w:marBottom w:val="0"/>
      <w:divBdr>
        <w:top w:val="none" w:sz="0" w:space="0" w:color="auto"/>
        <w:left w:val="none" w:sz="0" w:space="0" w:color="auto"/>
        <w:bottom w:val="none" w:sz="0" w:space="0" w:color="auto"/>
        <w:right w:val="none" w:sz="0" w:space="0" w:color="auto"/>
      </w:divBdr>
    </w:div>
    <w:div w:id="2069455000">
      <w:bodyDiv w:val="1"/>
      <w:marLeft w:val="0"/>
      <w:marRight w:val="0"/>
      <w:marTop w:val="0"/>
      <w:marBottom w:val="0"/>
      <w:divBdr>
        <w:top w:val="none" w:sz="0" w:space="0" w:color="auto"/>
        <w:left w:val="none" w:sz="0" w:space="0" w:color="auto"/>
        <w:bottom w:val="none" w:sz="0" w:space="0" w:color="auto"/>
        <w:right w:val="none" w:sz="0" w:space="0" w:color="auto"/>
      </w:divBdr>
      <w:divsChild>
        <w:div w:id="1057824385">
          <w:marLeft w:val="0"/>
          <w:marRight w:val="0"/>
          <w:marTop w:val="0"/>
          <w:marBottom w:val="0"/>
          <w:divBdr>
            <w:top w:val="none" w:sz="0" w:space="0" w:color="auto"/>
            <w:left w:val="none" w:sz="0" w:space="0" w:color="auto"/>
            <w:bottom w:val="none" w:sz="0" w:space="0" w:color="auto"/>
            <w:right w:val="none" w:sz="0" w:space="0" w:color="auto"/>
          </w:divBdr>
        </w:div>
        <w:div w:id="1583224253">
          <w:marLeft w:val="0"/>
          <w:marRight w:val="0"/>
          <w:marTop w:val="0"/>
          <w:marBottom w:val="0"/>
          <w:divBdr>
            <w:top w:val="none" w:sz="0" w:space="0" w:color="auto"/>
            <w:left w:val="none" w:sz="0" w:space="0" w:color="auto"/>
            <w:bottom w:val="none" w:sz="0" w:space="0" w:color="auto"/>
            <w:right w:val="none" w:sz="0" w:space="0" w:color="auto"/>
          </w:divBdr>
        </w:div>
      </w:divsChild>
    </w:div>
    <w:div w:id="213143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2023-05-15T18:30:00+00:00</Judgment_x0020_Date>
    <Year xmlns="63bdd487-88aa-4c54-b893-ddaa81ed2e7c">2023</Year>
  </documentManagement>
</p:properties>
</file>

<file path=customXml/itemProps1.xml><?xml version="1.0" encoding="utf-8"?>
<ds:datastoreItem xmlns:ds="http://schemas.openxmlformats.org/officeDocument/2006/customXml" ds:itemID="{213EFADA-829E-422C-9F27-733AA333CB4B}"/>
</file>

<file path=customXml/itemProps2.xml><?xml version="1.0" encoding="utf-8"?>
<ds:datastoreItem xmlns:ds="http://schemas.openxmlformats.org/officeDocument/2006/customXml" ds:itemID="{F57D2D7A-67A6-409A-932D-7676594667B7}"/>
</file>

<file path=customXml/itemProps3.xml><?xml version="1.0" encoding="utf-8"?>
<ds:datastoreItem xmlns:ds="http://schemas.openxmlformats.org/officeDocument/2006/customXml" ds:itemID="{DAF60BBA-C541-4B48-AA36-4851D56D90DC}"/>
</file>

<file path=customXml/itemProps4.xml><?xml version="1.0" encoding="utf-8"?>
<ds:datastoreItem xmlns:ds="http://schemas.openxmlformats.org/officeDocument/2006/customXml" ds:itemID="{BE5D2BD7-25F0-427A-AAE4-F5B5AF793FB7}"/>
</file>

<file path=docProps/app.xml><?xml version="1.0" encoding="utf-8"?>
<Properties xmlns="http://schemas.openxmlformats.org/officeDocument/2006/extended-properties" xmlns:vt="http://schemas.openxmlformats.org/officeDocument/2006/docPropsVTypes">
  <Template>Normal</Template>
  <TotalTime>2</TotalTime>
  <Pages>77</Pages>
  <Words>18921</Words>
  <Characters>107853</Characters>
  <Application>Microsoft Office Word</Application>
  <DocSecurity>0</DocSecurity>
  <Lines>898</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Digashu v GRN,  Seiler-Lilles v GRN (SA 7-2022 and SA 6-2022) [2023] NASC (16 May 2023)</dc:title>
  <dc:creator>David</dc:creator>
  <cp:lastModifiedBy>Sevelia Nghitumbwa</cp:lastModifiedBy>
  <cp:revision>2</cp:revision>
  <cp:lastPrinted>2023-05-15T10:24:00Z</cp:lastPrinted>
  <dcterms:created xsi:type="dcterms:W3CDTF">2023-05-16T08:20:00Z</dcterms:created>
  <dcterms:modified xsi:type="dcterms:W3CDTF">2023-05-16T08:20:00Z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