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3F5A" w14:textId="77777777" w:rsidR="00814BBC" w:rsidRDefault="00814BBC" w:rsidP="00C3356F">
      <w:pPr>
        <w:jc w:val="center"/>
      </w:pPr>
    </w:p>
    <w:p w14:paraId="00F246BA" w14:textId="77777777" w:rsidR="00814BBC" w:rsidRDefault="00814BBC" w:rsidP="00C3356F">
      <w:pPr>
        <w:jc w:val="center"/>
      </w:pPr>
    </w:p>
    <w:p w14:paraId="698FF7AE" w14:textId="77777777" w:rsidR="00814BBC" w:rsidRDefault="00814BBC" w:rsidP="00C3356F">
      <w:pPr>
        <w:jc w:val="center"/>
      </w:pPr>
    </w:p>
    <w:p w14:paraId="531DAB33" w14:textId="77777777" w:rsidR="00814BBC" w:rsidRDefault="00814BBC" w:rsidP="00C3356F">
      <w:pPr>
        <w:jc w:val="center"/>
      </w:pPr>
    </w:p>
    <w:p w14:paraId="343D926E" w14:textId="77777777" w:rsidR="00814BBC" w:rsidRDefault="00814BBC" w:rsidP="00C3356F">
      <w:pPr>
        <w:jc w:val="center"/>
      </w:pPr>
    </w:p>
    <w:p w14:paraId="392743B4" w14:textId="77777777" w:rsidR="00814BBC" w:rsidRPr="00814BBC" w:rsidRDefault="00814BBC" w:rsidP="00C3356F">
      <w:pPr>
        <w:jc w:val="center"/>
        <w:rPr>
          <w:lang w:val="en-GB"/>
        </w:rPr>
      </w:pPr>
    </w:p>
    <w:p w14:paraId="325D1DA5" w14:textId="77777777" w:rsidR="00814BBC" w:rsidRPr="00814BBC" w:rsidRDefault="00814BBC" w:rsidP="00C3356F">
      <w:pPr>
        <w:jc w:val="center"/>
        <w:rPr>
          <w:lang w:val="en-GB"/>
        </w:rPr>
      </w:pPr>
    </w:p>
    <w:p w14:paraId="394700D5" w14:textId="77777777" w:rsidR="00814BBC" w:rsidRPr="00814BBC" w:rsidRDefault="00814BBC" w:rsidP="00C3356F">
      <w:pPr>
        <w:jc w:val="center"/>
        <w:rPr>
          <w:lang w:val="en-GB"/>
        </w:rPr>
      </w:pPr>
    </w:p>
    <w:p w14:paraId="73F7C690" w14:textId="77777777" w:rsidR="00814BBC" w:rsidRPr="00814BBC" w:rsidRDefault="00814BBC" w:rsidP="00C3356F">
      <w:pPr>
        <w:spacing w:line="480" w:lineRule="auto"/>
        <w:jc w:val="right"/>
        <w:rPr>
          <w:b/>
          <w:lang w:val="en-GB"/>
        </w:rPr>
      </w:pPr>
      <w:r w:rsidRPr="00814BBC">
        <w:rPr>
          <w:b/>
          <w:noProof/>
          <w:lang w:val="en-US"/>
        </w:rPr>
        <w:drawing>
          <wp:anchor distT="0" distB="0" distL="114300" distR="114300" simplePos="0" relativeHeight="251659264" behindDoc="0" locked="0" layoutInCell="1" allowOverlap="1" wp14:anchorId="31EB6E35" wp14:editId="2FEFC511">
            <wp:simplePos x="0" y="0"/>
            <wp:positionH relativeFrom="margin">
              <wp:align>center</wp:align>
            </wp:positionH>
            <wp:positionV relativeFrom="margin">
              <wp:posOffset>-171450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Pr="00814BBC">
        <w:rPr>
          <w:b/>
          <w:lang w:val="en-GB"/>
        </w:rPr>
        <w:t>REPORTABLE</w:t>
      </w:r>
    </w:p>
    <w:p w14:paraId="038984B1" w14:textId="77777777" w:rsidR="00814BBC" w:rsidRPr="00814BBC" w:rsidRDefault="00814BBC" w:rsidP="00C3356F">
      <w:pPr>
        <w:spacing w:line="480" w:lineRule="auto"/>
        <w:jc w:val="right"/>
        <w:rPr>
          <w:lang w:val="en-GB"/>
        </w:rPr>
      </w:pPr>
      <w:r w:rsidRPr="00814BBC">
        <w:rPr>
          <w:lang w:val="en-GB"/>
        </w:rPr>
        <w:t>CASE NO: SA 11/2020</w:t>
      </w:r>
    </w:p>
    <w:p w14:paraId="4DB42FE0" w14:textId="77777777" w:rsidR="00814BBC" w:rsidRPr="00814BBC" w:rsidRDefault="00814BBC" w:rsidP="00C3356F">
      <w:pPr>
        <w:spacing w:line="480" w:lineRule="auto"/>
        <w:rPr>
          <w:b/>
          <w:lang w:val="en-GB"/>
        </w:rPr>
      </w:pPr>
      <w:r w:rsidRPr="00814BBC">
        <w:rPr>
          <w:b/>
          <w:lang w:val="en-GB"/>
        </w:rPr>
        <w:t>IN THE SUPREME COURT OF NAMIBIA</w:t>
      </w:r>
    </w:p>
    <w:p w14:paraId="7844FE0E" w14:textId="77777777" w:rsidR="00814BBC" w:rsidRPr="00814BBC" w:rsidRDefault="00814BBC" w:rsidP="00C3356F">
      <w:pPr>
        <w:spacing w:line="480" w:lineRule="auto"/>
        <w:rPr>
          <w:lang w:val="en-GB"/>
        </w:rPr>
      </w:pPr>
      <w:r w:rsidRPr="00814BBC">
        <w:rPr>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28"/>
      </w:tblGrid>
      <w:tr w:rsidR="00814BBC" w:rsidRPr="00814BBC" w14:paraId="7A453500" w14:textId="77777777" w:rsidTr="00480DA9">
        <w:tc>
          <w:tcPr>
            <w:tcW w:w="5949" w:type="dxa"/>
          </w:tcPr>
          <w:p w14:paraId="1A552D9F" w14:textId="77777777" w:rsidR="0089169A" w:rsidRDefault="0089169A" w:rsidP="00C3356F">
            <w:pPr>
              <w:spacing w:line="480" w:lineRule="auto"/>
              <w:ind w:hanging="108"/>
              <w:rPr>
                <w:b/>
                <w:lang w:val="en-GB"/>
              </w:rPr>
            </w:pPr>
          </w:p>
          <w:p w14:paraId="0CD04D7F" w14:textId="77777777" w:rsidR="00814BBC" w:rsidRPr="00814BBC" w:rsidRDefault="00814BBC" w:rsidP="00C3356F">
            <w:pPr>
              <w:spacing w:line="480" w:lineRule="auto"/>
              <w:ind w:hanging="108"/>
              <w:rPr>
                <w:b/>
                <w:lang w:val="en-GB"/>
              </w:rPr>
            </w:pPr>
            <w:r w:rsidRPr="00814BBC">
              <w:rPr>
                <w:b/>
                <w:lang w:val="en-GB"/>
              </w:rPr>
              <w:t>FRIEDA EINDE SISKO NELAGO NALUNO</w:t>
            </w:r>
          </w:p>
        </w:tc>
        <w:tc>
          <w:tcPr>
            <w:tcW w:w="2828" w:type="dxa"/>
          </w:tcPr>
          <w:p w14:paraId="50C3EF39" w14:textId="77777777" w:rsidR="0089169A" w:rsidRDefault="0089169A" w:rsidP="00C3356F">
            <w:pPr>
              <w:spacing w:line="480" w:lineRule="auto"/>
              <w:ind w:hanging="108"/>
              <w:jc w:val="right"/>
              <w:rPr>
                <w:b/>
                <w:lang w:val="en-GB"/>
              </w:rPr>
            </w:pPr>
          </w:p>
          <w:p w14:paraId="2E39CB9E" w14:textId="77777777" w:rsidR="00814BBC" w:rsidRPr="00814BBC" w:rsidRDefault="00814BBC" w:rsidP="00C3356F">
            <w:pPr>
              <w:spacing w:line="480" w:lineRule="auto"/>
              <w:ind w:hanging="108"/>
              <w:jc w:val="right"/>
              <w:rPr>
                <w:b/>
                <w:lang w:val="en-GB"/>
              </w:rPr>
            </w:pPr>
            <w:r w:rsidRPr="00814BBC">
              <w:rPr>
                <w:b/>
                <w:lang w:val="en-GB"/>
              </w:rPr>
              <w:t>APPELLANT</w:t>
            </w:r>
          </w:p>
        </w:tc>
      </w:tr>
      <w:tr w:rsidR="00814BBC" w:rsidRPr="00814BBC" w14:paraId="7BC3B2A1" w14:textId="77777777" w:rsidTr="00480DA9">
        <w:tc>
          <w:tcPr>
            <w:tcW w:w="5949" w:type="dxa"/>
          </w:tcPr>
          <w:p w14:paraId="4C0F4194" w14:textId="77777777" w:rsidR="00814BBC" w:rsidRPr="00814BBC" w:rsidRDefault="00814BBC" w:rsidP="00C3356F">
            <w:pPr>
              <w:spacing w:line="480" w:lineRule="auto"/>
              <w:ind w:hanging="108"/>
              <w:rPr>
                <w:lang w:val="en-GB"/>
              </w:rPr>
            </w:pPr>
          </w:p>
          <w:p w14:paraId="005398EC" w14:textId="35C67817" w:rsidR="00814BBC" w:rsidRPr="00814BBC" w:rsidRDefault="00553A6E" w:rsidP="00C3356F">
            <w:pPr>
              <w:spacing w:line="480" w:lineRule="auto"/>
              <w:ind w:hanging="108"/>
              <w:rPr>
                <w:lang w:val="en-GB"/>
              </w:rPr>
            </w:pPr>
            <w:r>
              <w:rPr>
                <w:lang w:val="en-GB"/>
              </w:rPr>
              <w:t>a</w:t>
            </w:r>
            <w:r w:rsidR="00814BBC" w:rsidRPr="00814BBC">
              <w:rPr>
                <w:lang w:val="en-GB"/>
              </w:rPr>
              <w:t>nd</w:t>
            </w:r>
          </w:p>
        </w:tc>
        <w:tc>
          <w:tcPr>
            <w:tcW w:w="2828" w:type="dxa"/>
          </w:tcPr>
          <w:p w14:paraId="221E3428" w14:textId="77777777" w:rsidR="00814BBC" w:rsidRPr="00814BBC" w:rsidRDefault="00814BBC" w:rsidP="00C3356F">
            <w:pPr>
              <w:spacing w:line="480" w:lineRule="auto"/>
              <w:ind w:hanging="108"/>
              <w:rPr>
                <w:lang w:val="en-GB"/>
              </w:rPr>
            </w:pPr>
          </w:p>
        </w:tc>
      </w:tr>
      <w:tr w:rsidR="00814BBC" w:rsidRPr="00814BBC" w14:paraId="0C3269B5" w14:textId="77777777" w:rsidTr="00480DA9">
        <w:tc>
          <w:tcPr>
            <w:tcW w:w="5949" w:type="dxa"/>
          </w:tcPr>
          <w:p w14:paraId="1DA8B962" w14:textId="77777777" w:rsidR="00814BBC" w:rsidRPr="00814BBC" w:rsidRDefault="00814BBC" w:rsidP="00C3356F">
            <w:pPr>
              <w:spacing w:line="480" w:lineRule="auto"/>
              <w:ind w:hanging="108"/>
              <w:rPr>
                <w:b/>
                <w:lang w:val="en-GB"/>
              </w:rPr>
            </w:pPr>
          </w:p>
          <w:p w14:paraId="6CDCB7D8" w14:textId="77777777" w:rsidR="00814BBC" w:rsidRPr="00814BBC" w:rsidRDefault="00814BBC" w:rsidP="00C3356F">
            <w:pPr>
              <w:spacing w:line="480" w:lineRule="auto"/>
              <w:ind w:hanging="108"/>
              <w:rPr>
                <w:b/>
                <w:lang w:val="en-GB"/>
              </w:rPr>
            </w:pPr>
            <w:r w:rsidRPr="00814BBC">
              <w:rPr>
                <w:b/>
                <w:lang w:val="en-GB"/>
              </w:rPr>
              <w:t>LAYAMBEKWA LINOVENE NANGHALA</w:t>
            </w:r>
          </w:p>
        </w:tc>
        <w:tc>
          <w:tcPr>
            <w:tcW w:w="2828" w:type="dxa"/>
          </w:tcPr>
          <w:p w14:paraId="6A85D21A" w14:textId="77777777" w:rsidR="00814BBC" w:rsidRPr="00814BBC" w:rsidRDefault="00814BBC" w:rsidP="00C3356F">
            <w:pPr>
              <w:spacing w:line="480" w:lineRule="auto"/>
              <w:ind w:hanging="108"/>
              <w:rPr>
                <w:b/>
                <w:lang w:val="en-GB"/>
              </w:rPr>
            </w:pPr>
          </w:p>
          <w:p w14:paraId="2ADA1A5F" w14:textId="77777777" w:rsidR="00814BBC" w:rsidRPr="00814BBC" w:rsidRDefault="00814BBC" w:rsidP="00C3356F">
            <w:pPr>
              <w:spacing w:line="480" w:lineRule="auto"/>
              <w:ind w:hanging="108"/>
              <w:jc w:val="right"/>
              <w:rPr>
                <w:b/>
                <w:lang w:val="en-GB"/>
              </w:rPr>
            </w:pPr>
            <w:r w:rsidRPr="00814BBC">
              <w:rPr>
                <w:b/>
                <w:lang w:val="en-GB"/>
              </w:rPr>
              <w:t>RESPONDENT</w:t>
            </w:r>
          </w:p>
        </w:tc>
      </w:tr>
    </w:tbl>
    <w:p w14:paraId="050E0B44" w14:textId="77777777" w:rsidR="00814BBC" w:rsidRPr="00814BBC" w:rsidRDefault="00814BBC" w:rsidP="00C3356F">
      <w:pPr>
        <w:spacing w:line="480" w:lineRule="auto"/>
        <w:rPr>
          <w:lang w:val="en-GB"/>
        </w:rPr>
      </w:pPr>
    </w:p>
    <w:p w14:paraId="06D2E043" w14:textId="77777777" w:rsidR="00814BBC" w:rsidRPr="00814BBC" w:rsidRDefault="00814BBC" w:rsidP="00C3356F">
      <w:pPr>
        <w:spacing w:line="480" w:lineRule="auto"/>
        <w:rPr>
          <w:lang w:val="en-GB"/>
        </w:rPr>
      </w:pPr>
      <w:r w:rsidRPr="00814BBC">
        <w:rPr>
          <w:b/>
          <w:lang w:val="en-GB"/>
        </w:rPr>
        <w:t>CORAM</w:t>
      </w:r>
      <w:r w:rsidRPr="00814BBC">
        <w:rPr>
          <w:lang w:val="en-GB"/>
        </w:rPr>
        <w:t>:</w:t>
      </w:r>
      <w:r w:rsidRPr="00814BBC">
        <w:rPr>
          <w:lang w:val="en-GB"/>
        </w:rPr>
        <w:tab/>
        <w:t>SHIVUTE CJ, MAINGA JA and HOFF JA</w:t>
      </w:r>
    </w:p>
    <w:p w14:paraId="62F2126D" w14:textId="77777777" w:rsidR="00814BBC" w:rsidRPr="00814BBC" w:rsidRDefault="00814BBC" w:rsidP="00C3356F">
      <w:pPr>
        <w:spacing w:line="480" w:lineRule="auto"/>
        <w:rPr>
          <w:lang w:val="en-GB"/>
        </w:rPr>
      </w:pPr>
    </w:p>
    <w:p w14:paraId="7BB9C040" w14:textId="77777777" w:rsidR="00814BBC" w:rsidRPr="00E35ED6" w:rsidRDefault="00814BBC" w:rsidP="00C3356F">
      <w:pPr>
        <w:spacing w:line="480" w:lineRule="auto"/>
        <w:rPr>
          <w:b/>
          <w:lang w:val="en-GB"/>
        </w:rPr>
      </w:pPr>
      <w:r w:rsidRPr="00E35ED6">
        <w:rPr>
          <w:b/>
          <w:lang w:val="en-GB"/>
        </w:rPr>
        <w:t>Heard:</w:t>
      </w:r>
      <w:r w:rsidRPr="00E35ED6">
        <w:rPr>
          <w:b/>
          <w:lang w:val="en-GB"/>
        </w:rPr>
        <w:tab/>
        <w:t>7 June 2023</w:t>
      </w:r>
    </w:p>
    <w:p w14:paraId="20116398" w14:textId="517AD29F" w:rsidR="00814BBC" w:rsidRPr="00E35ED6" w:rsidRDefault="00814BBC" w:rsidP="00C3356F">
      <w:pPr>
        <w:spacing w:line="480" w:lineRule="auto"/>
        <w:rPr>
          <w:b/>
          <w:lang w:val="en-GB"/>
        </w:rPr>
      </w:pPr>
      <w:r w:rsidRPr="00E35ED6">
        <w:rPr>
          <w:b/>
          <w:lang w:val="en-GB"/>
        </w:rPr>
        <w:t>Delivered:</w:t>
      </w:r>
      <w:r w:rsidR="00802D6C">
        <w:rPr>
          <w:b/>
          <w:lang w:val="en-GB"/>
        </w:rPr>
        <w:tab/>
        <w:t>10</w:t>
      </w:r>
      <w:r w:rsidR="006B2F15" w:rsidRPr="00E35ED6">
        <w:rPr>
          <w:b/>
          <w:lang w:val="en-GB"/>
        </w:rPr>
        <w:t xml:space="preserve"> </w:t>
      </w:r>
      <w:r w:rsidR="00581478">
        <w:rPr>
          <w:b/>
          <w:lang w:val="en-GB"/>
        </w:rPr>
        <w:t>October</w:t>
      </w:r>
      <w:r w:rsidR="006111A1" w:rsidRPr="00E35ED6">
        <w:rPr>
          <w:b/>
          <w:lang w:val="en-GB"/>
        </w:rPr>
        <w:t xml:space="preserve"> 2023</w:t>
      </w:r>
    </w:p>
    <w:p w14:paraId="562679F0" w14:textId="77777777" w:rsidR="00814BBC" w:rsidRPr="00814BBC" w:rsidRDefault="00814BBC" w:rsidP="00C3356F">
      <w:pPr>
        <w:spacing w:line="480" w:lineRule="auto"/>
        <w:rPr>
          <w:b/>
          <w:lang w:val="en-GB"/>
        </w:rPr>
      </w:pPr>
    </w:p>
    <w:p w14:paraId="5F834289" w14:textId="5D6154B3" w:rsidR="00277CCC" w:rsidRPr="00713662" w:rsidRDefault="00814BBC" w:rsidP="00C3356F">
      <w:pPr>
        <w:spacing w:line="360" w:lineRule="auto"/>
        <w:rPr>
          <w:lang w:val="en-GB"/>
        </w:rPr>
      </w:pPr>
      <w:r w:rsidRPr="00814BBC">
        <w:rPr>
          <w:b/>
          <w:lang w:val="en-GB"/>
        </w:rPr>
        <w:t>Summary:</w:t>
      </w:r>
      <w:r w:rsidR="00BB20B3">
        <w:rPr>
          <w:b/>
          <w:lang w:val="en-GB"/>
        </w:rPr>
        <w:t xml:space="preserve"> </w:t>
      </w:r>
      <w:r w:rsidR="00BB20B3" w:rsidRPr="00713662">
        <w:rPr>
          <w:lang w:val="en-GB"/>
        </w:rPr>
        <w:t xml:space="preserve">The </w:t>
      </w:r>
      <w:r w:rsidR="00137A14" w:rsidRPr="00713662">
        <w:rPr>
          <w:lang w:val="en-GB"/>
        </w:rPr>
        <w:t xml:space="preserve">respondent had instituted an action </w:t>
      </w:r>
      <w:r w:rsidR="00862D57" w:rsidRPr="00713662">
        <w:rPr>
          <w:lang w:val="en-GB"/>
        </w:rPr>
        <w:t xml:space="preserve">for </w:t>
      </w:r>
      <w:r w:rsidR="0076788F">
        <w:rPr>
          <w:lang w:val="en-GB"/>
        </w:rPr>
        <w:t>the</w:t>
      </w:r>
      <w:r w:rsidR="00862D57" w:rsidRPr="00713662">
        <w:rPr>
          <w:lang w:val="en-GB"/>
        </w:rPr>
        <w:t xml:space="preserve"> </w:t>
      </w:r>
      <w:r w:rsidR="00425DFB" w:rsidRPr="00713662">
        <w:rPr>
          <w:lang w:val="en-GB"/>
        </w:rPr>
        <w:t>eviction of the appellant from a</w:t>
      </w:r>
      <w:r w:rsidR="005C2852" w:rsidRPr="00713662">
        <w:rPr>
          <w:lang w:val="en-GB"/>
        </w:rPr>
        <w:t xml:space="preserve"> </w:t>
      </w:r>
      <w:r w:rsidR="006111A1" w:rsidRPr="00713662">
        <w:rPr>
          <w:lang w:val="en-GB"/>
        </w:rPr>
        <w:t>house</w:t>
      </w:r>
      <w:r w:rsidR="00425DFB" w:rsidRPr="00713662">
        <w:rPr>
          <w:lang w:val="en-GB"/>
        </w:rPr>
        <w:t xml:space="preserve"> </w:t>
      </w:r>
      <w:r w:rsidR="006111A1" w:rsidRPr="00713662">
        <w:rPr>
          <w:lang w:val="en-GB"/>
        </w:rPr>
        <w:t xml:space="preserve">she </w:t>
      </w:r>
      <w:r w:rsidR="00BB475C" w:rsidRPr="00713662">
        <w:rPr>
          <w:lang w:val="en-GB"/>
        </w:rPr>
        <w:t xml:space="preserve">bought </w:t>
      </w:r>
      <w:r w:rsidR="00425DFB" w:rsidRPr="00713662">
        <w:rPr>
          <w:lang w:val="en-GB"/>
        </w:rPr>
        <w:t xml:space="preserve">from the </w:t>
      </w:r>
      <w:r w:rsidR="008E505E" w:rsidRPr="00713662">
        <w:rPr>
          <w:lang w:val="en-GB"/>
        </w:rPr>
        <w:t>appellant’s husband</w:t>
      </w:r>
      <w:r w:rsidR="00BB475C" w:rsidRPr="00713662">
        <w:rPr>
          <w:lang w:val="en-GB"/>
        </w:rPr>
        <w:t xml:space="preserve"> without </w:t>
      </w:r>
      <w:r w:rsidR="006111A1" w:rsidRPr="00713662">
        <w:rPr>
          <w:lang w:val="en-GB"/>
        </w:rPr>
        <w:t>t</w:t>
      </w:r>
      <w:r w:rsidR="00BB475C" w:rsidRPr="00713662">
        <w:rPr>
          <w:lang w:val="en-GB"/>
        </w:rPr>
        <w:t>he</w:t>
      </w:r>
      <w:r w:rsidR="006111A1" w:rsidRPr="00713662">
        <w:rPr>
          <w:lang w:val="en-GB"/>
        </w:rPr>
        <w:t xml:space="preserve"> appellant’s</w:t>
      </w:r>
      <w:r w:rsidR="00BB475C" w:rsidRPr="00713662">
        <w:rPr>
          <w:lang w:val="en-GB"/>
        </w:rPr>
        <w:t xml:space="preserve"> consent or knowledge</w:t>
      </w:r>
      <w:r w:rsidR="00280ECC" w:rsidRPr="00713662">
        <w:rPr>
          <w:lang w:val="en-GB"/>
        </w:rPr>
        <w:t>.</w:t>
      </w:r>
      <w:r w:rsidR="00BB475C" w:rsidRPr="00713662">
        <w:rPr>
          <w:lang w:val="en-GB"/>
        </w:rPr>
        <w:t xml:space="preserve"> The appellant in turn instituted a counterclaim against the respondent for the return of the house to </w:t>
      </w:r>
      <w:r w:rsidR="006111A1" w:rsidRPr="00713662">
        <w:rPr>
          <w:lang w:val="en-GB"/>
        </w:rPr>
        <w:t>her,</w:t>
      </w:r>
      <w:r w:rsidR="00BB475C" w:rsidRPr="00713662">
        <w:rPr>
          <w:lang w:val="en-GB"/>
        </w:rPr>
        <w:t xml:space="preserve"> alleging that the transfer of the property into the respondent’s name was </w:t>
      </w:r>
      <w:r w:rsidR="00875BB2" w:rsidRPr="00713662">
        <w:rPr>
          <w:lang w:val="en-GB"/>
        </w:rPr>
        <w:t xml:space="preserve">done </w:t>
      </w:r>
      <w:r w:rsidR="00BB475C" w:rsidRPr="00713662">
        <w:rPr>
          <w:lang w:val="en-GB"/>
        </w:rPr>
        <w:t>fraudulent</w:t>
      </w:r>
      <w:r w:rsidR="00875BB2" w:rsidRPr="00713662">
        <w:rPr>
          <w:lang w:val="en-GB"/>
        </w:rPr>
        <w:t>ly</w:t>
      </w:r>
      <w:r w:rsidR="00BB475C" w:rsidRPr="00713662">
        <w:rPr>
          <w:lang w:val="en-GB"/>
        </w:rPr>
        <w:t xml:space="preserve"> through </w:t>
      </w:r>
      <w:r w:rsidR="00875BB2" w:rsidRPr="00713662">
        <w:rPr>
          <w:lang w:val="en-GB"/>
        </w:rPr>
        <w:t xml:space="preserve">the </w:t>
      </w:r>
      <w:r w:rsidR="00BB475C" w:rsidRPr="00713662">
        <w:rPr>
          <w:lang w:val="en-GB"/>
        </w:rPr>
        <w:t>falsification of the documents effecting transfer. The High Court</w:t>
      </w:r>
      <w:r w:rsidR="00277CCC" w:rsidRPr="00713662">
        <w:rPr>
          <w:lang w:val="en-GB"/>
        </w:rPr>
        <w:t xml:space="preserve"> initially granted absolution from the </w:t>
      </w:r>
      <w:r w:rsidR="00277CCC" w:rsidRPr="00713662">
        <w:rPr>
          <w:lang w:val="en-GB"/>
        </w:rPr>
        <w:lastRenderedPageBreak/>
        <w:t xml:space="preserve">instance at the end of the respondent’s </w:t>
      </w:r>
      <w:proofErr w:type="gramStart"/>
      <w:r w:rsidR="00277CCC" w:rsidRPr="00713662">
        <w:rPr>
          <w:lang w:val="en-GB"/>
        </w:rPr>
        <w:t>case, but</w:t>
      </w:r>
      <w:proofErr w:type="gramEnd"/>
      <w:r w:rsidR="00277CCC" w:rsidRPr="00713662">
        <w:rPr>
          <w:lang w:val="en-GB"/>
        </w:rPr>
        <w:t xml:space="preserve"> changed that order without </w:t>
      </w:r>
      <w:r w:rsidR="00875BB2" w:rsidRPr="00713662">
        <w:rPr>
          <w:lang w:val="en-GB"/>
        </w:rPr>
        <w:t xml:space="preserve">indicating the legal basis for doing so </w:t>
      </w:r>
      <w:r w:rsidR="00277CCC" w:rsidRPr="00713662">
        <w:rPr>
          <w:lang w:val="en-GB"/>
        </w:rPr>
        <w:t>and substituted it for an order dismissing the application for absolution.</w:t>
      </w:r>
      <w:r w:rsidR="00BB475C" w:rsidRPr="00713662">
        <w:rPr>
          <w:lang w:val="en-GB"/>
        </w:rPr>
        <w:t xml:space="preserve"> </w:t>
      </w:r>
      <w:r w:rsidR="008F05F6" w:rsidRPr="00713662">
        <w:rPr>
          <w:lang w:val="en-GB"/>
        </w:rPr>
        <w:t xml:space="preserve"> </w:t>
      </w:r>
      <w:r w:rsidR="00277CCC" w:rsidRPr="00713662">
        <w:rPr>
          <w:lang w:val="en-GB"/>
        </w:rPr>
        <w:t>At the end of the trial, the court granted an order evicting the appellant from the property</w:t>
      </w:r>
      <w:r w:rsidR="00875BB2" w:rsidRPr="00713662">
        <w:rPr>
          <w:lang w:val="en-GB"/>
        </w:rPr>
        <w:t xml:space="preserve"> and dismiss</w:t>
      </w:r>
      <w:r w:rsidR="00C81D14">
        <w:rPr>
          <w:lang w:val="en-GB"/>
        </w:rPr>
        <w:t>ing</w:t>
      </w:r>
      <w:r w:rsidR="00875BB2" w:rsidRPr="00713662">
        <w:rPr>
          <w:lang w:val="en-GB"/>
        </w:rPr>
        <w:t xml:space="preserve"> her counterclaim</w:t>
      </w:r>
      <w:r w:rsidR="00277CCC" w:rsidRPr="00713662">
        <w:rPr>
          <w:lang w:val="en-GB"/>
        </w:rPr>
        <w:t>.</w:t>
      </w:r>
      <w:r w:rsidR="00875BB2" w:rsidRPr="00713662">
        <w:rPr>
          <w:lang w:val="en-GB"/>
        </w:rPr>
        <w:t xml:space="preserve"> The </w:t>
      </w:r>
      <w:r w:rsidR="006C0B8F" w:rsidRPr="00713662">
        <w:rPr>
          <w:lang w:val="en-GB"/>
        </w:rPr>
        <w:t xml:space="preserve">appeal lies </w:t>
      </w:r>
      <w:r w:rsidR="00875BB2" w:rsidRPr="00713662">
        <w:rPr>
          <w:lang w:val="en-GB"/>
        </w:rPr>
        <w:t>against</w:t>
      </w:r>
      <w:r w:rsidR="006C0B8F" w:rsidRPr="00713662">
        <w:rPr>
          <w:lang w:val="en-GB"/>
        </w:rPr>
        <w:t xml:space="preserve"> </w:t>
      </w:r>
      <w:r w:rsidR="00875BB2" w:rsidRPr="00713662">
        <w:rPr>
          <w:lang w:val="en-GB"/>
        </w:rPr>
        <w:t>the order and judgment of the High Court.</w:t>
      </w:r>
    </w:p>
    <w:p w14:paraId="4D44946C" w14:textId="77777777" w:rsidR="006B2F15" w:rsidRDefault="006B2F15" w:rsidP="00C3356F">
      <w:pPr>
        <w:spacing w:line="360" w:lineRule="auto"/>
        <w:rPr>
          <w:i/>
          <w:lang w:val="en-GB"/>
        </w:rPr>
      </w:pPr>
    </w:p>
    <w:p w14:paraId="3577CCDF" w14:textId="7F723E86" w:rsidR="00277CCC" w:rsidRPr="00713662" w:rsidRDefault="006C0B8F" w:rsidP="00C3356F">
      <w:pPr>
        <w:spacing w:line="360" w:lineRule="auto"/>
        <w:rPr>
          <w:lang w:val="en-GB"/>
        </w:rPr>
      </w:pPr>
      <w:r w:rsidRPr="00713662">
        <w:rPr>
          <w:i/>
          <w:lang w:val="en-GB"/>
        </w:rPr>
        <w:t>H</w:t>
      </w:r>
      <w:r w:rsidR="00277CCC" w:rsidRPr="00713662">
        <w:rPr>
          <w:i/>
          <w:lang w:val="en-GB"/>
        </w:rPr>
        <w:t>eld</w:t>
      </w:r>
      <w:r w:rsidRPr="00713662">
        <w:rPr>
          <w:lang w:val="en-GB"/>
        </w:rPr>
        <w:t>,</w:t>
      </w:r>
      <w:r w:rsidR="00277CCC" w:rsidRPr="00713662">
        <w:rPr>
          <w:lang w:val="en-GB"/>
        </w:rPr>
        <w:t xml:space="preserve"> that the court </w:t>
      </w:r>
      <w:r w:rsidR="00C077C4">
        <w:rPr>
          <w:lang w:val="en-GB"/>
        </w:rPr>
        <w:t xml:space="preserve">a quo </w:t>
      </w:r>
      <w:r w:rsidR="00277CCC" w:rsidRPr="00713662">
        <w:rPr>
          <w:lang w:val="en-GB"/>
        </w:rPr>
        <w:t xml:space="preserve">erred in rescinding the order granting absolution </w:t>
      </w:r>
      <w:r w:rsidR="00875BB2" w:rsidRPr="00713662">
        <w:rPr>
          <w:lang w:val="en-GB"/>
        </w:rPr>
        <w:t>without a reason grounded in law.</w:t>
      </w:r>
    </w:p>
    <w:p w14:paraId="18B75BAC" w14:textId="77777777" w:rsidR="006B2F15" w:rsidRDefault="006B2F15" w:rsidP="00C3356F">
      <w:pPr>
        <w:spacing w:line="360" w:lineRule="auto"/>
        <w:rPr>
          <w:i/>
          <w:lang w:val="en-GB"/>
        </w:rPr>
      </w:pPr>
    </w:p>
    <w:p w14:paraId="7FD99068" w14:textId="77777777" w:rsidR="003B20A9" w:rsidRDefault="00277CCC" w:rsidP="00C3356F">
      <w:pPr>
        <w:spacing w:line="360" w:lineRule="auto"/>
        <w:rPr>
          <w:lang w:val="en-GB"/>
        </w:rPr>
      </w:pPr>
      <w:r w:rsidRPr="00713662">
        <w:rPr>
          <w:i/>
          <w:lang w:val="en-GB"/>
        </w:rPr>
        <w:t>Held</w:t>
      </w:r>
      <w:r w:rsidR="006C0B8F" w:rsidRPr="00713662">
        <w:rPr>
          <w:i/>
          <w:lang w:val="en-GB"/>
        </w:rPr>
        <w:t>,</w:t>
      </w:r>
      <w:r w:rsidRPr="00713662">
        <w:rPr>
          <w:lang w:val="en-GB"/>
        </w:rPr>
        <w:t xml:space="preserve"> that</w:t>
      </w:r>
      <w:r w:rsidR="006C0B8F" w:rsidRPr="00713662">
        <w:rPr>
          <w:lang w:val="en-GB"/>
        </w:rPr>
        <w:t xml:space="preserve"> </w:t>
      </w:r>
      <w:r w:rsidR="003B20A9">
        <w:rPr>
          <w:lang w:val="en-GB"/>
        </w:rPr>
        <w:t>it was common cause that the property in question was registered jointly in the names of the appellant and her husband.</w:t>
      </w:r>
    </w:p>
    <w:p w14:paraId="4A82D878" w14:textId="77777777" w:rsidR="006B2F15" w:rsidRDefault="006B2F15" w:rsidP="00C3356F">
      <w:pPr>
        <w:spacing w:line="360" w:lineRule="auto"/>
        <w:rPr>
          <w:i/>
          <w:lang w:val="en-GB"/>
        </w:rPr>
      </w:pPr>
    </w:p>
    <w:p w14:paraId="46C8C553" w14:textId="4A5EF98E" w:rsidR="003B20A9" w:rsidRDefault="003B20A9" w:rsidP="00C3356F">
      <w:pPr>
        <w:spacing w:line="360" w:lineRule="auto"/>
        <w:rPr>
          <w:lang w:val="en-GB"/>
        </w:rPr>
      </w:pPr>
      <w:r w:rsidRPr="003B20A9">
        <w:rPr>
          <w:i/>
          <w:lang w:val="en-GB"/>
        </w:rPr>
        <w:t>Held</w:t>
      </w:r>
      <w:r>
        <w:rPr>
          <w:lang w:val="en-GB"/>
        </w:rPr>
        <w:t xml:space="preserve">, that it was also clear that </w:t>
      </w:r>
      <w:r w:rsidR="006C0B8F" w:rsidRPr="00713662">
        <w:rPr>
          <w:lang w:val="en-GB"/>
        </w:rPr>
        <w:t xml:space="preserve">the </w:t>
      </w:r>
      <w:r>
        <w:rPr>
          <w:lang w:val="en-GB"/>
        </w:rPr>
        <w:t xml:space="preserve">appellant had no intention to pass ownership of the property to the respondent. As such there was a defect in the </w:t>
      </w:r>
      <w:r w:rsidR="007464DC">
        <w:rPr>
          <w:lang w:val="en-GB"/>
        </w:rPr>
        <w:t>real</w:t>
      </w:r>
      <w:r>
        <w:rPr>
          <w:lang w:val="en-GB"/>
        </w:rPr>
        <w:t xml:space="preserve"> agreement, which defect pre</w:t>
      </w:r>
      <w:r w:rsidR="002D38ED">
        <w:rPr>
          <w:lang w:val="en-GB"/>
        </w:rPr>
        <w:t>cluded</w:t>
      </w:r>
      <w:r>
        <w:rPr>
          <w:lang w:val="en-GB"/>
        </w:rPr>
        <w:t xml:space="preserve"> a valid transfer of ownership.</w:t>
      </w:r>
    </w:p>
    <w:p w14:paraId="593B1433" w14:textId="77777777" w:rsidR="006B2F15" w:rsidRDefault="006B2F15" w:rsidP="00C3356F">
      <w:pPr>
        <w:spacing w:line="360" w:lineRule="auto"/>
        <w:rPr>
          <w:i/>
          <w:lang w:val="en-GB"/>
        </w:rPr>
      </w:pPr>
    </w:p>
    <w:p w14:paraId="60220DB1" w14:textId="63463A9A" w:rsidR="00C077C4" w:rsidRDefault="00C077C4" w:rsidP="00C3356F">
      <w:pPr>
        <w:spacing w:line="360" w:lineRule="auto"/>
        <w:rPr>
          <w:lang w:val="en-GB"/>
        </w:rPr>
      </w:pPr>
      <w:r w:rsidRPr="00C077C4">
        <w:rPr>
          <w:i/>
          <w:lang w:val="en-GB"/>
        </w:rPr>
        <w:t>Held</w:t>
      </w:r>
      <w:r>
        <w:rPr>
          <w:lang w:val="en-GB"/>
        </w:rPr>
        <w:t>, that the appellant’s counterclaim should have succeeded.</w:t>
      </w:r>
    </w:p>
    <w:p w14:paraId="07AB7F30" w14:textId="77777777" w:rsidR="006B2F15" w:rsidRDefault="006B2F15" w:rsidP="00C3356F">
      <w:pPr>
        <w:spacing w:line="360" w:lineRule="auto"/>
        <w:rPr>
          <w:i/>
          <w:lang w:val="en-GB"/>
        </w:rPr>
      </w:pPr>
    </w:p>
    <w:p w14:paraId="0EBF3C32" w14:textId="2F094A4D" w:rsidR="003B20A9" w:rsidRDefault="006C0B8F" w:rsidP="00C3356F">
      <w:pPr>
        <w:spacing w:line="360" w:lineRule="auto"/>
        <w:rPr>
          <w:lang w:val="en-GB"/>
        </w:rPr>
      </w:pPr>
      <w:r w:rsidRPr="003B20A9">
        <w:rPr>
          <w:i/>
          <w:lang w:val="en-GB"/>
        </w:rPr>
        <w:t>Held</w:t>
      </w:r>
      <w:r w:rsidRPr="00713662">
        <w:rPr>
          <w:lang w:val="en-GB"/>
        </w:rPr>
        <w:t xml:space="preserve">, </w:t>
      </w:r>
      <w:r w:rsidR="003B20A9">
        <w:rPr>
          <w:lang w:val="en-GB"/>
        </w:rPr>
        <w:t xml:space="preserve">that </w:t>
      </w:r>
      <w:r w:rsidRPr="00713662">
        <w:rPr>
          <w:lang w:val="en-GB"/>
        </w:rPr>
        <w:t>as the transfer of th</w:t>
      </w:r>
      <w:r w:rsidR="002D38ED">
        <w:rPr>
          <w:lang w:val="en-GB"/>
        </w:rPr>
        <w:t>e</w:t>
      </w:r>
      <w:r w:rsidRPr="00713662">
        <w:rPr>
          <w:lang w:val="en-GB"/>
        </w:rPr>
        <w:t xml:space="preserve"> property was not done lawfully, the deed of sale </w:t>
      </w:r>
      <w:proofErr w:type="gramStart"/>
      <w:r w:rsidRPr="00713662">
        <w:rPr>
          <w:lang w:val="en-GB"/>
        </w:rPr>
        <w:t>entered into</w:t>
      </w:r>
      <w:proofErr w:type="gramEnd"/>
      <w:r w:rsidRPr="00713662">
        <w:rPr>
          <w:lang w:val="en-GB"/>
        </w:rPr>
        <w:t xml:space="preserve"> between the appellant’s husband and the respondent in terms of which the appellant’s husband purported to sell the property to the respondent </w:t>
      </w:r>
      <w:r w:rsidR="004849B7">
        <w:rPr>
          <w:lang w:val="en-GB"/>
        </w:rPr>
        <w:t>be</w:t>
      </w:r>
      <w:r w:rsidRPr="00713662">
        <w:rPr>
          <w:lang w:val="en-GB"/>
        </w:rPr>
        <w:t xml:space="preserve"> declared null and void. </w:t>
      </w:r>
    </w:p>
    <w:p w14:paraId="2E3CAE29" w14:textId="127429B7" w:rsidR="00C077C4" w:rsidRDefault="00C077C4" w:rsidP="00C3356F">
      <w:pPr>
        <w:spacing w:line="360" w:lineRule="auto"/>
        <w:rPr>
          <w:lang w:val="en-GB"/>
        </w:rPr>
      </w:pPr>
    </w:p>
    <w:p w14:paraId="05D2499D" w14:textId="77777777" w:rsidR="00814BBC" w:rsidRPr="00814BBC" w:rsidRDefault="00814BBC" w:rsidP="00C3356F">
      <w:pPr>
        <w:pBdr>
          <w:bottom w:val="single" w:sz="4" w:space="1" w:color="auto"/>
        </w:pBdr>
        <w:jc w:val="center"/>
        <w:rPr>
          <w:b/>
          <w:lang w:val="en-GB"/>
        </w:rPr>
      </w:pPr>
    </w:p>
    <w:p w14:paraId="44789BCE" w14:textId="77777777" w:rsidR="006B2F15" w:rsidRDefault="006B2F15" w:rsidP="00C3356F">
      <w:pPr>
        <w:jc w:val="center"/>
        <w:rPr>
          <w:b/>
          <w:lang w:val="en-GB"/>
        </w:rPr>
      </w:pPr>
    </w:p>
    <w:p w14:paraId="6F5EAE80" w14:textId="77777777" w:rsidR="00814BBC" w:rsidRPr="00814BBC" w:rsidRDefault="00814BBC" w:rsidP="00C3356F">
      <w:pPr>
        <w:jc w:val="center"/>
        <w:rPr>
          <w:b/>
          <w:lang w:val="en-GB"/>
        </w:rPr>
      </w:pPr>
      <w:r w:rsidRPr="00814BBC">
        <w:rPr>
          <w:b/>
          <w:lang w:val="en-GB"/>
        </w:rPr>
        <w:t>APPEAL JUDGMENT</w:t>
      </w:r>
    </w:p>
    <w:p w14:paraId="1E59539F" w14:textId="77777777" w:rsidR="00814BBC" w:rsidRPr="00814BBC" w:rsidRDefault="00814BBC" w:rsidP="00C3356F">
      <w:pPr>
        <w:pBdr>
          <w:bottom w:val="single" w:sz="4" w:space="1" w:color="auto"/>
        </w:pBdr>
        <w:jc w:val="center"/>
        <w:rPr>
          <w:lang w:val="en-GB"/>
        </w:rPr>
      </w:pPr>
    </w:p>
    <w:p w14:paraId="63E9BC9F" w14:textId="77777777" w:rsidR="00814BBC" w:rsidRPr="00814BBC" w:rsidRDefault="00814BBC" w:rsidP="00C3356F">
      <w:pPr>
        <w:jc w:val="center"/>
        <w:rPr>
          <w:lang w:val="en-GB"/>
        </w:rPr>
      </w:pPr>
    </w:p>
    <w:p w14:paraId="18F61301" w14:textId="77777777" w:rsidR="00814BBC" w:rsidRPr="00814BBC" w:rsidRDefault="00814BBC" w:rsidP="00C3356F">
      <w:pPr>
        <w:jc w:val="center"/>
        <w:rPr>
          <w:lang w:val="en-GB"/>
        </w:rPr>
      </w:pPr>
    </w:p>
    <w:p w14:paraId="3343CEC7" w14:textId="54DB9CD7" w:rsidR="00814BBC" w:rsidRPr="00814BBC" w:rsidRDefault="00814BBC" w:rsidP="00C3356F">
      <w:pPr>
        <w:rPr>
          <w:lang w:val="en-GB"/>
        </w:rPr>
      </w:pPr>
      <w:r w:rsidRPr="00814BBC">
        <w:rPr>
          <w:lang w:val="en-GB"/>
        </w:rPr>
        <w:t>SHIVUTE CJ (MAINGA JA and HOFF JA concurring):</w:t>
      </w:r>
    </w:p>
    <w:p w14:paraId="4B6071B9" w14:textId="77777777" w:rsidR="00814BBC" w:rsidRPr="00814BBC" w:rsidRDefault="00814BBC" w:rsidP="00C3356F">
      <w:pPr>
        <w:rPr>
          <w:lang w:val="en-GB"/>
        </w:rPr>
      </w:pPr>
    </w:p>
    <w:p w14:paraId="4DF7A058" w14:textId="77777777" w:rsidR="00814BBC" w:rsidRPr="00814BBC" w:rsidRDefault="00814BBC" w:rsidP="00C3356F">
      <w:pPr>
        <w:spacing w:line="480" w:lineRule="auto"/>
        <w:rPr>
          <w:u w:val="single"/>
          <w:lang w:val="en-GB"/>
        </w:rPr>
      </w:pPr>
      <w:r w:rsidRPr="00814BBC">
        <w:rPr>
          <w:u w:val="single"/>
          <w:lang w:val="en-GB"/>
        </w:rPr>
        <w:t>Introduction</w:t>
      </w:r>
    </w:p>
    <w:p w14:paraId="2FCF3D84" w14:textId="630B836A" w:rsidR="00814BBC" w:rsidRPr="004252AC" w:rsidRDefault="004252AC" w:rsidP="004252AC">
      <w:pPr>
        <w:spacing w:line="480" w:lineRule="auto"/>
        <w:rPr>
          <w:lang w:val="en-GB"/>
        </w:rPr>
      </w:pPr>
      <w:r w:rsidRPr="00814BBC">
        <w:rPr>
          <w:lang w:val="en-GB"/>
        </w:rPr>
        <w:t>[1]</w:t>
      </w:r>
      <w:r w:rsidRPr="00814BBC">
        <w:rPr>
          <w:lang w:val="en-GB"/>
        </w:rPr>
        <w:tab/>
      </w:r>
      <w:r w:rsidR="00C85F13" w:rsidRPr="004252AC">
        <w:rPr>
          <w:lang w:val="en-GB"/>
        </w:rPr>
        <w:t>T</w:t>
      </w:r>
      <w:r w:rsidR="00685F1E" w:rsidRPr="004252AC">
        <w:rPr>
          <w:lang w:val="en-GB"/>
        </w:rPr>
        <w:t xml:space="preserve">his appeal </w:t>
      </w:r>
      <w:r w:rsidR="00DF73F0" w:rsidRPr="004252AC">
        <w:rPr>
          <w:lang w:val="en-GB"/>
        </w:rPr>
        <w:t>originates</w:t>
      </w:r>
      <w:r w:rsidR="00685F1E" w:rsidRPr="004252AC">
        <w:rPr>
          <w:lang w:val="en-GB"/>
        </w:rPr>
        <w:t xml:space="preserve"> from </w:t>
      </w:r>
      <w:r w:rsidR="00C85F13" w:rsidRPr="004252AC">
        <w:rPr>
          <w:lang w:val="en-GB"/>
        </w:rPr>
        <w:t xml:space="preserve">a trial in the High Court </w:t>
      </w:r>
      <w:r w:rsidR="000B0391" w:rsidRPr="004252AC">
        <w:rPr>
          <w:lang w:val="en-GB"/>
        </w:rPr>
        <w:t xml:space="preserve">concerning </w:t>
      </w:r>
      <w:r w:rsidR="005115E3" w:rsidRPr="004252AC">
        <w:rPr>
          <w:lang w:val="en-GB"/>
        </w:rPr>
        <w:t xml:space="preserve">the sale of </w:t>
      </w:r>
      <w:r w:rsidR="00CC2930" w:rsidRPr="004252AC">
        <w:rPr>
          <w:lang w:val="en-GB"/>
        </w:rPr>
        <w:t xml:space="preserve">a </w:t>
      </w:r>
      <w:proofErr w:type="gramStart"/>
      <w:r w:rsidR="00E52974" w:rsidRPr="004252AC">
        <w:rPr>
          <w:lang w:val="en-GB"/>
        </w:rPr>
        <w:t>jointly-owned</w:t>
      </w:r>
      <w:proofErr w:type="gramEnd"/>
      <w:r w:rsidR="00E52974" w:rsidRPr="004252AC">
        <w:rPr>
          <w:lang w:val="en-GB"/>
        </w:rPr>
        <w:t xml:space="preserve"> </w:t>
      </w:r>
      <w:r w:rsidR="005115E3" w:rsidRPr="004252AC">
        <w:rPr>
          <w:lang w:val="en-GB"/>
        </w:rPr>
        <w:t>family</w:t>
      </w:r>
      <w:r w:rsidR="004849B7" w:rsidRPr="004252AC">
        <w:rPr>
          <w:lang w:val="en-GB"/>
        </w:rPr>
        <w:t xml:space="preserve"> </w:t>
      </w:r>
      <w:r w:rsidR="00934EB2" w:rsidRPr="004252AC">
        <w:rPr>
          <w:lang w:val="en-GB"/>
        </w:rPr>
        <w:t xml:space="preserve">home </w:t>
      </w:r>
      <w:r w:rsidR="005115E3" w:rsidRPr="004252AC">
        <w:rPr>
          <w:lang w:val="en-GB"/>
        </w:rPr>
        <w:t xml:space="preserve">by </w:t>
      </w:r>
      <w:r w:rsidR="00AF3D1B" w:rsidRPr="004252AC">
        <w:rPr>
          <w:lang w:val="en-GB"/>
        </w:rPr>
        <w:t>t</w:t>
      </w:r>
      <w:r w:rsidR="005115E3" w:rsidRPr="004252AC">
        <w:rPr>
          <w:lang w:val="en-GB"/>
        </w:rPr>
        <w:t>he</w:t>
      </w:r>
      <w:r w:rsidR="00AF3D1B" w:rsidRPr="004252AC">
        <w:rPr>
          <w:lang w:val="en-GB"/>
        </w:rPr>
        <w:t xml:space="preserve"> appellant’s </w:t>
      </w:r>
      <w:r w:rsidR="005115E3" w:rsidRPr="004252AC">
        <w:rPr>
          <w:lang w:val="en-GB"/>
        </w:rPr>
        <w:t xml:space="preserve">husband </w:t>
      </w:r>
      <w:r w:rsidR="00934EB2" w:rsidRPr="004252AC">
        <w:rPr>
          <w:lang w:val="en-GB"/>
        </w:rPr>
        <w:t xml:space="preserve">without the appellant’s </w:t>
      </w:r>
      <w:r w:rsidR="00934EB2" w:rsidRPr="004252AC">
        <w:rPr>
          <w:lang w:val="en-GB"/>
        </w:rPr>
        <w:lastRenderedPageBreak/>
        <w:t>knowledge and consent.  The appellant</w:t>
      </w:r>
      <w:r w:rsidR="00685F1E" w:rsidRPr="004252AC">
        <w:rPr>
          <w:lang w:val="en-GB"/>
        </w:rPr>
        <w:t>,</w:t>
      </w:r>
      <w:r w:rsidR="00B432DF" w:rsidRPr="004252AC">
        <w:rPr>
          <w:lang w:val="en-GB"/>
        </w:rPr>
        <w:t xml:space="preserve"> </w:t>
      </w:r>
      <w:r w:rsidR="00814BBC" w:rsidRPr="004252AC">
        <w:rPr>
          <w:lang w:val="en-GB"/>
        </w:rPr>
        <w:t>a resident of Ondangwa</w:t>
      </w:r>
      <w:r w:rsidR="00733325" w:rsidRPr="004252AC">
        <w:rPr>
          <w:lang w:val="en-GB"/>
        </w:rPr>
        <w:t xml:space="preserve"> Town</w:t>
      </w:r>
      <w:r w:rsidR="00685F1E" w:rsidRPr="004252AC">
        <w:rPr>
          <w:lang w:val="en-GB"/>
        </w:rPr>
        <w:t>,</w:t>
      </w:r>
      <w:r w:rsidR="00B432DF" w:rsidRPr="004252AC">
        <w:rPr>
          <w:lang w:val="en-GB"/>
        </w:rPr>
        <w:t xml:space="preserve"> </w:t>
      </w:r>
      <w:r w:rsidR="00814BBC" w:rsidRPr="004252AC">
        <w:rPr>
          <w:lang w:val="en-GB"/>
        </w:rPr>
        <w:t>was minding her business when</w:t>
      </w:r>
      <w:r w:rsidR="00934EB2" w:rsidRPr="004252AC">
        <w:rPr>
          <w:lang w:val="en-GB"/>
        </w:rPr>
        <w:t xml:space="preserve"> </w:t>
      </w:r>
      <w:r w:rsidR="00814BBC" w:rsidRPr="004252AC">
        <w:rPr>
          <w:lang w:val="en-GB"/>
        </w:rPr>
        <w:t>a stranger a</w:t>
      </w:r>
      <w:r w:rsidR="009C0560" w:rsidRPr="004252AC">
        <w:rPr>
          <w:lang w:val="en-GB"/>
        </w:rPr>
        <w:t xml:space="preserve">rrived at </w:t>
      </w:r>
      <w:r w:rsidR="00814BBC" w:rsidRPr="004252AC">
        <w:rPr>
          <w:lang w:val="en-GB"/>
        </w:rPr>
        <w:t xml:space="preserve">her house </w:t>
      </w:r>
      <w:r w:rsidR="00934EB2" w:rsidRPr="004252AC">
        <w:rPr>
          <w:lang w:val="en-GB"/>
        </w:rPr>
        <w:t>clutching</w:t>
      </w:r>
      <w:r w:rsidR="005849F8" w:rsidRPr="004252AC">
        <w:rPr>
          <w:lang w:val="en-GB"/>
        </w:rPr>
        <w:t xml:space="preserve"> a set of </w:t>
      </w:r>
      <w:r w:rsidR="00BC7EDB" w:rsidRPr="004252AC">
        <w:rPr>
          <w:lang w:val="en-GB"/>
        </w:rPr>
        <w:t xml:space="preserve">her </w:t>
      </w:r>
      <w:r w:rsidR="00814BBC" w:rsidRPr="004252AC">
        <w:rPr>
          <w:lang w:val="en-GB"/>
        </w:rPr>
        <w:t xml:space="preserve">house keys. The stranger in turn was </w:t>
      </w:r>
      <w:r w:rsidR="00934EB2" w:rsidRPr="004252AC">
        <w:rPr>
          <w:lang w:val="en-GB"/>
        </w:rPr>
        <w:t>astonish</w:t>
      </w:r>
      <w:r w:rsidR="00814BBC" w:rsidRPr="004252AC">
        <w:rPr>
          <w:lang w:val="en-GB"/>
        </w:rPr>
        <w:t xml:space="preserve">ed to find someone in </w:t>
      </w:r>
      <w:r w:rsidR="00B432DF" w:rsidRPr="004252AC">
        <w:rPr>
          <w:lang w:val="en-GB"/>
        </w:rPr>
        <w:t xml:space="preserve">what she </w:t>
      </w:r>
      <w:r w:rsidR="00130B41" w:rsidRPr="004252AC">
        <w:rPr>
          <w:lang w:val="en-GB"/>
        </w:rPr>
        <w:t>considered to be</w:t>
      </w:r>
      <w:r w:rsidR="00B432DF" w:rsidRPr="004252AC">
        <w:rPr>
          <w:lang w:val="en-GB"/>
        </w:rPr>
        <w:t xml:space="preserve"> her newly acquired immovable property, </w:t>
      </w:r>
      <w:r w:rsidR="00814BBC" w:rsidRPr="004252AC">
        <w:rPr>
          <w:lang w:val="en-GB"/>
        </w:rPr>
        <w:t xml:space="preserve">the </w:t>
      </w:r>
      <w:r w:rsidR="00733325" w:rsidRPr="004252AC">
        <w:rPr>
          <w:lang w:val="en-GB"/>
        </w:rPr>
        <w:t>key</w:t>
      </w:r>
      <w:r w:rsidR="00934EB2" w:rsidRPr="004252AC">
        <w:rPr>
          <w:lang w:val="en-GB"/>
        </w:rPr>
        <w:t>s</w:t>
      </w:r>
      <w:r w:rsidR="00733325" w:rsidRPr="004252AC">
        <w:rPr>
          <w:lang w:val="en-GB"/>
        </w:rPr>
        <w:t xml:space="preserve"> t</w:t>
      </w:r>
      <w:r w:rsidR="006E73EA" w:rsidRPr="004252AC">
        <w:rPr>
          <w:lang w:val="en-GB"/>
        </w:rPr>
        <w:t xml:space="preserve">o which </w:t>
      </w:r>
      <w:r w:rsidR="00814BBC" w:rsidRPr="004252AC">
        <w:rPr>
          <w:lang w:val="en-GB"/>
        </w:rPr>
        <w:t xml:space="preserve">had </w:t>
      </w:r>
      <w:r w:rsidR="00C85F13" w:rsidRPr="004252AC">
        <w:rPr>
          <w:lang w:val="en-GB"/>
        </w:rPr>
        <w:t xml:space="preserve">moments </w:t>
      </w:r>
      <w:r w:rsidR="00E52974" w:rsidRPr="004252AC">
        <w:rPr>
          <w:lang w:val="en-GB"/>
        </w:rPr>
        <w:t>previously</w:t>
      </w:r>
      <w:r w:rsidR="00C85F13" w:rsidRPr="004252AC">
        <w:rPr>
          <w:lang w:val="en-GB"/>
        </w:rPr>
        <w:t xml:space="preserve"> </w:t>
      </w:r>
      <w:r w:rsidR="00814BBC" w:rsidRPr="004252AC">
        <w:rPr>
          <w:lang w:val="en-GB"/>
        </w:rPr>
        <w:t>b</w:t>
      </w:r>
      <w:r w:rsidR="006E73EA" w:rsidRPr="004252AC">
        <w:rPr>
          <w:lang w:val="en-GB"/>
        </w:rPr>
        <w:t xml:space="preserve">een </w:t>
      </w:r>
      <w:r w:rsidR="00814BBC" w:rsidRPr="004252AC">
        <w:rPr>
          <w:lang w:val="en-GB"/>
        </w:rPr>
        <w:t>given t</w:t>
      </w:r>
      <w:r w:rsidR="00733325" w:rsidRPr="004252AC">
        <w:rPr>
          <w:lang w:val="en-GB"/>
        </w:rPr>
        <w:t xml:space="preserve">o her </w:t>
      </w:r>
      <w:r w:rsidR="00814BBC" w:rsidRPr="004252AC">
        <w:rPr>
          <w:lang w:val="en-GB"/>
        </w:rPr>
        <w:t xml:space="preserve">by </w:t>
      </w:r>
      <w:r w:rsidR="00B432DF" w:rsidRPr="004252AC">
        <w:rPr>
          <w:lang w:val="en-GB"/>
        </w:rPr>
        <w:t xml:space="preserve">its </w:t>
      </w:r>
      <w:r w:rsidR="00814BBC" w:rsidRPr="004252AC">
        <w:rPr>
          <w:lang w:val="en-GB"/>
        </w:rPr>
        <w:t xml:space="preserve">seller. Unbeknown to the </w:t>
      </w:r>
      <w:r w:rsidR="00733325" w:rsidRPr="004252AC">
        <w:rPr>
          <w:lang w:val="en-GB"/>
        </w:rPr>
        <w:t>appellant</w:t>
      </w:r>
      <w:r w:rsidR="00814BBC" w:rsidRPr="004252AC">
        <w:rPr>
          <w:lang w:val="en-GB"/>
        </w:rPr>
        <w:t xml:space="preserve">, </w:t>
      </w:r>
      <w:r w:rsidR="00AF3D1B" w:rsidRPr="004252AC">
        <w:rPr>
          <w:lang w:val="en-GB"/>
        </w:rPr>
        <w:t>t</w:t>
      </w:r>
      <w:r w:rsidR="00814BBC" w:rsidRPr="004252AC">
        <w:rPr>
          <w:lang w:val="en-GB"/>
        </w:rPr>
        <w:t>he</w:t>
      </w:r>
      <w:r w:rsidR="00AF3D1B" w:rsidRPr="004252AC">
        <w:rPr>
          <w:lang w:val="en-GB"/>
        </w:rPr>
        <w:t xml:space="preserve"> </w:t>
      </w:r>
      <w:r w:rsidR="00733325" w:rsidRPr="004252AC">
        <w:rPr>
          <w:lang w:val="en-GB"/>
        </w:rPr>
        <w:t xml:space="preserve">family </w:t>
      </w:r>
      <w:r w:rsidR="00814BBC" w:rsidRPr="004252AC">
        <w:rPr>
          <w:lang w:val="en-GB"/>
        </w:rPr>
        <w:t xml:space="preserve">house had been </w:t>
      </w:r>
      <w:r w:rsidR="00C85F13" w:rsidRPr="004252AC">
        <w:rPr>
          <w:lang w:val="en-GB"/>
        </w:rPr>
        <w:t xml:space="preserve">secretly </w:t>
      </w:r>
      <w:r w:rsidR="00814BBC" w:rsidRPr="004252AC">
        <w:rPr>
          <w:lang w:val="en-GB"/>
        </w:rPr>
        <w:t xml:space="preserve">sold to the stranger by </w:t>
      </w:r>
      <w:r w:rsidR="00511F23" w:rsidRPr="004252AC">
        <w:rPr>
          <w:lang w:val="en-GB"/>
        </w:rPr>
        <w:t>her</w:t>
      </w:r>
      <w:r w:rsidR="00DD30ED" w:rsidRPr="004252AC">
        <w:rPr>
          <w:lang w:val="en-GB"/>
        </w:rPr>
        <w:t xml:space="preserve"> </w:t>
      </w:r>
      <w:r w:rsidR="00814BBC" w:rsidRPr="004252AC">
        <w:rPr>
          <w:lang w:val="en-GB"/>
        </w:rPr>
        <w:t xml:space="preserve">husband. </w:t>
      </w:r>
      <w:r w:rsidR="00384759" w:rsidRPr="004252AC">
        <w:rPr>
          <w:lang w:val="en-GB"/>
        </w:rPr>
        <w:t>Also u</w:t>
      </w:r>
      <w:r w:rsidR="00814BBC" w:rsidRPr="004252AC">
        <w:rPr>
          <w:lang w:val="en-GB"/>
        </w:rPr>
        <w:t xml:space="preserve">nbeknown to the stranger, the </w:t>
      </w:r>
      <w:r w:rsidR="00DF73F0" w:rsidRPr="004252AC">
        <w:rPr>
          <w:lang w:val="en-GB"/>
        </w:rPr>
        <w:t>seller was the appellant’s husband</w:t>
      </w:r>
      <w:r w:rsidR="005C2852" w:rsidRPr="004252AC">
        <w:rPr>
          <w:lang w:val="en-GB"/>
        </w:rPr>
        <w:t xml:space="preserve"> whose family </w:t>
      </w:r>
      <w:r w:rsidR="00733325" w:rsidRPr="004252AC">
        <w:rPr>
          <w:lang w:val="en-GB"/>
        </w:rPr>
        <w:t>w</w:t>
      </w:r>
      <w:r w:rsidR="005C2852" w:rsidRPr="004252AC">
        <w:rPr>
          <w:lang w:val="en-GB"/>
        </w:rPr>
        <w:t>as</w:t>
      </w:r>
      <w:r w:rsidR="00733325" w:rsidRPr="004252AC">
        <w:rPr>
          <w:lang w:val="en-GB"/>
        </w:rPr>
        <w:t xml:space="preserve"> still </w:t>
      </w:r>
      <w:r w:rsidR="00814BBC" w:rsidRPr="004252AC">
        <w:rPr>
          <w:lang w:val="en-GB"/>
        </w:rPr>
        <w:t xml:space="preserve">living </w:t>
      </w:r>
      <w:r w:rsidR="00B2052F" w:rsidRPr="004252AC">
        <w:rPr>
          <w:lang w:val="en-GB"/>
        </w:rPr>
        <w:t>o</w:t>
      </w:r>
      <w:r w:rsidR="00814BBC" w:rsidRPr="004252AC">
        <w:rPr>
          <w:lang w:val="en-GB"/>
        </w:rPr>
        <w:t xml:space="preserve">n the </w:t>
      </w:r>
      <w:r w:rsidR="00AF3D1B" w:rsidRPr="004252AC">
        <w:rPr>
          <w:lang w:val="en-GB"/>
        </w:rPr>
        <w:t>property</w:t>
      </w:r>
      <w:r w:rsidR="002077F2" w:rsidRPr="004252AC">
        <w:rPr>
          <w:lang w:val="en-GB"/>
        </w:rPr>
        <w:t xml:space="preserve">. </w:t>
      </w:r>
      <w:r w:rsidR="00E52974" w:rsidRPr="004252AC">
        <w:rPr>
          <w:lang w:val="en-GB"/>
        </w:rPr>
        <w:t xml:space="preserve">The </w:t>
      </w:r>
      <w:r w:rsidR="0003406E" w:rsidRPr="004252AC">
        <w:rPr>
          <w:lang w:val="en-GB"/>
        </w:rPr>
        <w:t xml:space="preserve">couple </w:t>
      </w:r>
      <w:r w:rsidR="00E52974" w:rsidRPr="004252AC">
        <w:rPr>
          <w:lang w:val="en-GB"/>
        </w:rPr>
        <w:t>was estranged at the time</w:t>
      </w:r>
      <w:r w:rsidR="00B2052F" w:rsidRPr="004252AC">
        <w:rPr>
          <w:lang w:val="en-GB"/>
        </w:rPr>
        <w:t xml:space="preserve"> and</w:t>
      </w:r>
      <w:r w:rsidR="00E52974" w:rsidRPr="004252AC">
        <w:rPr>
          <w:lang w:val="en-GB"/>
        </w:rPr>
        <w:t xml:space="preserve"> </w:t>
      </w:r>
      <w:r w:rsidR="0003406E" w:rsidRPr="004252AC">
        <w:rPr>
          <w:lang w:val="en-GB"/>
        </w:rPr>
        <w:t xml:space="preserve">the husband </w:t>
      </w:r>
      <w:r w:rsidR="00E52974" w:rsidRPr="004252AC">
        <w:rPr>
          <w:lang w:val="en-GB"/>
        </w:rPr>
        <w:t>was no</w:t>
      </w:r>
      <w:r w:rsidR="0003406E" w:rsidRPr="004252AC">
        <w:rPr>
          <w:lang w:val="en-GB"/>
        </w:rPr>
        <w:t>t</w:t>
      </w:r>
      <w:r w:rsidR="00E52974" w:rsidRPr="004252AC">
        <w:rPr>
          <w:lang w:val="en-GB"/>
        </w:rPr>
        <w:t xml:space="preserve"> residing in the house. </w:t>
      </w:r>
      <w:r w:rsidR="00733CC3" w:rsidRPr="004252AC">
        <w:rPr>
          <w:lang w:val="en-GB"/>
        </w:rPr>
        <w:t>The stranger</w:t>
      </w:r>
      <w:r w:rsidR="00E9476B" w:rsidRPr="004252AC">
        <w:rPr>
          <w:lang w:val="en-GB"/>
        </w:rPr>
        <w:t xml:space="preserve"> happened to be the respondent. T</w:t>
      </w:r>
      <w:r w:rsidR="0055660B" w:rsidRPr="004252AC">
        <w:rPr>
          <w:lang w:val="en-GB"/>
        </w:rPr>
        <w:t xml:space="preserve">he </w:t>
      </w:r>
      <w:r w:rsidR="0003406E" w:rsidRPr="004252AC">
        <w:rPr>
          <w:lang w:val="en-GB"/>
        </w:rPr>
        <w:t xml:space="preserve">facts that the </w:t>
      </w:r>
      <w:r w:rsidR="0055660B" w:rsidRPr="004252AC">
        <w:rPr>
          <w:lang w:val="en-GB"/>
        </w:rPr>
        <w:t xml:space="preserve">house was co-owned by the </w:t>
      </w:r>
      <w:r w:rsidR="0069140A" w:rsidRPr="004252AC">
        <w:rPr>
          <w:lang w:val="en-GB"/>
        </w:rPr>
        <w:t>couple</w:t>
      </w:r>
      <w:r w:rsidR="0055660B" w:rsidRPr="004252AC">
        <w:rPr>
          <w:lang w:val="en-GB"/>
        </w:rPr>
        <w:t xml:space="preserve"> and </w:t>
      </w:r>
      <w:r w:rsidR="0069140A" w:rsidRPr="004252AC">
        <w:rPr>
          <w:lang w:val="en-GB"/>
        </w:rPr>
        <w:t xml:space="preserve">that the seller’s </w:t>
      </w:r>
      <w:r w:rsidR="0055660B" w:rsidRPr="004252AC">
        <w:rPr>
          <w:lang w:val="en-GB"/>
        </w:rPr>
        <w:t>family</w:t>
      </w:r>
      <w:r w:rsidR="005C2852" w:rsidRPr="004252AC">
        <w:rPr>
          <w:lang w:val="en-GB"/>
        </w:rPr>
        <w:t xml:space="preserve"> occupied </w:t>
      </w:r>
      <w:r w:rsidR="00AF3D1B" w:rsidRPr="004252AC">
        <w:rPr>
          <w:lang w:val="en-GB"/>
        </w:rPr>
        <w:t>i</w:t>
      </w:r>
      <w:r w:rsidR="005C2852" w:rsidRPr="004252AC">
        <w:rPr>
          <w:lang w:val="en-GB"/>
        </w:rPr>
        <w:t xml:space="preserve">t at the time of its sale were </w:t>
      </w:r>
      <w:r w:rsidR="00E91BFC" w:rsidRPr="004252AC">
        <w:rPr>
          <w:lang w:val="en-GB"/>
        </w:rPr>
        <w:t>n</w:t>
      </w:r>
      <w:r w:rsidR="0055660B" w:rsidRPr="004252AC">
        <w:rPr>
          <w:lang w:val="en-GB"/>
        </w:rPr>
        <w:t>ot</w:t>
      </w:r>
      <w:r w:rsidR="00164921" w:rsidRPr="004252AC">
        <w:rPr>
          <w:lang w:val="en-GB"/>
        </w:rPr>
        <w:t xml:space="preserve"> </w:t>
      </w:r>
      <w:r w:rsidR="00E91BFC" w:rsidRPr="004252AC">
        <w:rPr>
          <w:lang w:val="en-GB"/>
        </w:rPr>
        <w:t>disclose</w:t>
      </w:r>
      <w:r w:rsidR="00164921" w:rsidRPr="004252AC">
        <w:rPr>
          <w:lang w:val="en-GB"/>
        </w:rPr>
        <w:t>d</w:t>
      </w:r>
      <w:r w:rsidR="00E91BFC" w:rsidRPr="004252AC">
        <w:rPr>
          <w:lang w:val="en-GB"/>
        </w:rPr>
        <w:t xml:space="preserve"> to the buyer</w:t>
      </w:r>
      <w:r w:rsidR="00814BBC" w:rsidRPr="004252AC">
        <w:rPr>
          <w:lang w:val="en-GB"/>
        </w:rPr>
        <w:t xml:space="preserve">. </w:t>
      </w:r>
      <w:r w:rsidR="00164921" w:rsidRPr="004252AC">
        <w:rPr>
          <w:lang w:val="en-GB"/>
        </w:rPr>
        <w:t xml:space="preserve">This real-life </w:t>
      </w:r>
      <w:r w:rsidR="00733325" w:rsidRPr="004252AC">
        <w:rPr>
          <w:lang w:val="en-GB"/>
        </w:rPr>
        <w:t xml:space="preserve">drama </w:t>
      </w:r>
      <w:r w:rsidR="00164921" w:rsidRPr="004252AC">
        <w:rPr>
          <w:lang w:val="en-GB"/>
        </w:rPr>
        <w:t>played it</w:t>
      </w:r>
      <w:r w:rsidR="00C3356F" w:rsidRPr="004252AC">
        <w:rPr>
          <w:lang w:val="en-GB"/>
        </w:rPr>
        <w:t>self</w:t>
      </w:r>
      <w:r w:rsidR="00733325" w:rsidRPr="004252AC">
        <w:rPr>
          <w:lang w:val="en-GB"/>
        </w:rPr>
        <w:t xml:space="preserve"> out </w:t>
      </w:r>
      <w:r w:rsidR="00164921" w:rsidRPr="004252AC">
        <w:rPr>
          <w:lang w:val="en-GB"/>
        </w:rPr>
        <w:t>against the following background.</w:t>
      </w:r>
    </w:p>
    <w:p w14:paraId="0AC6F029" w14:textId="77777777" w:rsidR="00733325" w:rsidRDefault="00733325" w:rsidP="00C3356F">
      <w:pPr>
        <w:spacing w:line="480" w:lineRule="auto"/>
        <w:rPr>
          <w:u w:val="single"/>
          <w:lang w:val="en-GB"/>
        </w:rPr>
      </w:pPr>
    </w:p>
    <w:p w14:paraId="3C77B9DC" w14:textId="480F373D" w:rsidR="00814BBC" w:rsidRPr="00E91BFC" w:rsidRDefault="00E91BFC" w:rsidP="00C3356F">
      <w:pPr>
        <w:spacing w:line="480" w:lineRule="auto"/>
        <w:rPr>
          <w:u w:val="single"/>
          <w:lang w:val="en-GB"/>
        </w:rPr>
      </w:pPr>
      <w:r w:rsidRPr="00E91BFC">
        <w:rPr>
          <w:u w:val="single"/>
          <w:lang w:val="en-GB"/>
        </w:rPr>
        <w:t xml:space="preserve">Background </w:t>
      </w:r>
    </w:p>
    <w:p w14:paraId="675349C5" w14:textId="12247F4E" w:rsidR="00D51325" w:rsidRPr="004252AC" w:rsidRDefault="004252AC" w:rsidP="004252AC">
      <w:pPr>
        <w:spacing w:line="480" w:lineRule="auto"/>
        <w:rPr>
          <w:lang w:val="en-GB"/>
        </w:rPr>
      </w:pPr>
      <w:r>
        <w:rPr>
          <w:lang w:val="en-GB"/>
        </w:rPr>
        <w:t>[2]</w:t>
      </w:r>
      <w:r>
        <w:rPr>
          <w:lang w:val="en-GB"/>
        </w:rPr>
        <w:tab/>
      </w:r>
      <w:r w:rsidR="00E91BFC" w:rsidRPr="004252AC">
        <w:rPr>
          <w:lang w:val="en-GB"/>
        </w:rPr>
        <w:t>The respondent</w:t>
      </w:r>
      <w:r w:rsidR="00733325" w:rsidRPr="004252AC">
        <w:rPr>
          <w:lang w:val="en-GB"/>
        </w:rPr>
        <w:t>,</w:t>
      </w:r>
      <w:r w:rsidR="00E91BFC" w:rsidRPr="004252AC">
        <w:rPr>
          <w:lang w:val="en-GB"/>
        </w:rPr>
        <w:t xml:space="preserve"> a </w:t>
      </w:r>
      <w:proofErr w:type="gramStart"/>
      <w:r w:rsidR="00E91BFC" w:rsidRPr="004252AC">
        <w:rPr>
          <w:lang w:val="en-GB"/>
        </w:rPr>
        <w:t>teacher</w:t>
      </w:r>
      <w:proofErr w:type="gramEnd"/>
      <w:r w:rsidR="00E91BFC" w:rsidRPr="004252AC">
        <w:rPr>
          <w:lang w:val="en-GB"/>
        </w:rPr>
        <w:t xml:space="preserve"> and Head of Department at a school in the </w:t>
      </w:r>
      <w:r w:rsidR="00733325" w:rsidRPr="004252AC">
        <w:rPr>
          <w:lang w:val="en-GB"/>
        </w:rPr>
        <w:t>n</w:t>
      </w:r>
      <w:r w:rsidR="00E91BFC" w:rsidRPr="004252AC">
        <w:rPr>
          <w:lang w:val="en-GB"/>
        </w:rPr>
        <w:t>orth</w:t>
      </w:r>
      <w:r w:rsidR="00733325" w:rsidRPr="004252AC">
        <w:rPr>
          <w:lang w:val="en-GB"/>
        </w:rPr>
        <w:t>ern part of the country,</w:t>
      </w:r>
      <w:r w:rsidR="00E91BFC" w:rsidRPr="004252AC">
        <w:rPr>
          <w:lang w:val="en-GB"/>
        </w:rPr>
        <w:t xml:space="preserve"> wanted to buy a residential property of her own in Ondangwa. A friend of hers introduced </w:t>
      </w:r>
      <w:r w:rsidR="00384759" w:rsidRPr="004252AC">
        <w:rPr>
          <w:lang w:val="en-GB"/>
        </w:rPr>
        <w:t>t</w:t>
      </w:r>
      <w:r w:rsidR="00E91BFC" w:rsidRPr="004252AC">
        <w:rPr>
          <w:lang w:val="en-GB"/>
        </w:rPr>
        <w:t xml:space="preserve">he </w:t>
      </w:r>
      <w:r w:rsidR="00384759" w:rsidRPr="004252AC">
        <w:rPr>
          <w:lang w:val="en-GB"/>
        </w:rPr>
        <w:t xml:space="preserve">respondent </w:t>
      </w:r>
      <w:r w:rsidR="00E91BFC" w:rsidRPr="004252AC">
        <w:rPr>
          <w:lang w:val="en-GB"/>
        </w:rPr>
        <w:t xml:space="preserve">to an estate agent </w:t>
      </w:r>
      <w:r w:rsidR="00164921" w:rsidRPr="004252AC">
        <w:rPr>
          <w:lang w:val="en-GB"/>
        </w:rPr>
        <w:t xml:space="preserve">who </w:t>
      </w:r>
      <w:r w:rsidR="00733325" w:rsidRPr="004252AC">
        <w:rPr>
          <w:lang w:val="en-GB"/>
        </w:rPr>
        <w:t>t</w:t>
      </w:r>
      <w:r w:rsidR="00E91BFC" w:rsidRPr="004252AC">
        <w:rPr>
          <w:lang w:val="en-GB"/>
        </w:rPr>
        <w:t>he</w:t>
      </w:r>
      <w:r w:rsidR="00733325" w:rsidRPr="004252AC">
        <w:rPr>
          <w:lang w:val="en-GB"/>
        </w:rPr>
        <w:t xml:space="preserve"> </w:t>
      </w:r>
      <w:r w:rsidR="00E37959" w:rsidRPr="004252AC">
        <w:rPr>
          <w:lang w:val="en-GB"/>
        </w:rPr>
        <w:t>respondent</w:t>
      </w:r>
      <w:r w:rsidR="00733325" w:rsidRPr="004252AC">
        <w:rPr>
          <w:lang w:val="en-GB"/>
        </w:rPr>
        <w:t xml:space="preserve"> later</w:t>
      </w:r>
      <w:r w:rsidR="00E91BFC" w:rsidRPr="004252AC">
        <w:rPr>
          <w:lang w:val="en-GB"/>
        </w:rPr>
        <w:t xml:space="preserve"> approached with the instruction to </w:t>
      </w:r>
      <w:r w:rsidR="00733325" w:rsidRPr="004252AC">
        <w:rPr>
          <w:lang w:val="en-GB"/>
        </w:rPr>
        <w:t xml:space="preserve">find </w:t>
      </w:r>
      <w:r w:rsidR="00E91BFC" w:rsidRPr="004252AC">
        <w:rPr>
          <w:lang w:val="en-GB"/>
        </w:rPr>
        <w:t xml:space="preserve">a house </w:t>
      </w:r>
      <w:r w:rsidR="0069140A" w:rsidRPr="004252AC">
        <w:rPr>
          <w:lang w:val="en-GB"/>
        </w:rPr>
        <w:t>to</w:t>
      </w:r>
      <w:r w:rsidR="00733325" w:rsidRPr="004252AC">
        <w:rPr>
          <w:lang w:val="en-GB"/>
        </w:rPr>
        <w:t xml:space="preserve"> </w:t>
      </w:r>
      <w:r w:rsidR="005115E3" w:rsidRPr="004252AC">
        <w:rPr>
          <w:lang w:val="en-GB"/>
        </w:rPr>
        <w:t>purchase</w:t>
      </w:r>
      <w:r w:rsidR="00E91BFC" w:rsidRPr="004252AC">
        <w:rPr>
          <w:lang w:val="en-GB"/>
        </w:rPr>
        <w:t xml:space="preserve">. </w:t>
      </w:r>
      <w:r w:rsidR="00384759" w:rsidRPr="004252AC">
        <w:rPr>
          <w:lang w:val="en-GB"/>
        </w:rPr>
        <w:t xml:space="preserve">The </w:t>
      </w:r>
      <w:r w:rsidR="00733325" w:rsidRPr="004252AC">
        <w:rPr>
          <w:lang w:val="en-GB"/>
        </w:rPr>
        <w:t xml:space="preserve">respondent </w:t>
      </w:r>
      <w:r w:rsidR="00384759" w:rsidRPr="004252AC">
        <w:rPr>
          <w:lang w:val="en-GB"/>
        </w:rPr>
        <w:t xml:space="preserve">was subsequently </w:t>
      </w:r>
      <w:r w:rsidR="00733325" w:rsidRPr="004252AC">
        <w:rPr>
          <w:lang w:val="en-GB"/>
        </w:rPr>
        <w:t xml:space="preserve">called to the </w:t>
      </w:r>
      <w:r w:rsidR="00B2052F" w:rsidRPr="004252AC">
        <w:rPr>
          <w:lang w:val="en-GB"/>
        </w:rPr>
        <w:t xml:space="preserve">estate agent’s </w:t>
      </w:r>
      <w:r w:rsidR="00733325" w:rsidRPr="004252AC">
        <w:rPr>
          <w:lang w:val="en-GB"/>
        </w:rPr>
        <w:t xml:space="preserve">offices </w:t>
      </w:r>
      <w:r w:rsidR="00B2052F" w:rsidRPr="004252AC">
        <w:rPr>
          <w:lang w:val="en-GB"/>
        </w:rPr>
        <w:t>to</w:t>
      </w:r>
      <w:r w:rsidR="00733325" w:rsidRPr="004252AC">
        <w:rPr>
          <w:lang w:val="en-GB"/>
        </w:rPr>
        <w:t xml:space="preserve"> sign </w:t>
      </w:r>
      <w:r w:rsidR="00E91BFC" w:rsidRPr="004252AC">
        <w:rPr>
          <w:lang w:val="en-GB"/>
        </w:rPr>
        <w:t xml:space="preserve">a </w:t>
      </w:r>
      <w:r w:rsidR="00060056" w:rsidRPr="004252AC">
        <w:rPr>
          <w:lang w:val="en-GB"/>
        </w:rPr>
        <w:t xml:space="preserve">deed of sale </w:t>
      </w:r>
      <w:r w:rsidR="002B5AD6" w:rsidRPr="004252AC">
        <w:rPr>
          <w:lang w:val="en-GB"/>
        </w:rPr>
        <w:t xml:space="preserve">for the immovable property </w:t>
      </w:r>
      <w:r w:rsidR="00060056" w:rsidRPr="004252AC">
        <w:rPr>
          <w:lang w:val="en-GB"/>
        </w:rPr>
        <w:t xml:space="preserve">which </w:t>
      </w:r>
      <w:r w:rsidR="00D51325" w:rsidRPr="004252AC">
        <w:rPr>
          <w:lang w:val="en-GB"/>
        </w:rPr>
        <w:t xml:space="preserve">she </w:t>
      </w:r>
      <w:r w:rsidR="005115E3" w:rsidRPr="004252AC">
        <w:rPr>
          <w:lang w:val="en-GB"/>
        </w:rPr>
        <w:t xml:space="preserve">subsequently </w:t>
      </w:r>
      <w:r w:rsidR="00060056" w:rsidRPr="004252AC">
        <w:rPr>
          <w:lang w:val="en-GB"/>
        </w:rPr>
        <w:t>submitted</w:t>
      </w:r>
      <w:r w:rsidR="005115E3" w:rsidRPr="004252AC">
        <w:rPr>
          <w:lang w:val="en-GB"/>
        </w:rPr>
        <w:t>,</w:t>
      </w:r>
      <w:r w:rsidR="00060056" w:rsidRPr="004252AC">
        <w:rPr>
          <w:lang w:val="en-GB"/>
        </w:rPr>
        <w:t xml:space="preserve"> together with a loan application</w:t>
      </w:r>
      <w:r w:rsidR="00713662" w:rsidRPr="004252AC">
        <w:rPr>
          <w:lang w:val="en-GB"/>
        </w:rPr>
        <w:t xml:space="preserve"> to finance the purchase</w:t>
      </w:r>
      <w:r w:rsidR="005115E3" w:rsidRPr="004252AC">
        <w:rPr>
          <w:lang w:val="en-GB"/>
        </w:rPr>
        <w:t>,</w:t>
      </w:r>
      <w:r w:rsidR="00060056" w:rsidRPr="004252AC">
        <w:rPr>
          <w:lang w:val="en-GB"/>
        </w:rPr>
        <w:t xml:space="preserve"> to </w:t>
      </w:r>
      <w:r w:rsidR="00AF3D1B" w:rsidRPr="004252AC">
        <w:rPr>
          <w:lang w:val="en-GB"/>
        </w:rPr>
        <w:t xml:space="preserve">a commercial </w:t>
      </w:r>
      <w:r w:rsidR="00934EB2" w:rsidRPr="004252AC">
        <w:rPr>
          <w:lang w:val="en-GB"/>
        </w:rPr>
        <w:t>bank</w:t>
      </w:r>
      <w:r w:rsidR="00610D70" w:rsidRPr="004252AC">
        <w:rPr>
          <w:lang w:val="en-GB"/>
        </w:rPr>
        <w:t>.</w:t>
      </w:r>
      <w:r w:rsidR="00D51325" w:rsidRPr="004252AC">
        <w:rPr>
          <w:lang w:val="en-GB"/>
        </w:rPr>
        <w:t xml:space="preserve"> The </w:t>
      </w:r>
      <w:r w:rsidR="00B2052F" w:rsidRPr="004252AC">
        <w:rPr>
          <w:lang w:val="en-GB"/>
        </w:rPr>
        <w:t xml:space="preserve">loan </w:t>
      </w:r>
      <w:r w:rsidR="00D51325" w:rsidRPr="004252AC">
        <w:rPr>
          <w:lang w:val="en-GB"/>
        </w:rPr>
        <w:t>application was approved</w:t>
      </w:r>
      <w:r w:rsidR="00F5585F" w:rsidRPr="004252AC">
        <w:rPr>
          <w:lang w:val="en-GB"/>
        </w:rPr>
        <w:t xml:space="preserve"> and a second </w:t>
      </w:r>
      <w:r w:rsidR="003466B1" w:rsidRPr="004252AC">
        <w:rPr>
          <w:lang w:val="en-GB"/>
        </w:rPr>
        <w:t xml:space="preserve">continuing </w:t>
      </w:r>
      <w:r w:rsidR="006D6A75" w:rsidRPr="004252AC">
        <w:rPr>
          <w:lang w:val="en-GB"/>
        </w:rPr>
        <w:t xml:space="preserve">covering </w:t>
      </w:r>
      <w:r w:rsidR="00F5585F" w:rsidRPr="004252AC">
        <w:rPr>
          <w:lang w:val="en-GB"/>
        </w:rPr>
        <w:t xml:space="preserve">bond </w:t>
      </w:r>
      <w:r w:rsidR="006D6A75" w:rsidRPr="004252AC">
        <w:rPr>
          <w:lang w:val="en-GB"/>
        </w:rPr>
        <w:t xml:space="preserve">registered over the property </w:t>
      </w:r>
      <w:r w:rsidR="00F5585F" w:rsidRPr="004252AC">
        <w:rPr>
          <w:lang w:val="en-GB"/>
        </w:rPr>
        <w:t xml:space="preserve">in favour of </w:t>
      </w:r>
      <w:r w:rsidR="00384759" w:rsidRPr="004252AC">
        <w:rPr>
          <w:lang w:val="en-GB"/>
        </w:rPr>
        <w:t>the bank</w:t>
      </w:r>
      <w:r w:rsidR="00D51325" w:rsidRPr="004252AC">
        <w:rPr>
          <w:lang w:val="en-GB"/>
        </w:rPr>
        <w:t xml:space="preserve">. </w:t>
      </w:r>
    </w:p>
    <w:p w14:paraId="348D2286" w14:textId="77777777" w:rsidR="00C3356F" w:rsidRDefault="00C3356F" w:rsidP="00C3356F">
      <w:pPr>
        <w:pStyle w:val="ListParagraph"/>
        <w:spacing w:line="480" w:lineRule="auto"/>
        <w:ind w:left="0"/>
        <w:rPr>
          <w:lang w:val="en-GB"/>
        </w:rPr>
      </w:pPr>
    </w:p>
    <w:p w14:paraId="0D166D0F" w14:textId="1AA80A99" w:rsidR="006B4EBC" w:rsidRPr="004252AC" w:rsidRDefault="004252AC" w:rsidP="004252AC">
      <w:pPr>
        <w:spacing w:line="480" w:lineRule="auto"/>
        <w:rPr>
          <w:lang w:val="en-GB"/>
        </w:rPr>
      </w:pPr>
      <w:r>
        <w:rPr>
          <w:lang w:val="en-GB"/>
        </w:rPr>
        <w:lastRenderedPageBreak/>
        <w:t>[3]</w:t>
      </w:r>
      <w:r>
        <w:rPr>
          <w:lang w:val="en-GB"/>
        </w:rPr>
        <w:tab/>
      </w:r>
      <w:r w:rsidR="00610D70" w:rsidRPr="004252AC">
        <w:rPr>
          <w:lang w:val="en-GB"/>
        </w:rPr>
        <w:t xml:space="preserve"> On 25 February 2011, the respondent was called to </w:t>
      </w:r>
      <w:r w:rsidR="004D7FCB" w:rsidRPr="004252AC">
        <w:rPr>
          <w:lang w:val="en-GB"/>
        </w:rPr>
        <w:t>the offices of a firm of</w:t>
      </w:r>
      <w:r w:rsidR="00610D70" w:rsidRPr="004252AC">
        <w:rPr>
          <w:lang w:val="en-GB"/>
        </w:rPr>
        <w:t xml:space="preserve"> l</w:t>
      </w:r>
      <w:r w:rsidR="00934EB2" w:rsidRPr="004252AC">
        <w:rPr>
          <w:lang w:val="en-GB"/>
        </w:rPr>
        <w:t>egal practitioner</w:t>
      </w:r>
      <w:r w:rsidR="00610D70" w:rsidRPr="004252AC">
        <w:rPr>
          <w:lang w:val="en-GB"/>
        </w:rPr>
        <w:t xml:space="preserve">s </w:t>
      </w:r>
      <w:r w:rsidR="004D7FCB" w:rsidRPr="004252AC">
        <w:rPr>
          <w:lang w:val="en-GB"/>
        </w:rPr>
        <w:t xml:space="preserve">appointed to attend to the transfer of the immovable property, </w:t>
      </w:r>
      <w:r w:rsidR="00610D70" w:rsidRPr="004252AC">
        <w:rPr>
          <w:lang w:val="en-GB"/>
        </w:rPr>
        <w:t>where she was told to sign</w:t>
      </w:r>
      <w:r w:rsidR="00F5585F" w:rsidRPr="004252AC">
        <w:rPr>
          <w:lang w:val="en-GB"/>
        </w:rPr>
        <w:t xml:space="preserve"> certain</w:t>
      </w:r>
      <w:r w:rsidR="00610D70" w:rsidRPr="004252AC">
        <w:rPr>
          <w:lang w:val="en-GB"/>
        </w:rPr>
        <w:t xml:space="preserve"> documents as a house had been </w:t>
      </w:r>
      <w:r w:rsidR="00D51325" w:rsidRPr="004252AC">
        <w:rPr>
          <w:lang w:val="en-GB"/>
        </w:rPr>
        <w:t>found for her</w:t>
      </w:r>
      <w:r w:rsidR="00610D70" w:rsidRPr="004252AC">
        <w:rPr>
          <w:lang w:val="en-GB"/>
        </w:rPr>
        <w:t xml:space="preserve">. </w:t>
      </w:r>
      <w:r w:rsidR="00964992" w:rsidRPr="004252AC">
        <w:rPr>
          <w:lang w:val="en-GB"/>
        </w:rPr>
        <w:t xml:space="preserve">The </w:t>
      </w:r>
      <w:r w:rsidR="00D51325" w:rsidRPr="004252AC">
        <w:rPr>
          <w:lang w:val="en-GB"/>
        </w:rPr>
        <w:t>document</w:t>
      </w:r>
      <w:r w:rsidR="00610D70" w:rsidRPr="004252AC">
        <w:rPr>
          <w:lang w:val="en-GB"/>
        </w:rPr>
        <w:t xml:space="preserve">s </w:t>
      </w:r>
      <w:r w:rsidR="0055660B" w:rsidRPr="004252AC">
        <w:rPr>
          <w:lang w:val="en-GB"/>
        </w:rPr>
        <w:t>in question</w:t>
      </w:r>
      <w:r w:rsidR="00610D70" w:rsidRPr="004252AC">
        <w:rPr>
          <w:lang w:val="en-GB"/>
        </w:rPr>
        <w:t xml:space="preserve"> ha</w:t>
      </w:r>
      <w:r w:rsidR="005D09DB" w:rsidRPr="004252AC">
        <w:rPr>
          <w:lang w:val="en-GB"/>
        </w:rPr>
        <w:t xml:space="preserve">d already </w:t>
      </w:r>
      <w:r w:rsidR="00610D70" w:rsidRPr="004252AC">
        <w:rPr>
          <w:lang w:val="en-GB"/>
        </w:rPr>
        <w:t xml:space="preserve">been signed by </w:t>
      </w:r>
      <w:r w:rsidR="006A1423" w:rsidRPr="004252AC">
        <w:rPr>
          <w:lang w:val="en-GB"/>
        </w:rPr>
        <w:t xml:space="preserve">the </w:t>
      </w:r>
      <w:r w:rsidR="00610D70" w:rsidRPr="004252AC">
        <w:rPr>
          <w:lang w:val="en-GB"/>
        </w:rPr>
        <w:t>seller and the conveyancer. Two months later, the respondent was called to the same lawyers’ offices where she was giv</w:t>
      </w:r>
      <w:r w:rsidR="00335B8F" w:rsidRPr="004252AC">
        <w:rPr>
          <w:lang w:val="en-GB"/>
        </w:rPr>
        <w:t>en</w:t>
      </w:r>
      <w:r w:rsidR="00610D70" w:rsidRPr="004252AC">
        <w:rPr>
          <w:lang w:val="en-GB"/>
        </w:rPr>
        <w:t xml:space="preserve"> </w:t>
      </w:r>
      <w:r w:rsidR="006A1423" w:rsidRPr="004252AC">
        <w:rPr>
          <w:lang w:val="en-GB"/>
        </w:rPr>
        <w:t xml:space="preserve">the </w:t>
      </w:r>
      <w:r w:rsidR="00F90202" w:rsidRPr="004252AC">
        <w:rPr>
          <w:lang w:val="en-GB"/>
        </w:rPr>
        <w:t>d</w:t>
      </w:r>
      <w:r w:rsidR="006A1423" w:rsidRPr="004252AC">
        <w:rPr>
          <w:lang w:val="en-GB"/>
        </w:rPr>
        <w:t xml:space="preserve">eed </w:t>
      </w:r>
      <w:r w:rsidR="00F5585F" w:rsidRPr="004252AC">
        <w:rPr>
          <w:lang w:val="en-GB"/>
        </w:rPr>
        <w:t xml:space="preserve">of </w:t>
      </w:r>
      <w:r w:rsidR="00F90202" w:rsidRPr="004252AC">
        <w:rPr>
          <w:lang w:val="en-GB"/>
        </w:rPr>
        <w:t>t</w:t>
      </w:r>
      <w:r w:rsidR="00F5585F" w:rsidRPr="004252AC">
        <w:rPr>
          <w:lang w:val="en-GB"/>
        </w:rPr>
        <w:t xml:space="preserve">ransfer </w:t>
      </w:r>
      <w:r w:rsidR="006A1423" w:rsidRPr="004252AC">
        <w:rPr>
          <w:lang w:val="en-GB"/>
        </w:rPr>
        <w:t>o</w:t>
      </w:r>
      <w:r w:rsidR="00F5585F" w:rsidRPr="004252AC">
        <w:rPr>
          <w:lang w:val="en-GB"/>
        </w:rPr>
        <w:t>f</w:t>
      </w:r>
      <w:r w:rsidR="006A1423" w:rsidRPr="004252AC">
        <w:rPr>
          <w:lang w:val="en-GB"/>
        </w:rPr>
        <w:t xml:space="preserve"> the </w:t>
      </w:r>
      <w:r w:rsidR="004D7FCB" w:rsidRPr="004252AC">
        <w:rPr>
          <w:lang w:val="en-GB"/>
        </w:rPr>
        <w:t>property</w:t>
      </w:r>
      <w:r w:rsidR="006A1423" w:rsidRPr="004252AC">
        <w:rPr>
          <w:lang w:val="en-GB"/>
        </w:rPr>
        <w:t xml:space="preserve"> and was directed to the seller’s workplace to collect the key</w:t>
      </w:r>
      <w:r w:rsidR="00934EB2" w:rsidRPr="004252AC">
        <w:rPr>
          <w:lang w:val="en-GB"/>
        </w:rPr>
        <w:t>s</w:t>
      </w:r>
      <w:r w:rsidR="006A1423" w:rsidRPr="004252AC">
        <w:rPr>
          <w:lang w:val="en-GB"/>
        </w:rPr>
        <w:t xml:space="preserve"> to the house</w:t>
      </w:r>
      <w:r w:rsidR="001A2C82" w:rsidRPr="004252AC">
        <w:rPr>
          <w:lang w:val="en-GB"/>
        </w:rPr>
        <w:t>, which she duly did</w:t>
      </w:r>
      <w:r w:rsidR="006A1423" w:rsidRPr="004252AC">
        <w:rPr>
          <w:lang w:val="en-GB"/>
        </w:rPr>
        <w:t xml:space="preserve">. </w:t>
      </w:r>
    </w:p>
    <w:p w14:paraId="25724EAA" w14:textId="77777777" w:rsidR="00C3356F" w:rsidRDefault="00C3356F" w:rsidP="00C3356F">
      <w:pPr>
        <w:pStyle w:val="ListParagraph"/>
        <w:spacing w:line="480" w:lineRule="auto"/>
        <w:ind w:left="0"/>
        <w:rPr>
          <w:lang w:val="en-GB"/>
        </w:rPr>
      </w:pPr>
    </w:p>
    <w:p w14:paraId="1687E7B9" w14:textId="598F5458" w:rsidR="006A1423" w:rsidRPr="004252AC" w:rsidRDefault="004252AC" w:rsidP="004252AC">
      <w:pPr>
        <w:spacing w:line="480" w:lineRule="auto"/>
        <w:rPr>
          <w:lang w:val="en-GB"/>
        </w:rPr>
      </w:pPr>
      <w:r>
        <w:rPr>
          <w:lang w:val="en-GB"/>
        </w:rPr>
        <w:t>[4]</w:t>
      </w:r>
      <w:r>
        <w:rPr>
          <w:lang w:val="en-GB"/>
        </w:rPr>
        <w:tab/>
      </w:r>
      <w:r w:rsidR="001A2C82" w:rsidRPr="004252AC">
        <w:rPr>
          <w:lang w:val="en-GB"/>
        </w:rPr>
        <w:t xml:space="preserve">Obviously elated and keen to see her latest acquisition, </w:t>
      </w:r>
      <w:r w:rsidR="006A1423" w:rsidRPr="004252AC">
        <w:rPr>
          <w:lang w:val="en-GB"/>
        </w:rPr>
        <w:t xml:space="preserve">the respondent proceeded to her </w:t>
      </w:r>
      <w:proofErr w:type="gramStart"/>
      <w:r w:rsidR="006A1423" w:rsidRPr="004252AC">
        <w:rPr>
          <w:lang w:val="en-GB"/>
        </w:rPr>
        <w:t>newly</w:t>
      </w:r>
      <w:r w:rsidR="003F0AED" w:rsidRPr="004252AC">
        <w:rPr>
          <w:lang w:val="en-GB"/>
        </w:rPr>
        <w:t>-</w:t>
      </w:r>
      <w:r w:rsidR="006A1423" w:rsidRPr="004252AC">
        <w:rPr>
          <w:lang w:val="en-GB"/>
        </w:rPr>
        <w:t>acquired</w:t>
      </w:r>
      <w:proofErr w:type="gramEnd"/>
      <w:r w:rsidR="006A1423" w:rsidRPr="004252AC">
        <w:rPr>
          <w:lang w:val="en-GB"/>
        </w:rPr>
        <w:t xml:space="preserve"> property only to be confronted with</w:t>
      </w:r>
      <w:r w:rsidR="00934EB2" w:rsidRPr="004252AC">
        <w:rPr>
          <w:lang w:val="en-GB"/>
        </w:rPr>
        <w:t xml:space="preserve"> the</w:t>
      </w:r>
      <w:r w:rsidR="006A1423" w:rsidRPr="004252AC">
        <w:rPr>
          <w:lang w:val="en-GB"/>
        </w:rPr>
        <w:t xml:space="preserve"> reality that the house was </w:t>
      </w:r>
      <w:r w:rsidR="001A2C82" w:rsidRPr="004252AC">
        <w:rPr>
          <w:lang w:val="en-GB"/>
        </w:rPr>
        <w:t xml:space="preserve">still </w:t>
      </w:r>
      <w:r w:rsidR="006A1423" w:rsidRPr="004252AC">
        <w:rPr>
          <w:lang w:val="en-GB"/>
        </w:rPr>
        <w:t xml:space="preserve">occupied by </w:t>
      </w:r>
      <w:r w:rsidR="00E37DB8" w:rsidRPr="004252AC">
        <w:rPr>
          <w:lang w:val="en-GB"/>
        </w:rPr>
        <w:t>the sell</w:t>
      </w:r>
      <w:r w:rsidR="0055660B" w:rsidRPr="004252AC">
        <w:rPr>
          <w:lang w:val="en-GB"/>
        </w:rPr>
        <w:t>er</w:t>
      </w:r>
      <w:r w:rsidR="00FE54AF" w:rsidRPr="004252AC">
        <w:rPr>
          <w:lang w:val="en-GB"/>
        </w:rPr>
        <w:t>’s family</w:t>
      </w:r>
      <w:r w:rsidR="006A1423" w:rsidRPr="004252AC">
        <w:rPr>
          <w:lang w:val="en-GB"/>
        </w:rPr>
        <w:t xml:space="preserve">. Upon being told </w:t>
      </w:r>
      <w:r w:rsidR="00B2052F" w:rsidRPr="004252AC">
        <w:rPr>
          <w:lang w:val="en-GB"/>
        </w:rPr>
        <w:t xml:space="preserve">by the buyer </w:t>
      </w:r>
      <w:r w:rsidR="006A1423" w:rsidRPr="004252AC">
        <w:rPr>
          <w:lang w:val="en-GB"/>
        </w:rPr>
        <w:t xml:space="preserve">to vacate the house, the appellant </w:t>
      </w:r>
      <w:r w:rsidR="002E38F9" w:rsidRPr="004252AC">
        <w:rPr>
          <w:lang w:val="en-GB"/>
        </w:rPr>
        <w:t xml:space="preserve">understandably </w:t>
      </w:r>
      <w:r w:rsidR="006A1423" w:rsidRPr="004252AC">
        <w:rPr>
          <w:lang w:val="en-GB"/>
        </w:rPr>
        <w:t xml:space="preserve">refused, arguing that </w:t>
      </w:r>
      <w:r w:rsidR="00E37959" w:rsidRPr="004252AC">
        <w:rPr>
          <w:lang w:val="en-GB"/>
        </w:rPr>
        <w:t>a</w:t>
      </w:r>
      <w:r w:rsidR="006A1423" w:rsidRPr="004252AC">
        <w:rPr>
          <w:lang w:val="en-GB"/>
        </w:rPr>
        <w:t xml:space="preserve">s </w:t>
      </w:r>
      <w:r w:rsidR="001A2C82" w:rsidRPr="004252AC">
        <w:rPr>
          <w:lang w:val="en-GB"/>
        </w:rPr>
        <w:t>a</w:t>
      </w:r>
      <w:r w:rsidR="006B4EBC" w:rsidRPr="004252AC">
        <w:rPr>
          <w:lang w:val="en-GB"/>
        </w:rPr>
        <w:t>n</w:t>
      </w:r>
      <w:r w:rsidR="001A2C82" w:rsidRPr="004252AC">
        <w:rPr>
          <w:lang w:val="en-GB"/>
        </w:rPr>
        <w:t xml:space="preserve"> owner of the </w:t>
      </w:r>
      <w:r w:rsidR="00E37959" w:rsidRPr="004252AC">
        <w:rPr>
          <w:lang w:val="en-GB"/>
        </w:rPr>
        <w:t>property,</w:t>
      </w:r>
      <w:r w:rsidR="001A2C82" w:rsidRPr="004252AC">
        <w:rPr>
          <w:lang w:val="en-GB"/>
        </w:rPr>
        <w:t xml:space="preserve"> she </w:t>
      </w:r>
      <w:r w:rsidR="006A1423" w:rsidRPr="004252AC">
        <w:rPr>
          <w:lang w:val="en-GB"/>
        </w:rPr>
        <w:t>had n</w:t>
      </w:r>
      <w:r w:rsidR="00F5585F" w:rsidRPr="004252AC">
        <w:rPr>
          <w:lang w:val="en-GB"/>
        </w:rPr>
        <w:t xml:space="preserve">either </w:t>
      </w:r>
      <w:r w:rsidR="006A1423" w:rsidRPr="004252AC">
        <w:rPr>
          <w:lang w:val="en-GB"/>
        </w:rPr>
        <w:t xml:space="preserve">sold the </w:t>
      </w:r>
      <w:proofErr w:type="gramStart"/>
      <w:r w:rsidR="006A1423" w:rsidRPr="004252AC">
        <w:rPr>
          <w:lang w:val="en-GB"/>
        </w:rPr>
        <w:t>house</w:t>
      </w:r>
      <w:proofErr w:type="gramEnd"/>
      <w:r w:rsidR="006A1423" w:rsidRPr="004252AC">
        <w:rPr>
          <w:lang w:val="en-GB"/>
        </w:rPr>
        <w:t xml:space="preserve"> nor had she given </w:t>
      </w:r>
      <w:r w:rsidR="002B5AD6" w:rsidRPr="004252AC">
        <w:rPr>
          <w:lang w:val="en-GB"/>
        </w:rPr>
        <w:t xml:space="preserve">anyone </w:t>
      </w:r>
      <w:r w:rsidR="006A1423" w:rsidRPr="004252AC">
        <w:rPr>
          <w:lang w:val="en-GB"/>
        </w:rPr>
        <w:t xml:space="preserve">authority </w:t>
      </w:r>
      <w:r w:rsidR="00CD07E9" w:rsidRPr="004252AC">
        <w:rPr>
          <w:lang w:val="en-GB"/>
        </w:rPr>
        <w:t xml:space="preserve">to </w:t>
      </w:r>
      <w:r w:rsidR="006A1423" w:rsidRPr="004252AC">
        <w:rPr>
          <w:lang w:val="en-GB"/>
        </w:rPr>
        <w:t xml:space="preserve">sell </w:t>
      </w:r>
      <w:r w:rsidR="00060056" w:rsidRPr="004252AC">
        <w:rPr>
          <w:lang w:val="en-GB"/>
        </w:rPr>
        <w:t>it</w:t>
      </w:r>
      <w:r w:rsidR="00AF3D1B" w:rsidRPr="004252AC">
        <w:rPr>
          <w:lang w:val="en-GB"/>
        </w:rPr>
        <w:t xml:space="preserve"> nor had she benefitted in any way from its sale</w:t>
      </w:r>
      <w:r w:rsidR="006A1423" w:rsidRPr="004252AC">
        <w:rPr>
          <w:lang w:val="en-GB"/>
        </w:rPr>
        <w:t xml:space="preserve">. The respondent sought police intervention </w:t>
      </w:r>
      <w:r w:rsidR="00F5585F" w:rsidRPr="004252AC">
        <w:rPr>
          <w:lang w:val="en-GB"/>
        </w:rPr>
        <w:t xml:space="preserve">to evict the </w:t>
      </w:r>
      <w:proofErr w:type="gramStart"/>
      <w:r w:rsidR="00F5585F" w:rsidRPr="004252AC">
        <w:rPr>
          <w:lang w:val="en-GB"/>
        </w:rPr>
        <w:t xml:space="preserve">appellant, </w:t>
      </w:r>
      <w:r w:rsidR="006A1423" w:rsidRPr="004252AC">
        <w:rPr>
          <w:lang w:val="en-GB"/>
        </w:rPr>
        <w:t>but</w:t>
      </w:r>
      <w:proofErr w:type="gramEnd"/>
      <w:r w:rsidR="006A1423" w:rsidRPr="004252AC">
        <w:rPr>
          <w:lang w:val="en-GB"/>
        </w:rPr>
        <w:t xml:space="preserve"> was </w:t>
      </w:r>
      <w:r w:rsidR="006B4EBC" w:rsidRPr="004252AC">
        <w:rPr>
          <w:lang w:val="en-GB"/>
        </w:rPr>
        <w:t>correctly</w:t>
      </w:r>
      <w:r w:rsidR="00F5585F" w:rsidRPr="004252AC">
        <w:rPr>
          <w:lang w:val="en-GB"/>
        </w:rPr>
        <w:t xml:space="preserve"> </w:t>
      </w:r>
      <w:r w:rsidR="006A1423" w:rsidRPr="004252AC">
        <w:rPr>
          <w:lang w:val="en-GB"/>
        </w:rPr>
        <w:t>advised to seek an eviction order from a court</w:t>
      </w:r>
      <w:r w:rsidR="00164921" w:rsidRPr="004252AC">
        <w:rPr>
          <w:lang w:val="en-GB"/>
        </w:rPr>
        <w:t xml:space="preserve"> of law</w:t>
      </w:r>
      <w:r w:rsidR="006A1423" w:rsidRPr="004252AC">
        <w:rPr>
          <w:lang w:val="en-GB"/>
        </w:rPr>
        <w:t xml:space="preserve">. </w:t>
      </w:r>
    </w:p>
    <w:p w14:paraId="182656C9" w14:textId="77777777" w:rsidR="00C3356F" w:rsidRDefault="00C3356F" w:rsidP="00C3356F">
      <w:pPr>
        <w:pStyle w:val="ListParagraph"/>
        <w:spacing w:line="480" w:lineRule="auto"/>
        <w:ind w:left="0"/>
        <w:rPr>
          <w:lang w:val="en-GB"/>
        </w:rPr>
      </w:pPr>
    </w:p>
    <w:p w14:paraId="03D67DB2" w14:textId="526E1C2B" w:rsidR="0061139B" w:rsidRPr="004252AC" w:rsidRDefault="004252AC" w:rsidP="004252AC">
      <w:pPr>
        <w:spacing w:line="480" w:lineRule="auto"/>
        <w:rPr>
          <w:lang w:val="en-GB"/>
        </w:rPr>
      </w:pPr>
      <w:r>
        <w:rPr>
          <w:lang w:val="en-GB"/>
        </w:rPr>
        <w:t>[5]</w:t>
      </w:r>
      <w:r>
        <w:rPr>
          <w:lang w:val="en-GB"/>
        </w:rPr>
        <w:tab/>
      </w:r>
      <w:r w:rsidR="006A1423" w:rsidRPr="004252AC">
        <w:rPr>
          <w:lang w:val="en-GB"/>
        </w:rPr>
        <w:t>T</w:t>
      </w:r>
      <w:r w:rsidR="00F5585F" w:rsidRPr="004252AC">
        <w:rPr>
          <w:lang w:val="en-GB"/>
        </w:rPr>
        <w:t>o resolve t</w:t>
      </w:r>
      <w:r w:rsidR="006A1423" w:rsidRPr="004252AC">
        <w:rPr>
          <w:lang w:val="en-GB"/>
        </w:rPr>
        <w:t xml:space="preserve">he </w:t>
      </w:r>
      <w:r w:rsidR="00F5585F" w:rsidRPr="004252AC">
        <w:rPr>
          <w:lang w:val="en-GB"/>
        </w:rPr>
        <w:t xml:space="preserve">impasse, the </w:t>
      </w:r>
      <w:r w:rsidR="00F37FF9" w:rsidRPr="004252AC">
        <w:rPr>
          <w:lang w:val="en-GB"/>
        </w:rPr>
        <w:t xml:space="preserve">respondent and the appellant’s husband later entered into an agreement </w:t>
      </w:r>
      <w:r w:rsidR="000144FD" w:rsidRPr="004252AC">
        <w:rPr>
          <w:lang w:val="en-GB"/>
        </w:rPr>
        <w:t xml:space="preserve">in terms of which </w:t>
      </w:r>
      <w:r w:rsidR="004849B7" w:rsidRPr="004252AC">
        <w:rPr>
          <w:lang w:val="en-GB"/>
        </w:rPr>
        <w:t xml:space="preserve">the husband agreed to buy </w:t>
      </w:r>
      <w:r w:rsidR="00F37FF9" w:rsidRPr="004252AC">
        <w:rPr>
          <w:lang w:val="en-GB"/>
        </w:rPr>
        <w:t xml:space="preserve">the house back from the </w:t>
      </w:r>
      <w:r w:rsidR="004849B7" w:rsidRPr="004252AC">
        <w:rPr>
          <w:lang w:val="en-GB"/>
        </w:rPr>
        <w:t>respondent</w:t>
      </w:r>
      <w:r w:rsidR="00F37FF9" w:rsidRPr="004252AC">
        <w:rPr>
          <w:lang w:val="en-GB"/>
        </w:rPr>
        <w:t xml:space="preserve">. </w:t>
      </w:r>
      <w:r w:rsidR="006A1423" w:rsidRPr="004252AC">
        <w:rPr>
          <w:lang w:val="en-GB"/>
        </w:rPr>
        <w:t xml:space="preserve"> </w:t>
      </w:r>
      <w:r w:rsidR="00F37FF9" w:rsidRPr="004252AC">
        <w:rPr>
          <w:lang w:val="en-GB"/>
        </w:rPr>
        <w:t xml:space="preserve">Unfortunately, the husband could not secure funding for the purchase price and so the agreement fell </w:t>
      </w:r>
      <w:r w:rsidR="00CD07E9" w:rsidRPr="004252AC">
        <w:rPr>
          <w:lang w:val="en-GB"/>
        </w:rPr>
        <w:t>through</w:t>
      </w:r>
      <w:r w:rsidR="00F37FF9" w:rsidRPr="004252AC">
        <w:rPr>
          <w:lang w:val="en-GB"/>
        </w:rPr>
        <w:t xml:space="preserve">. The </w:t>
      </w:r>
      <w:r w:rsidR="004849B7" w:rsidRPr="004252AC">
        <w:rPr>
          <w:lang w:val="en-GB"/>
        </w:rPr>
        <w:t xml:space="preserve">respondent </w:t>
      </w:r>
      <w:r w:rsidR="00F37FF9" w:rsidRPr="004252AC">
        <w:rPr>
          <w:lang w:val="en-GB"/>
        </w:rPr>
        <w:t>then</w:t>
      </w:r>
      <w:r w:rsidR="00BB475C" w:rsidRPr="004252AC">
        <w:rPr>
          <w:lang w:val="en-GB"/>
        </w:rPr>
        <w:t xml:space="preserve"> </w:t>
      </w:r>
      <w:r w:rsidR="00F37FF9" w:rsidRPr="004252AC">
        <w:rPr>
          <w:lang w:val="en-GB"/>
        </w:rPr>
        <w:t>institute</w:t>
      </w:r>
      <w:r w:rsidR="00BB475C" w:rsidRPr="004252AC">
        <w:rPr>
          <w:lang w:val="en-GB"/>
        </w:rPr>
        <w:t>d</w:t>
      </w:r>
      <w:r w:rsidR="00F37FF9" w:rsidRPr="004252AC">
        <w:rPr>
          <w:lang w:val="en-GB"/>
        </w:rPr>
        <w:t xml:space="preserve"> eviction proceedings in the </w:t>
      </w:r>
      <w:r w:rsidR="00060056" w:rsidRPr="004252AC">
        <w:rPr>
          <w:lang w:val="en-GB"/>
        </w:rPr>
        <w:t>N</w:t>
      </w:r>
      <w:r w:rsidR="00F37FF9" w:rsidRPr="004252AC">
        <w:rPr>
          <w:lang w:val="en-GB"/>
        </w:rPr>
        <w:t xml:space="preserve">orthern </w:t>
      </w:r>
      <w:r w:rsidR="00060056" w:rsidRPr="004252AC">
        <w:rPr>
          <w:lang w:val="en-GB"/>
        </w:rPr>
        <w:t>L</w:t>
      </w:r>
      <w:r w:rsidR="00F37FF9" w:rsidRPr="004252AC">
        <w:rPr>
          <w:lang w:val="en-GB"/>
        </w:rPr>
        <w:t xml:space="preserve">ocal </w:t>
      </w:r>
      <w:r w:rsidR="00060056" w:rsidRPr="004252AC">
        <w:rPr>
          <w:lang w:val="en-GB"/>
        </w:rPr>
        <w:t>D</w:t>
      </w:r>
      <w:r w:rsidR="00F37FF9" w:rsidRPr="004252AC">
        <w:rPr>
          <w:lang w:val="en-GB"/>
        </w:rPr>
        <w:t xml:space="preserve">ivision of the High Court against the appellant and her husband, Mr </w:t>
      </w:r>
      <w:r w:rsidR="00B602D1" w:rsidRPr="004252AC">
        <w:rPr>
          <w:lang w:val="en-GB"/>
        </w:rPr>
        <w:t xml:space="preserve">Lamek </w:t>
      </w:r>
      <w:r w:rsidR="00F37FF9" w:rsidRPr="004252AC">
        <w:rPr>
          <w:lang w:val="en-GB"/>
        </w:rPr>
        <w:t xml:space="preserve">Naluno. The appellant </w:t>
      </w:r>
      <w:r w:rsidR="00CF0C92" w:rsidRPr="004252AC">
        <w:rPr>
          <w:lang w:val="en-GB"/>
        </w:rPr>
        <w:t xml:space="preserve">entered appearance to defend </w:t>
      </w:r>
      <w:r w:rsidR="00F37FF9" w:rsidRPr="004252AC">
        <w:rPr>
          <w:lang w:val="en-GB"/>
        </w:rPr>
        <w:t xml:space="preserve">the </w:t>
      </w:r>
      <w:proofErr w:type="gramStart"/>
      <w:r w:rsidR="00F37FF9" w:rsidRPr="004252AC">
        <w:rPr>
          <w:lang w:val="en-GB"/>
        </w:rPr>
        <w:t>action</w:t>
      </w:r>
      <w:proofErr w:type="gramEnd"/>
      <w:r w:rsidR="00F37FF9" w:rsidRPr="004252AC">
        <w:rPr>
          <w:lang w:val="en-GB"/>
        </w:rPr>
        <w:t xml:space="preserve"> but Mr Naluno </w:t>
      </w:r>
      <w:r w:rsidR="00E37959" w:rsidRPr="004252AC">
        <w:rPr>
          <w:lang w:val="en-GB"/>
        </w:rPr>
        <w:t>evidently</w:t>
      </w:r>
      <w:r w:rsidR="00F37FF9" w:rsidRPr="004252AC">
        <w:rPr>
          <w:lang w:val="en-GB"/>
        </w:rPr>
        <w:t xml:space="preserve"> ignored the </w:t>
      </w:r>
      <w:r w:rsidR="00060056" w:rsidRPr="004252AC">
        <w:rPr>
          <w:lang w:val="en-GB"/>
        </w:rPr>
        <w:t xml:space="preserve">summons and </w:t>
      </w:r>
      <w:r w:rsidR="00E37959" w:rsidRPr="004252AC">
        <w:rPr>
          <w:lang w:val="en-GB"/>
        </w:rPr>
        <w:t xml:space="preserve">took no part in the ensuing </w:t>
      </w:r>
      <w:r w:rsidR="00060056" w:rsidRPr="004252AC">
        <w:rPr>
          <w:lang w:val="en-GB"/>
        </w:rPr>
        <w:t>trial</w:t>
      </w:r>
      <w:r w:rsidR="003244F8" w:rsidRPr="004252AC">
        <w:rPr>
          <w:lang w:val="en-GB"/>
        </w:rPr>
        <w:t xml:space="preserve">. </w:t>
      </w:r>
    </w:p>
    <w:p w14:paraId="3C93AA09" w14:textId="77777777" w:rsidR="00C3356F" w:rsidRPr="00C3356F" w:rsidRDefault="00C3356F" w:rsidP="00C3356F">
      <w:pPr>
        <w:pStyle w:val="ListParagraph"/>
        <w:rPr>
          <w:lang w:val="en-GB"/>
        </w:rPr>
      </w:pPr>
    </w:p>
    <w:p w14:paraId="46E6D677" w14:textId="77777777" w:rsidR="00C3356F" w:rsidRPr="00C3356F" w:rsidRDefault="00C3356F" w:rsidP="00C3356F">
      <w:pPr>
        <w:pStyle w:val="ListParagraph"/>
        <w:rPr>
          <w:lang w:val="en-GB"/>
        </w:rPr>
      </w:pPr>
    </w:p>
    <w:p w14:paraId="251C63C6" w14:textId="39C008B3" w:rsidR="003244F8" w:rsidRPr="004252AC" w:rsidRDefault="004252AC" w:rsidP="004252AC">
      <w:pPr>
        <w:spacing w:line="480" w:lineRule="auto"/>
        <w:rPr>
          <w:lang w:val="en-GB"/>
        </w:rPr>
      </w:pPr>
      <w:r>
        <w:rPr>
          <w:lang w:val="en-GB"/>
        </w:rPr>
        <w:t>[6]</w:t>
      </w:r>
      <w:r>
        <w:rPr>
          <w:lang w:val="en-GB"/>
        </w:rPr>
        <w:tab/>
      </w:r>
      <w:r w:rsidR="002B5AD6" w:rsidRPr="004252AC">
        <w:rPr>
          <w:lang w:val="en-GB"/>
        </w:rPr>
        <w:t xml:space="preserve">The appellant raised a defence that she </w:t>
      </w:r>
      <w:r w:rsidR="0061139B" w:rsidRPr="004252AC">
        <w:rPr>
          <w:lang w:val="en-GB"/>
        </w:rPr>
        <w:t xml:space="preserve">and Mr Naluno were the registered owners, alternatively bona fide possessors of the property and that she </w:t>
      </w:r>
      <w:r w:rsidR="002B5AD6" w:rsidRPr="004252AC">
        <w:rPr>
          <w:lang w:val="en-GB"/>
        </w:rPr>
        <w:t>did not in any manner authorise the registration of the property in the respondent’s name.</w:t>
      </w:r>
      <w:r w:rsidR="003F1805" w:rsidRPr="004252AC">
        <w:rPr>
          <w:lang w:val="en-GB"/>
        </w:rPr>
        <w:t xml:space="preserve"> The appellant had remained in possession of the immovable property by the date of trial</w:t>
      </w:r>
      <w:r w:rsidR="003F0AED" w:rsidRPr="004252AC">
        <w:rPr>
          <w:lang w:val="en-GB"/>
        </w:rPr>
        <w:t xml:space="preserve"> and paid all municipal bills</w:t>
      </w:r>
      <w:r w:rsidR="003F1805" w:rsidRPr="004252AC">
        <w:rPr>
          <w:lang w:val="en-GB"/>
        </w:rPr>
        <w:t>.</w:t>
      </w:r>
      <w:r w:rsidR="002B5AD6" w:rsidRPr="004252AC">
        <w:rPr>
          <w:lang w:val="en-GB"/>
        </w:rPr>
        <w:t xml:space="preserve"> </w:t>
      </w:r>
      <w:r w:rsidR="001600EE" w:rsidRPr="004252AC">
        <w:rPr>
          <w:lang w:val="en-GB"/>
        </w:rPr>
        <w:t>T</w:t>
      </w:r>
      <w:r w:rsidR="003244F8" w:rsidRPr="004252AC">
        <w:rPr>
          <w:lang w:val="en-GB"/>
        </w:rPr>
        <w:t xml:space="preserve">he bank was </w:t>
      </w:r>
      <w:r w:rsidR="001600EE" w:rsidRPr="004252AC">
        <w:rPr>
          <w:lang w:val="en-GB"/>
        </w:rPr>
        <w:t xml:space="preserve">not </w:t>
      </w:r>
      <w:r w:rsidR="003244F8" w:rsidRPr="004252AC">
        <w:rPr>
          <w:lang w:val="en-GB"/>
        </w:rPr>
        <w:t xml:space="preserve">cited as a party in the </w:t>
      </w:r>
      <w:r w:rsidR="00060056" w:rsidRPr="004252AC">
        <w:rPr>
          <w:lang w:val="en-GB"/>
        </w:rPr>
        <w:t xml:space="preserve">action </w:t>
      </w:r>
      <w:r w:rsidR="007024E6" w:rsidRPr="004252AC">
        <w:rPr>
          <w:lang w:val="en-GB"/>
        </w:rPr>
        <w:t xml:space="preserve">in so far as </w:t>
      </w:r>
      <w:r w:rsidR="001600EE" w:rsidRPr="004252AC">
        <w:rPr>
          <w:lang w:val="en-GB"/>
        </w:rPr>
        <w:t>i</w:t>
      </w:r>
      <w:r w:rsidR="007024E6" w:rsidRPr="004252AC">
        <w:rPr>
          <w:lang w:val="en-GB"/>
        </w:rPr>
        <w:t xml:space="preserve">t may have </w:t>
      </w:r>
      <w:r w:rsidR="006858A6" w:rsidRPr="004252AC">
        <w:rPr>
          <w:lang w:val="en-GB"/>
        </w:rPr>
        <w:t xml:space="preserve">had </w:t>
      </w:r>
      <w:r w:rsidR="00060056" w:rsidRPr="004252AC">
        <w:rPr>
          <w:lang w:val="en-GB"/>
        </w:rPr>
        <w:t xml:space="preserve">an interest in the </w:t>
      </w:r>
      <w:r w:rsidR="006858A6" w:rsidRPr="004252AC">
        <w:rPr>
          <w:lang w:val="en-GB"/>
        </w:rPr>
        <w:t>relief sought</w:t>
      </w:r>
      <w:r w:rsidR="007024E6" w:rsidRPr="004252AC">
        <w:rPr>
          <w:lang w:val="en-GB"/>
        </w:rPr>
        <w:t xml:space="preserve"> or the outcome of the proceedings</w:t>
      </w:r>
      <w:r w:rsidR="003244F8" w:rsidRPr="004252AC">
        <w:rPr>
          <w:lang w:val="en-GB"/>
        </w:rPr>
        <w:t>.</w:t>
      </w:r>
    </w:p>
    <w:p w14:paraId="6725B2CD" w14:textId="77777777" w:rsidR="00B602D1" w:rsidRDefault="00B602D1" w:rsidP="00C3356F">
      <w:pPr>
        <w:pStyle w:val="ListParagraph"/>
        <w:spacing w:line="480" w:lineRule="auto"/>
        <w:ind w:left="0"/>
        <w:rPr>
          <w:u w:val="single"/>
          <w:lang w:val="en-GB"/>
        </w:rPr>
      </w:pPr>
    </w:p>
    <w:p w14:paraId="6EC20522" w14:textId="169E2BE6" w:rsidR="00511F23" w:rsidRPr="003F1805" w:rsidRDefault="00511F23" w:rsidP="00C3356F">
      <w:pPr>
        <w:pStyle w:val="ListParagraph"/>
        <w:spacing w:line="480" w:lineRule="auto"/>
        <w:ind w:left="0"/>
        <w:rPr>
          <w:u w:val="single"/>
          <w:lang w:val="en-GB"/>
        </w:rPr>
      </w:pPr>
      <w:r w:rsidRPr="003F1805">
        <w:rPr>
          <w:u w:val="single"/>
          <w:lang w:val="en-GB"/>
        </w:rPr>
        <w:t>Counterclaim</w:t>
      </w:r>
    </w:p>
    <w:p w14:paraId="2811FF54" w14:textId="50DAF02E" w:rsidR="00EF63AA" w:rsidRPr="004252AC" w:rsidRDefault="004252AC" w:rsidP="004252AC">
      <w:pPr>
        <w:spacing w:line="480" w:lineRule="auto"/>
        <w:rPr>
          <w:lang w:val="en-GB"/>
        </w:rPr>
      </w:pPr>
      <w:r>
        <w:rPr>
          <w:lang w:val="en-GB"/>
        </w:rPr>
        <w:t>[7]</w:t>
      </w:r>
      <w:r>
        <w:rPr>
          <w:lang w:val="en-GB"/>
        </w:rPr>
        <w:tab/>
      </w:r>
      <w:r w:rsidR="001850C0" w:rsidRPr="004252AC">
        <w:rPr>
          <w:lang w:val="en-GB"/>
        </w:rPr>
        <w:t>T</w:t>
      </w:r>
      <w:r w:rsidR="00060056" w:rsidRPr="004252AC">
        <w:rPr>
          <w:lang w:val="en-GB"/>
        </w:rPr>
        <w:t xml:space="preserve">he appellant in turn </w:t>
      </w:r>
      <w:r w:rsidR="003F1805" w:rsidRPr="004252AC">
        <w:rPr>
          <w:lang w:val="en-GB"/>
        </w:rPr>
        <w:t xml:space="preserve">filed </w:t>
      </w:r>
      <w:r w:rsidR="00122F15" w:rsidRPr="004252AC">
        <w:rPr>
          <w:lang w:val="en-GB"/>
        </w:rPr>
        <w:t>a counter</w:t>
      </w:r>
      <w:r w:rsidR="00060056" w:rsidRPr="004252AC">
        <w:rPr>
          <w:lang w:val="en-GB"/>
        </w:rPr>
        <w:t xml:space="preserve">claim against the </w:t>
      </w:r>
      <w:r w:rsidR="001850C0" w:rsidRPr="004252AC">
        <w:rPr>
          <w:lang w:val="en-GB"/>
        </w:rPr>
        <w:t>respondent</w:t>
      </w:r>
      <w:r w:rsidR="00E37959" w:rsidRPr="004252AC">
        <w:rPr>
          <w:lang w:val="en-GB"/>
        </w:rPr>
        <w:t>,</w:t>
      </w:r>
      <w:r w:rsidR="00B602D1" w:rsidRPr="004252AC">
        <w:rPr>
          <w:lang w:val="en-GB"/>
        </w:rPr>
        <w:t xml:space="preserve"> </w:t>
      </w:r>
      <w:r w:rsidR="00E37959" w:rsidRPr="004252AC">
        <w:rPr>
          <w:lang w:val="en-GB"/>
        </w:rPr>
        <w:t xml:space="preserve">pleading </w:t>
      </w:r>
      <w:r w:rsidR="00B602D1" w:rsidRPr="004252AC">
        <w:rPr>
          <w:lang w:val="en-GB"/>
        </w:rPr>
        <w:t>that the transfer of the property into the respondent’s name was done fraudulently and unlawfully through the falsification of the document</w:t>
      </w:r>
      <w:r w:rsidR="006B4EBC" w:rsidRPr="004252AC">
        <w:rPr>
          <w:lang w:val="en-GB"/>
        </w:rPr>
        <w:t>s</w:t>
      </w:r>
      <w:r w:rsidR="00B602D1" w:rsidRPr="004252AC">
        <w:rPr>
          <w:lang w:val="en-GB"/>
        </w:rPr>
        <w:t xml:space="preserve"> necessary to effect transfer. The appellant therefore </w:t>
      </w:r>
      <w:r w:rsidR="00EF63AA" w:rsidRPr="004252AC">
        <w:rPr>
          <w:lang w:val="en-GB"/>
        </w:rPr>
        <w:t>sought</w:t>
      </w:r>
      <w:r w:rsidR="00546FC5" w:rsidRPr="004252AC">
        <w:rPr>
          <w:lang w:val="en-GB"/>
        </w:rPr>
        <w:t xml:space="preserve"> the following </w:t>
      </w:r>
      <w:r w:rsidR="00B602D1" w:rsidRPr="004252AC">
        <w:rPr>
          <w:lang w:val="en-GB"/>
        </w:rPr>
        <w:t>order</w:t>
      </w:r>
      <w:r w:rsidR="002D4750" w:rsidRPr="004252AC">
        <w:rPr>
          <w:lang w:val="en-GB"/>
        </w:rPr>
        <w:t>s</w:t>
      </w:r>
      <w:r w:rsidR="00B602D1" w:rsidRPr="004252AC">
        <w:rPr>
          <w:lang w:val="en-GB"/>
        </w:rPr>
        <w:t xml:space="preserve">: (a) </w:t>
      </w:r>
      <w:r w:rsidR="0055660B" w:rsidRPr="004252AC">
        <w:rPr>
          <w:lang w:val="en-GB"/>
        </w:rPr>
        <w:t xml:space="preserve">a </w:t>
      </w:r>
      <w:r w:rsidR="00EF63AA" w:rsidRPr="004252AC">
        <w:rPr>
          <w:lang w:val="en-GB"/>
        </w:rPr>
        <w:t>declar</w:t>
      </w:r>
      <w:r w:rsidR="00546FC5" w:rsidRPr="004252AC">
        <w:rPr>
          <w:lang w:val="en-GB"/>
        </w:rPr>
        <w:t>ator</w:t>
      </w:r>
      <w:r w:rsidR="0055660B" w:rsidRPr="004252AC">
        <w:rPr>
          <w:lang w:val="en-GB"/>
        </w:rPr>
        <w:t>y relief</w:t>
      </w:r>
      <w:r w:rsidR="00546FC5" w:rsidRPr="004252AC">
        <w:rPr>
          <w:lang w:val="en-GB"/>
        </w:rPr>
        <w:t xml:space="preserve"> that</w:t>
      </w:r>
      <w:r w:rsidR="00EF63AA" w:rsidRPr="004252AC">
        <w:rPr>
          <w:lang w:val="en-GB"/>
        </w:rPr>
        <w:t xml:space="preserve"> </w:t>
      </w:r>
      <w:r w:rsidR="002D4750" w:rsidRPr="004252AC">
        <w:rPr>
          <w:lang w:val="en-GB"/>
        </w:rPr>
        <w:t xml:space="preserve">the deed of sale </w:t>
      </w:r>
      <w:r w:rsidR="00B602D1" w:rsidRPr="004252AC">
        <w:rPr>
          <w:lang w:val="en-GB"/>
        </w:rPr>
        <w:t xml:space="preserve">entered into between the respondent and Mr Naluno </w:t>
      </w:r>
      <w:r w:rsidR="0055660B" w:rsidRPr="004252AC">
        <w:rPr>
          <w:lang w:val="en-GB"/>
        </w:rPr>
        <w:t xml:space="preserve">was </w:t>
      </w:r>
      <w:r w:rsidR="00B602D1" w:rsidRPr="004252AC">
        <w:rPr>
          <w:lang w:val="en-GB"/>
        </w:rPr>
        <w:t xml:space="preserve">null and void; (b) </w:t>
      </w:r>
      <w:r w:rsidR="00A231AE" w:rsidRPr="004252AC">
        <w:rPr>
          <w:lang w:val="en-GB"/>
        </w:rPr>
        <w:t xml:space="preserve">a </w:t>
      </w:r>
      <w:r w:rsidR="00B602D1" w:rsidRPr="004252AC">
        <w:rPr>
          <w:lang w:val="en-GB"/>
        </w:rPr>
        <w:t>directi</w:t>
      </w:r>
      <w:r w:rsidR="00A231AE" w:rsidRPr="004252AC">
        <w:rPr>
          <w:lang w:val="en-GB"/>
        </w:rPr>
        <w:t>on</w:t>
      </w:r>
      <w:r w:rsidR="00B602D1" w:rsidRPr="004252AC">
        <w:rPr>
          <w:lang w:val="en-GB"/>
        </w:rPr>
        <w:t xml:space="preserve"> </w:t>
      </w:r>
      <w:r w:rsidR="00A231AE" w:rsidRPr="004252AC">
        <w:rPr>
          <w:lang w:val="en-GB"/>
        </w:rPr>
        <w:t xml:space="preserve">that </w:t>
      </w:r>
      <w:r w:rsidR="00B602D1" w:rsidRPr="004252AC">
        <w:rPr>
          <w:lang w:val="en-GB"/>
        </w:rPr>
        <w:t>the respondent  sign</w:t>
      </w:r>
      <w:r w:rsidR="00DE57F8" w:rsidRPr="004252AC">
        <w:rPr>
          <w:lang w:val="en-GB"/>
        </w:rPr>
        <w:t>s</w:t>
      </w:r>
      <w:r w:rsidR="00B602D1" w:rsidRPr="004252AC">
        <w:rPr>
          <w:lang w:val="en-GB"/>
        </w:rPr>
        <w:t xml:space="preserve"> all documents necessary to have </w:t>
      </w:r>
      <w:r w:rsidR="002D4750" w:rsidRPr="004252AC">
        <w:rPr>
          <w:lang w:val="en-GB"/>
        </w:rPr>
        <w:t xml:space="preserve">the </w:t>
      </w:r>
      <w:r w:rsidR="00B602D1" w:rsidRPr="004252AC">
        <w:rPr>
          <w:lang w:val="en-GB"/>
        </w:rPr>
        <w:t xml:space="preserve">property </w:t>
      </w:r>
      <w:r w:rsidR="002D4750" w:rsidRPr="004252AC">
        <w:rPr>
          <w:lang w:val="en-GB"/>
        </w:rPr>
        <w:t xml:space="preserve">registered in the </w:t>
      </w:r>
      <w:r w:rsidR="00B2052F" w:rsidRPr="004252AC">
        <w:rPr>
          <w:lang w:val="en-GB"/>
        </w:rPr>
        <w:t xml:space="preserve">appellant’s </w:t>
      </w:r>
      <w:r w:rsidR="0089169A" w:rsidRPr="004252AC">
        <w:rPr>
          <w:lang w:val="en-GB"/>
        </w:rPr>
        <w:t xml:space="preserve">name </w:t>
      </w:r>
      <w:r w:rsidR="002D4750" w:rsidRPr="004252AC">
        <w:rPr>
          <w:lang w:val="en-GB"/>
        </w:rPr>
        <w:t xml:space="preserve">within </w:t>
      </w:r>
      <w:r w:rsidR="00C3356F" w:rsidRPr="004252AC">
        <w:rPr>
          <w:lang w:val="en-GB"/>
        </w:rPr>
        <w:t>seven</w:t>
      </w:r>
      <w:r w:rsidR="002D4750" w:rsidRPr="004252AC">
        <w:rPr>
          <w:lang w:val="en-GB"/>
        </w:rPr>
        <w:t xml:space="preserve"> days from the date of the order, failing which the Deputy Sheriff </w:t>
      </w:r>
      <w:r w:rsidR="006B4EBC" w:rsidRPr="004252AC">
        <w:rPr>
          <w:lang w:val="en-GB"/>
        </w:rPr>
        <w:t>wa</w:t>
      </w:r>
      <w:r w:rsidR="0055660B" w:rsidRPr="004252AC">
        <w:rPr>
          <w:lang w:val="en-GB"/>
        </w:rPr>
        <w:t xml:space="preserve">s </w:t>
      </w:r>
      <w:r w:rsidR="004C3AB3" w:rsidRPr="004252AC">
        <w:rPr>
          <w:lang w:val="en-GB"/>
        </w:rPr>
        <w:t xml:space="preserve">to </w:t>
      </w:r>
      <w:r w:rsidR="002D4750" w:rsidRPr="004252AC">
        <w:rPr>
          <w:lang w:val="en-GB"/>
        </w:rPr>
        <w:t xml:space="preserve">be </w:t>
      </w:r>
      <w:r w:rsidR="0061139B" w:rsidRPr="004252AC">
        <w:rPr>
          <w:lang w:val="en-GB"/>
        </w:rPr>
        <w:t xml:space="preserve">authorised </w:t>
      </w:r>
      <w:r w:rsidR="002D4750" w:rsidRPr="004252AC">
        <w:rPr>
          <w:lang w:val="en-GB"/>
        </w:rPr>
        <w:t xml:space="preserve">to sign the said documents on behalf of the respondent; </w:t>
      </w:r>
      <w:r w:rsidR="00122F15" w:rsidRPr="004252AC">
        <w:rPr>
          <w:lang w:val="en-GB"/>
        </w:rPr>
        <w:t xml:space="preserve">and </w:t>
      </w:r>
      <w:r w:rsidR="002D4750" w:rsidRPr="004252AC">
        <w:rPr>
          <w:lang w:val="en-GB"/>
        </w:rPr>
        <w:t>(c) costs of suit on an attorney and client scale.</w:t>
      </w:r>
      <w:r w:rsidR="009D72D3" w:rsidRPr="004252AC">
        <w:rPr>
          <w:lang w:val="en-GB"/>
        </w:rPr>
        <w:t xml:space="preserve"> </w:t>
      </w:r>
      <w:r w:rsidR="00FD393E" w:rsidRPr="004252AC">
        <w:rPr>
          <w:lang w:val="en-GB"/>
        </w:rPr>
        <w:t xml:space="preserve"> </w:t>
      </w:r>
      <w:r w:rsidR="00362137" w:rsidRPr="004252AC">
        <w:rPr>
          <w:lang w:val="en-GB"/>
        </w:rPr>
        <w:t>The Registrar of Deeds was cited</w:t>
      </w:r>
      <w:r w:rsidR="001600EE" w:rsidRPr="004252AC">
        <w:rPr>
          <w:lang w:val="en-GB"/>
        </w:rPr>
        <w:t xml:space="preserve"> and joined as a party to the proceedings in the counterclaim but did not oppose it.</w:t>
      </w:r>
      <w:r w:rsidR="002D4750" w:rsidRPr="004252AC">
        <w:rPr>
          <w:lang w:val="en-GB"/>
        </w:rPr>
        <w:t xml:space="preserve"> </w:t>
      </w:r>
      <w:r w:rsidR="00B602D1" w:rsidRPr="004252AC">
        <w:rPr>
          <w:lang w:val="en-GB"/>
        </w:rPr>
        <w:t xml:space="preserve">  </w:t>
      </w:r>
    </w:p>
    <w:p w14:paraId="1C40E117" w14:textId="77777777" w:rsidR="00122F15" w:rsidRPr="000139DD" w:rsidRDefault="00122F15" w:rsidP="00122F15">
      <w:pPr>
        <w:pStyle w:val="ListParagraph"/>
        <w:spacing w:line="480" w:lineRule="auto"/>
        <w:ind w:left="0"/>
        <w:rPr>
          <w:lang w:val="en-GB"/>
        </w:rPr>
      </w:pPr>
    </w:p>
    <w:p w14:paraId="7EA50847" w14:textId="54071E04" w:rsidR="0072678A" w:rsidRPr="004252AC" w:rsidRDefault="004252AC" w:rsidP="004252AC">
      <w:pPr>
        <w:spacing w:line="480" w:lineRule="auto"/>
        <w:rPr>
          <w:lang w:val="en-GB"/>
        </w:rPr>
      </w:pPr>
      <w:r w:rsidRPr="002A7298">
        <w:rPr>
          <w:lang w:val="en-GB"/>
        </w:rPr>
        <w:t>[8]</w:t>
      </w:r>
      <w:r w:rsidRPr="002A7298">
        <w:rPr>
          <w:lang w:val="en-GB"/>
        </w:rPr>
        <w:tab/>
      </w:r>
      <w:r w:rsidR="00EF63AA" w:rsidRPr="004252AC">
        <w:rPr>
          <w:lang w:val="en-GB"/>
        </w:rPr>
        <w:t xml:space="preserve">The respondent </w:t>
      </w:r>
      <w:r w:rsidR="00FD393E" w:rsidRPr="004252AC">
        <w:rPr>
          <w:lang w:val="en-GB"/>
        </w:rPr>
        <w:t xml:space="preserve">seemingly </w:t>
      </w:r>
      <w:r w:rsidR="00EF63AA" w:rsidRPr="004252AC">
        <w:rPr>
          <w:lang w:val="en-GB"/>
        </w:rPr>
        <w:t xml:space="preserve">did not </w:t>
      </w:r>
      <w:r w:rsidR="00FD393E" w:rsidRPr="004252AC">
        <w:rPr>
          <w:lang w:val="en-GB"/>
        </w:rPr>
        <w:t>oppose the counterclaim as no plea thereto was filed</w:t>
      </w:r>
      <w:r w:rsidR="00EF63AA" w:rsidRPr="004252AC">
        <w:rPr>
          <w:lang w:val="en-GB"/>
        </w:rPr>
        <w:t xml:space="preserve">. </w:t>
      </w:r>
      <w:r w:rsidR="003518FD" w:rsidRPr="004252AC">
        <w:rPr>
          <w:lang w:val="en-GB"/>
        </w:rPr>
        <w:t xml:space="preserve">The appellant then applied for a </w:t>
      </w:r>
      <w:r w:rsidR="00122F15" w:rsidRPr="004252AC">
        <w:rPr>
          <w:lang w:val="en-GB"/>
        </w:rPr>
        <w:t>default judgment on the counter</w:t>
      </w:r>
      <w:r w:rsidR="003518FD" w:rsidRPr="004252AC">
        <w:rPr>
          <w:lang w:val="en-GB"/>
        </w:rPr>
        <w:t>claim, but no ruling thereto was made.</w:t>
      </w:r>
      <w:r w:rsidR="0069140A" w:rsidRPr="004252AC">
        <w:rPr>
          <w:lang w:val="en-GB"/>
        </w:rPr>
        <w:t xml:space="preserve"> This is one of the many unsatisfactory aspects of the conduct of the trial, which in some respects was conducted along the </w:t>
      </w:r>
      <w:r w:rsidR="0069140A" w:rsidRPr="004252AC">
        <w:rPr>
          <w:lang w:val="en-GB"/>
        </w:rPr>
        <w:lastRenderedPageBreak/>
        <w:t xml:space="preserve">lines of a criminal trial. In a word, the trial </w:t>
      </w:r>
      <w:r w:rsidR="00F90202" w:rsidRPr="004252AC">
        <w:rPr>
          <w:lang w:val="en-GB"/>
        </w:rPr>
        <w:t xml:space="preserve">was </w:t>
      </w:r>
      <w:r w:rsidR="0069140A" w:rsidRPr="004252AC">
        <w:rPr>
          <w:lang w:val="en-GB"/>
        </w:rPr>
        <w:t>a comedy of errors.</w:t>
      </w:r>
      <w:r w:rsidR="003518FD" w:rsidRPr="004252AC">
        <w:rPr>
          <w:lang w:val="en-GB"/>
        </w:rPr>
        <w:t xml:space="preserve"> </w:t>
      </w:r>
      <w:r w:rsidR="00EF63AA" w:rsidRPr="004252AC">
        <w:rPr>
          <w:lang w:val="en-GB"/>
        </w:rPr>
        <w:t xml:space="preserve">An application </w:t>
      </w:r>
      <w:r w:rsidR="00D5125F" w:rsidRPr="004252AC">
        <w:rPr>
          <w:lang w:val="en-GB"/>
        </w:rPr>
        <w:t xml:space="preserve">for leave to file </w:t>
      </w:r>
      <w:r w:rsidR="00214DA7" w:rsidRPr="004252AC">
        <w:rPr>
          <w:lang w:val="en-GB"/>
        </w:rPr>
        <w:t>t</w:t>
      </w:r>
      <w:r w:rsidR="00D5125F" w:rsidRPr="004252AC">
        <w:rPr>
          <w:lang w:val="en-GB"/>
        </w:rPr>
        <w:t>he</w:t>
      </w:r>
      <w:r w:rsidR="00214DA7" w:rsidRPr="004252AC">
        <w:rPr>
          <w:lang w:val="en-GB"/>
        </w:rPr>
        <w:t xml:space="preserve"> respondent’s </w:t>
      </w:r>
      <w:r w:rsidR="00D5125F" w:rsidRPr="004252AC">
        <w:rPr>
          <w:lang w:val="en-GB"/>
        </w:rPr>
        <w:t xml:space="preserve">plea </w:t>
      </w:r>
      <w:r w:rsidR="00214DA7" w:rsidRPr="004252AC">
        <w:rPr>
          <w:lang w:val="en-GB"/>
        </w:rPr>
        <w:t xml:space="preserve">to the counterclaim </w:t>
      </w:r>
      <w:r w:rsidR="00EF63AA" w:rsidRPr="004252AC">
        <w:rPr>
          <w:lang w:val="en-GB"/>
        </w:rPr>
        <w:t xml:space="preserve">was brought </w:t>
      </w:r>
      <w:r w:rsidR="00FD393E" w:rsidRPr="004252AC">
        <w:rPr>
          <w:lang w:val="en-GB"/>
        </w:rPr>
        <w:t>midstream</w:t>
      </w:r>
      <w:r w:rsidR="00CB2C04" w:rsidRPr="004252AC">
        <w:rPr>
          <w:lang w:val="en-GB"/>
        </w:rPr>
        <w:t>, a year after the counterclaim was instituted.</w:t>
      </w:r>
      <w:r w:rsidR="00EF63AA" w:rsidRPr="004252AC">
        <w:rPr>
          <w:lang w:val="en-GB"/>
        </w:rPr>
        <w:t xml:space="preserve"> </w:t>
      </w:r>
      <w:r w:rsidR="00420A17" w:rsidRPr="004252AC">
        <w:rPr>
          <w:lang w:val="en-GB"/>
        </w:rPr>
        <w:t xml:space="preserve">It was stated in the application that the </w:t>
      </w:r>
      <w:r w:rsidR="00214DA7" w:rsidRPr="004252AC">
        <w:rPr>
          <w:lang w:val="en-GB"/>
        </w:rPr>
        <w:t xml:space="preserve">respondent’s </w:t>
      </w:r>
      <w:r w:rsidR="00420A17" w:rsidRPr="004252AC">
        <w:rPr>
          <w:lang w:val="en-GB"/>
        </w:rPr>
        <w:t xml:space="preserve">legal practitioner found out late in the proceedings that the plea had not been filed. </w:t>
      </w:r>
      <w:r w:rsidR="00CB2C04" w:rsidRPr="004252AC">
        <w:rPr>
          <w:lang w:val="en-GB"/>
        </w:rPr>
        <w:t>The application for l</w:t>
      </w:r>
      <w:r w:rsidR="00EF63AA" w:rsidRPr="004252AC">
        <w:rPr>
          <w:lang w:val="en-GB"/>
        </w:rPr>
        <w:t xml:space="preserve">eave </w:t>
      </w:r>
      <w:r w:rsidR="00CB2C04" w:rsidRPr="004252AC">
        <w:rPr>
          <w:lang w:val="en-GB"/>
        </w:rPr>
        <w:t xml:space="preserve">to file the plea </w:t>
      </w:r>
      <w:r w:rsidR="00EF63AA" w:rsidRPr="004252AC">
        <w:rPr>
          <w:lang w:val="en-GB"/>
        </w:rPr>
        <w:t xml:space="preserve">was refused, but </w:t>
      </w:r>
      <w:r w:rsidR="002E38F9" w:rsidRPr="004252AC">
        <w:rPr>
          <w:lang w:val="en-GB"/>
        </w:rPr>
        <w:t xml:space="preserve">inexplicably </w:t>
      </w:r>
      <w:r w:rsidR="00EF63AA" w:rsidRPr="004252AC">
        <w:rPr>
          <w:lang w:val="en-GB"/>
        </w:rPr>
        <w:t xml:space="preserve">the </w:t>
      </w:r>
      <w:r w:rsidR="00214DA7" w:rsidRPr="004252AC">
        <w:rPr>
          <w:lang w:val="en-GB"/>
        </w:rPr>
        <w:t xml:space="preserve">respondent’s </w:t>
      </w:r>
      <w:r w:rsidR="002E38F9" w:rsidRPr="004252AC">
        <w:rPr>
          <w:lang w:val="en-GB"/>
        </w:rPr>
        <w:t xml:space="preserve">legal practitioner </w:t>
      </w:r>
      <w:r w:rsidR="00EF63AA" w:rsidRPr="004252AC">
        <w:rPr>
          <w:lang w:val="en-GB"/>
        </w:rPr>
        <w:t xml:space="preserve">was </w:t>
      </w:r>
      <w:r w:rsidR="00214DA7" w:rsidRPr="004252AC">
        <w:rPr>
          <w:lang w:val="en-GB"/>
        </w:rPr>
        <w:t>given</w:t>
      </w:r>
      <w:r w:rsidR="00EF63AA" w:rsidRPr="004252AC">
        <w:rPr>
          <w:lang w:val="en-GB"/>
        </w:rPr>
        <w:t xml:space="preserve"> </w:t>
      </w:r>
      <w:r w:rsidR="00214DA7" w:rsidRPr="004252AC">
        <w:rPr>
          <w:lang w:val="en-GB"/>
        </w:rPr>
        <w:t xml:space="preserve">a free reign </w:t>
      </w:r>
      <w:r w:rsidR="00EF63AA" w:rsidRPr="004252AC">
        <w:rPr>
          <w:lang w:val="en-GB"/>
        </w:rPr>
        <w:t xml:space="preserve">to cross-examine </w:t>
      </w:r>
      <w:r w:rsidR="002E38F9" w:rsidRPr="004252AC">
        <w:rPr>
          <w:lang w:val="en-GB"/>
        </w:rPr>
        <w:t>t</w:t>
      </w:r>
      <w:r w:rsidR="00EF63AA" w:rsidRPr="004252AC">
        <w:rPr>
          <w:lang w:val="en-GB"/>
        </w:rPr>
        <w:t xml:space="preserve">he </w:t>
      </w:r>
      <w:r w:rsidR="002E38F9" w:rsidRPr="004252AC">
        <w:rPr>
          <w:lang w:val="en-GB"/>
        </w:rPr>
        <w:t xml:space="preserve">appellant </w:t>
      </w:r>
      <w:r w:rsidR="00DB1AFA" w:rsidRPr="004252AC">
        <w:rPr>
          <w:lang w:val="en-GB"/>
        </w:rPr>
        <w:t>on her evidence</w:t>
      </w:r>
      <w:r w:rsidR="0039163D" w:rsidRPr="004252AC">
        <w:rPr>
          <w:lang w:val="en-GB"/>
        </w:rPr>
        <w:t xml:space="preserve"> </w:t>
      </w:r>
      <w:r w:rsidR="00214DA7" w:rsidRPr="004252AC">
        <w:rPr>
          <w:lang w:val="en-GB"/>
        </w:rPr>
        <w:t xml:space="preserve">on the counterclaim </w:t>
      </w:r>
      <w:r w:rsidR="0039163D" w:rsidRPr="004252AC">
        <w:rPr>
          <w:lang w:val="en-GB"/>
        </w:rPr>
        <w:t xml:space="preserve">and make submissions </w:t>
      </w:r>
      <w:r w:rsidR="00214DA7" w:rsidRPr="004252AC">
        <w:rPr>
          <w:lang w:val="en-GB"/>
        </w:rPr>
        <w:t>thereon</w:t>
      </w:r>
      <w:r w:rsidR="003F0AED" w:rsidRPr="004252AC">
        <w:rPr>
          <w:lang w:val="en-GB"/>
        </w:rPr>
        <w:t xml:space="preserve"> at the end of the trial</w:t>
      </w:r>
      <w:r w:rsidR="00EF63AA" w:rsidRPr="004252AC">
        <w:rPr>
          <w:lang w:val="en-GB"/>
        </w:rPr>
        <w:t>.</w:t>
      </w:r>
      <w:r w:rsidR="0072678A" w:rsidRPr="004252AC">
        <w:rPr>
          <w:lang w:val="en-GB"/>
        </w:rPr>
        <w:t xml:space="preserve"> </w:t>
      </w:r>
    </w:p>
    <w:p w14:paraId="2E10795D" w14:textId="77777777" w:rsidR="00452588" w:rsidRDefault="00452588" w:rsidP="00C3356F">
      <w:pPr>
        <w:spacing w:line="480" w:lineRule="auto"/>
        <w:rPr>
          <w:u w:val="single"/>
          <w:lang w:val="en-GB"/>
        </w:rPr>
      </w:pPr>
    </w:p>
    <w:p w14:paraId="0BB85E66" w14:textId="3AAD8693" w:rsidR="00703A3C" w:rsidRDefault="002A7298" w:rsidP="00C3356F">
      <w:pPr>
        <w:spacing w:line="480" w:lineRule="auto"/>
        <w:rPr>
          <w:u w:val="single"/>
          <w:lang w:val="en-GB"/>
        </w:rPr>
      </w:pPr>
      <w:r>
        <w:rPr>
          <w:u w:val="single"/>
          <w:lang w:val="en-GB"/>
        </w:rPr>
        <w:t>T</w:t>
      </w:r>
      <w:r w:rsidR="003F1805">
        <w:rPr>
          <w:u w:val="single"/>
          <w:lang w:val="en-GB"/>
        </w:rPr>
        <w:t>rial</w:t>
      </w:r>
      <w:r>
        <w:rPr>
          <w:u w:val="single"/>
          <w:lang w:val="en-GB"/>
        </w:rPr>
        <w:t xml:space="preserve"> proceedings</w:t>
      </w:r>
    </w:p>
    <w:p w14:paraId="48B9724A" w14:textId="6D473331" w:rsidR="002A7298" w:rsidRPr="002A7298" w:rsidRDefault="002A7298" w:rsidP="00C3356F">
      <w:pPr>
        <w:spacing w:line="480" w:lineRule="auto"/>
        <w:rPr>
          <w:i/>
          <w:lang w:val="en-GB"/>
        </w:rPr>
      </w:pPr>
      <w:r w:rsidRPr="002A7298">
        <w:rPr>
          <w:i/>
          <w:lang w:val="en-GB"/>
        </w:rPr>
        <w:t>Evidence</w:t>
      </w:r>
    </w:p>
    <w:p w14:paraId="3B963E8E" w14:textId="2F55E3D9" w:rsidR="00504520" w:rsidRPr="004252AC" w:rsidRDefault="004252AC" w:rsidP="004252AC">
      <w:pPr>
        <w:spacing w:line="480" w:lineRule="auto"/>
        <w:rPr>
          <w:lang w:val="en-GB"/>
        </w:rPr>
      </w:pPr>
      <w:r>
        <w:rPr>
          <w:lang w:val="en-GB"/>
        </w:rPr>
        <w:t>[9]</w:t>
      </w:r>
      <w:r>
        <w:rPr>
          <w:lang w:val="en-GB"/>
        </w:rPr>
        <w:tab/>
      </w:r>
      <w:r w:rsidR="001D1B7B" w:rsidRPr="004252AC">
        <w:rPr>
          <w:lang w:val="en-GB"/>
        </w:rPr>
        <w:t>Much of t</w:t>
      </w:r>
      <w:r w:rsidR="00703A3C" w:rsidRPr="004252AC">
        <w:rPr>
          <w:lang w:val="en-GB"/>
        </w:rPr>
        <w:t>he</w:t>
      </w:r>
      <w:r w:rsidR="00F148EC" w:rsidRPr="004252AC">
        <w:rPr>
          <w:lang w:val="en-GB"/>
        </w:rPr>
        <w:t xml:space="preserve"> evidence on both sides was to a large extent common cause or </w:t>
      </w:r>
      <w:r w:rsidR="007873B9" w:rsidRPr="004252AC">
        <w:rPr>
          <w:lang w:val="en-GB"/>
        </w:rPr>
        <w:t xml:space="preserve">at any rate </w:t>
      </w:r>
      <w:r w:rsidR="00F148EC" w:rsidRPr="004252AC">
        <w:rPr>
          <w:lang w:val="en-GB"/>
        </w:rPr>
        <w:t xml:space="preserve">could not be disputed. </w:t>
      </w:r>
      <w:r w:rsidR="003F1805" w:rsidRPr="004252AC">
        <w:rPr>
          <w:lang w:val="en-GB"/>
        </w:rPr>
        <w:t>The respondent and the estate agent who facilitated the sale testified</w:t>
      </w:r>
      <w:r w:rsidR="00075639" w:rsidRPr="004252AC">
        <w:rPr>
          <w:lang w:val="en-GB"/>
        </w:rPr>
        <w:t xml:space="preserve"> that they were under the impression that the property belonged to Mr Naluno alone. The </w:t>
      </w:r>
      <w:r w:rsidR="007873B9" w:rsidRPr="004252AC">
        <w:rPr>
          <w:lang w:val="en-GB"/>
        </w:rPr>
        <w:t xml:space="preserve">reality was that the </w:t>
      </w:r>
      <w:r w:rsidR="00075639" w:rsidRPr="004252AC">
        <w:rPr>
          <w:lang w:val="en-GB"/>
        </w:rPr>
        <w:t xml:space="preserve">house was </w:t>
      </w:r>
      <w:r w:rsidR="00214DA7" w:rsidRPr="004252AC">
        <w:rPr>
          <w:lang w:val="en-GB"/>
        </w:rPr>
        <w:t xml:space="preserve">jointly </w:t>
      </w:r>
      <w:r w:rsidR="00075639" w:rsidRPr="004252AC">
        <w:rPr>
          <w:lang w:val="en-GB"/>
        </w:rPr>
        <w:t xml:space="preserve">registered in the names of the </w:t>
      </w:r>
      <w:r w:rsidR="00214DA7" w:rsidRPr="004252AC">
        <w:rPr>
          <w:lang w:val="en-GB"/>
        </w:rPr>
        <w:t xml:space="preserve">married couple whose </w:t>
      </w:r>
      <w:r w:rsidR="00F148EC" w:rsidRPr="004252AC">
        <w:rPr>
          <w:lang w:val="en-GB"/>
        </w:rPr>
        <w:t>marriage</w:t>
      </w:r>
      <w:r w:rsidR="0069140A" w:rsidRPr="004252AC">
        <w:rPr>
          <w:lang w:val="en-GB"/>
        </w:rPr>
        <w:t>, according to the title deed</w:t>
      </w:r>
      <w:r w:rsidR="007117BE" w:rsidRPr="004252AC">
        <w:rPr>
          <w:lang w:val="en-GB"/>
        </w:rPr>
        <w:t>,</w:t>
      </w:r>
      <w:r w:rsidR="00F148EC" w:rsidRPr="004252AC">
        <w:rPr>
          <w:lang w:val="en-GB"/>
        </w:rPr>
        <w:t xml:space="preserve"> did not have the legal consequences of a marriage in community</w:t>
      </w:r>
      <w:r w:rsidR="00E9476B" w:rsidRPr="004252AC">
        <w:rPr>
          <w:lang w:val="en-GB"/>
        </w:rPr>
        <w:t xml:space="preserve"> of</w:t>
      </w:r>
      <w:r w:rsidR="00F148EC" w:rsidRPr="004252AC">
        <w:rPr>
          <w:lang w:val="en-GB"/>
        </w:rPr>
        <w:t xml:space="preserve"> property by virtue of the provisions of Proclamation 15 of 1928. </w:t>
      </w:r>
      <w:r w:rsidR="00CC2930" w:rsidRPr="004252AC">
        <w:rPr>
          <w:lang w:val="en-GB"/>
        </w:rPr>
        <w:t xml:space="preserve"> Mr Naluno approached the estate agent offering the house for sale</w:t>
      </w:r>
      <w:r w:rsidR="00E8268D" w:rsidRPr="004252AC">
        <w:rPr>
          <w:lang w:val="en-GB"/>
        </w:rPr>
        <w:t>. The estate agent</w:t>
      </w:r>
      <w:r w:rsidR="00034A66" w:rsidRPr="004252AC">
        <w:rPr>
          <w:lang w:val="en-GB"/>
        </w:rPr>
        <w:t xml:space="preserve"> in turn found the buyer. </w:t>
      </w:r>
    </w:p>
    <w:p w14:paraId="2A002A05" w14:textId="77777777" w:rsidR="00504520" w:rsidRPr="00504520" w:rsidRDefault="00504520" w:rsidP="00504520">
      <w:pPr>
        <w:spacing w:line="480" w:lineRule="auto"/>
        <w:ind w:left="360"/>
        <w:rPr>
          <w:lang w:val="en-GB"/>
        </w:rPr>
      </w:pPr>
    </w:p>
    <w:p w14:paraId="19F4B484" w14:textId="1C93EB8E" w:rsidR="00504520" w:rsidRPr="004252AC" w:rsidRDefault="004252AC" w:rsidP="004252AC">
      <w:pPr>
        <w:spacing w:line="480" w:lineRule="auto"/>
        <w:rPr>
          <w:lang w:val="en-GB"/>
        </w:rPr>
      </w:pPr>
      <w:r>
        <w:rPr>
          <w:lang w:val="en-GB"/>
        </w:rPr>
        <w:t>[10]</w:t>
      </w:r>
      <w:r>
        <w:rPr>
          <w:lang w:val="en-GB"/>
        </w:rPr>
        <w:tab/>
      </w:r>
      <w:r w:rsidR="006A69B9" w:rsidRPr="004252AC">
        <w:rPr>
          <w:lang w:val="en-GB"/>
        </w:rPr>
        <w:t xml:space="preserve">The estate agent testified that she </w:t>
      </w:r>
      <w:r w:rsidR="00286543" w:rsidRPr="004252AC">
        <w:rPr>
          <w:lang w:val="en-GB"/>
        </w:rPr>
        <w:t xml:space="preserve">had known Mr Naluno before the sale of the property but did not know that he was married to the appellant. </w:t>
      </w:r>
      <w:r w:rsidR="00504520" w:rsidRPr="004252AC">
        <w:rPr>
          <w:lang w:val="en-GB"/>
        </w:rPr>
        <w:t xml:space="preserve">When they met to discuss the sale of the property, </w:t>
      </w:r>
      <w:r w:rsidR="001D1B7B" w:rsidRPr="004252AC">
        <w:rPr>
          <w:lang w:val="en-GB"/>
        </w:rPr>
        <w:t>Mr Naluno showed the estate agent his home loan bank statement that showed that he alone paid the loan. From this bank statement</w:t>
      </w:r>
      <w:r w:rsidR="00504520" w:rsidRPr="004252AC">
        <w:rPr>
          <w:lang w:val="en-GB"/>
        </w:rPr>
        <w:t>,</w:t>
      </w:r>
      <w:r w:rsidR="001D1B7B" w:rsidRPr="004252AC">
        <w:rPr>
          <w:lang w:val="en-GB"/>
        </w:rPr>
        <w:t xml:space="preserve"> the agent assumed that Mr Naluno was the sole owner of the property. </w:t>
      </w:r>
      <w:r w:rsidR="001D1B7B" w:rsidRPr="004252AC">
        <w:rPr>
          <w:lang w:val="en-GB"/>
        </w:rPr>
        <w:lastRenderedPageBreak/>
        <w:t xml:space="preserve">She said she did not ask for </w:t>
      </w:r>
      <w:r w:rsidR="00504520" w:rsidRPr="004252AC">
        <w:rPr>
          <w:lang w:val="en-GB"/>
        </w:rPr>
        <w:t xml:space="preserve">the </w:t>
      </w:r>
      <w:r w:rsidR="001D1B7B" w:rsidRPr="004252AC">
        <w:rPr>
          <w:lang w:val="en-GB"/>
        </w:rPr>
        <w:t xml:space="preserve">deed of transfer of the house Mr Naluno offered for sale as such document </w:t>
      </w:r>
      <w:r w:rsidR="00504520" w:rsidRPr="004252AC">
        <w:rPr>
          <w:lang w:val="en-GB"/>
        </w:rPr>
        <w:t>wa</w:t>
      </w:r>
      <w:r w:rsidR="001D1B7B" w:rsidRPr="004252AC">
        <w:rPr>
          <w:lang w:val="en-GB"/>
        </w:rPr>
        <w:t xml:space="preserve">s ordinarily handled only by conveyancers and banks. </w:t>
      </w:r>
    </w:p>
    <w:p w14:paraId="21E8D154" w14:textId="77777777" w:rsidR="00504520" w:rsidRDefault="00504520" w:rsidP="00504520">
      <w:pPr>
        <w:pStyle w:val="ListParagraph"/>
        <w:spacing w:line="480" w:lineRule="auto"/>
        <w:ind w:left="0"/>
        <w:rPr>
          <w:lang w:val="en-GB"/>
        </w:rPr>
      </w:pPr>
    </w:p>
    <w:p w14:paraId="75D6722D" w14:textId="49B6B5EC" w:rsidR="00703A3C" w:rsidRPr="004252AC" w:rsidRDefault="004252AC" w:rsidP="004252AC">
      <w:pPr>
        <w:spacing w:line="480" w:lineRule="auto"/>
        <w:rPr>
          <w:lang w:val="en-GB"/>
        </w:rPr>
      </w:pPr>
      <w:r>
        <w:rPr>
          <w:lang w:val="en-GB"/>
        </w:rPr>
        <w:t>[11]</w:t>
      </w:r>
      <w:r>
        <w:rPr>
          <w:lang w:val="en-GB"/>
        </w:rPr>
        <w:tab/>
      </w:r>
      <w:r w:rsidR="00286543" w:rsidRPr="004252AC">
        <w:rPr>
          <w:lang w:val="en-GB"/>
        </w:rPr>
        <w:t>The appellant</w:t>
      </w:r>
      <w:r w:rsidR="008C6588" w:rsidRPr="004252AC">
        <w:rPr>
          <w:lang w:val="en-GB"/>
        </w:rPr>
        <w:t>,</w:t>
      </w:r>
      <w:r w:rsidR="00286543" w:rsidRPr="004252AC">
        <w:rPr>
          <w:lang w:val="en-GB"/>
        </w:rPr>
        <w:t xml:space="preserve"> on the other hand</w:t>
      </w:r>
      <w:r w:rsidR="008C6588" w:rsidRPr="004252AC">
        <w:rPr>
          <w:lang w:val="en-GB"/>
        </w:rPr>
        <w:t>,</w:t>
      </w:r>
      <w:r w:rsidR="00286543" w:rsidRPr="004252AC">
        <w:rPr>
          <w:lang w:val="en-GB"/>
        </w:rPr>
        <w:t xml:space="preserve"> testified that the estate agent knew that the appellant was Mr Naluno’s wife as the agent had secured a contractor who buil</w:t>
      </w:r>
      <w:r w:rsidR="003F0AED" w:rsidRPr="004252AC">
        <w:rPr>
          <w:lang w:val="en-GB"/>
        </w:rPr>
        <w:t>t</w:t>
      </w:r>
      <w:r w:rsidR="00286543" w:rsidRPr="004252AC">
        <w:rPr>
          <w:lang w:val="en-GB"/>
        </w:rPr>
        <w:t xml:space="preserve"> the house in question for the couple in 2008. The agent had allegedly attended to the appellant’s workplace and made her sign a document, collected copies of he</w:t>
      </w:r>
      <w:r w:rsidR="00504520" w:rsidRPr="004252AC">
        <w:rPr>
          <w:lang w:val="en-GB"/>
        </w:rPr>
        <w:t>r</w:t>
      </w:r>
      <w:r w:rsidR="00286543" w:rsidRPr="004252AC">
        <w:rPr>
          <w:lang w:val="en-GB"/>
        </w:rPr>
        <w:t xml:space="preserve"> </w:t>
      </w:r>
      <w:r w:rsidR="00504520" w:rsidRPr="004252AC">
        <w:rPr>
          <w:lang w:val="en-GB"/>
        </w:rPr>
        <w:t xml:space="preserve">identity document </w:t>
      </w:r>
      <w:r w:rsidR="00286543" w:rsidRPr="004252AC">
        <w:rPr>
          <w:lang w:val="en-GB"/>
        </w:rPr>
        <w:t xml:space="preserve">as well as her marriage certificate. </w:t>
      </w:r>
      <w:r w:rsidR="00504520" w:rsidRPr="004252AC">
        <w:rPr>
          <w:lang w:val="en-GB"/>
        </w:rPr>
        <w:t xml:space="preserve">That was when they had acquired the land in question and were looking for a contractor to build a house thereon. </w:t>
      </w:r>
      <w:r w:rsidR="00286543" w:rsidRPr="004252AC">
        <w:rPr>
          <w:lang w:val="en-GB"/>
        </w:rPr>
        <w:t xml:space="preserve">This aspect of the evidence was unfortunately not dealt with </w:t>
      </w:r>
      <w:r w:rsidR="00504520" w:rsidRPr="004252AC">
        <w:rPr>
          <w:lang w:val="en-GB"/>
        </w:rPr>
        <w:t xml:space="preserve">at all </w:t>
      </w:r>
      <w:r w:rsidR="00286543" w:rsidRPr="004252AC">
        <w:rPr>
          <w:lang w:val="en-GB"/>
        </w:rPr>
        <w:t>in the court a quo’s judgment</w:t>
      </w:r>
      <w:r w:rsidR="00F90202" w:rsidRPr="004252AC">
        <w:rPr>
          <w:lang w:val="en-GB"/>
        </w:rPr>
        <w:t xml:space="preserve"> and therefore no credibility finding was made in relation to the contrasting evidence on that aspect</w:t>
      </w:r>
      <w:r w:rsidR="00286543" w:rsidRPr="004252AC">
        <w:rPr>
          <w:lang w:val="en-GB"/>
        </w:rPr>
        <w:t xml:space="preserve">. </w:t>
      </w:r>
      <w:r w:rsidR="00214DA7" w:rsidRPr="004252AC">
        <w:rPr>
          <w:lang w:val="en-GB"/>
        </w:rPr>
        <w:t xml:space="preserve">As </w:t>
      </w:r>
      <w:r w:rsidR="00CC2930" w:rsidRPr="004252AC">
        <w:rPr>
          <w:lang w:val="en-GB"/>
        </w:rPr>
        <w:t xml:space="preserve">previously </w:t>
      </w:r>
      <w:r w:rsidR="00F13911" w:rsidRPr="004252AC">
        <w:rPr>
          <w:lang w:val="en-GB"/>
        </w:rPr>
        <w:t>noted</w:t>
      </w:r>
      <w:r w:rsidR="00214DA7" w:rsidRPr="004252AC">
        <w:rPr>
          <w:lang w:val="en-GB"/>
        </w:rPr>
        <w:t>, t</w:t>
      </w:r>
      <w:r w:rsidR="00F148EC" w:rsidRPr="004252AC">
        <w:rPr>
          <w:lang w:val="en-GB"/>
        </w:rPr>
        <w:t xml:space="preserve">he appellant </w:t>
      </w:r>
      <w:r w:rsidR="00286543" w:rsidRPr="004252AC">
        <w:rPr>
          <w:lang w:val="en-GB"/>
        </w:rPr>
        <w:t xml:space="preserve">testified that she </w:t>
      </w:r>
      <w:r w:rsidR="00F148EC" w:rsidRPr="004252AC">
        <w:rPr>
          <w:lang w:val="en-GB"/>
        </w:rPr>
        <w:t>did not consent to the sale of the house nor was she aware that it had been sold prior to seeing the respondent at the house.</w:t>
      </w:r>
    </w:p>
    <w:p w14:paraId="6819A2AF" w14:textId="77777777" w:rsidR="005A4B0D" w:rsidRPr="005A4B0D" w:rsidRDefault="005A4B0D" w:rsidP="005A4B0D">
      <w:pPr>
        <w:spacing w:line="480" w:lineRule="auto"/>
        <w:ind w:left="360"/>
        <w:rPr>
          <w:lang w:val="en-GB"/>
        </w:rPr>
      </w:pPr>
    </w:p>
    <w:p w14:paraId="455DFC0E" w14:textId="3E9080D9" w:rsidR="00214DA7" w:rsidRPr="004252AC" w:rsidRDefault="004252AC" w:rsidP="004252AC">
      <w:pPr>
        <w:spacing w:line="480" w:lineRule="auto"/>
        <w:rPr>
          <w:lang w:val="en-GB"/>
        </w:rPr>
      </w:pPr>
      <w:r>
        <w:rPr>
          <w:lang w:val="en-GB"/>
        </w:rPr>
        <w:t>[12]</w:t>
      </w:r>
      <w:r>
        <w:rPr>
          <w:lang w:val="en-GB"/>
        </w:rPr>
        <w:tab/>
      </w:r>
      <w:r w:rsidR="007117BE" w:rsidRPr="004252AC">
        <w:rPr>
          <w:lang w:val="en-GB"/>
        </w:rPr>
        <w:t xml:space="preserve">The evidence </w:t>
      </w:r>
      <w:r w:rsidR="00286543" w:rsidRPr="004252AC">
        <w:rPr>
          <w:lang w:val="en-GB"/>
        </w:rPr>
        <w:t xml:space="preserve">further </w:t>
      </w:r>
      <w:r w:rsidR="007117BE" w:rsidRPr="004252AC">
        <w:rPr>
          <w:lang w:val="en-GB"/>
        </w:rPr>
        <w:t>shows that o</w:t>
      </w:r>
      <w:r w:rsidR="004D2AB3" w:rsidRPr="004252AC">
        <w:rPr>
          <w:lang w:val="en-GB"/>
        </w:rPr>
        <w:t>n 8 April 2011</w:t>
      </w:r>
      <w:r w:rsidR="00F148EC" w:rsidRPr="004252AC">
        <w:rPr>
          <w:lang w:val="en-GB"/>
        </w:rPr>
        <w:t>,</w:t>
      </w:r>
      <w:r w:rsidR="004D2AB3" w:rsidRPr="004252AC">
        <w:rPr>
          <w:lang w:val="en-GB"/>
        </w:rPr>
        <w:t xml:space="preserve"> a Deed of Transfer T1511/2011</w:t>
      </w:r>
      <w:r w:rsidR="00F148EC" w:rsidRPr="004252AC">
        <w:rPr>
          <w:lang w:val="en-GB"/>
        </w:rPr>
        <w:t>,</w:t>
      </w:r>
      <w:r w:rsidR="004D2AB3" w:rsidRPr="004252AC">
        <w:rPr>
          <w:lang w:val="en-GB"/>
        </w:rPr>
        <w:t xml:space="preserve"> was executed before the Registrar of Deeds </w:t>
      </w:r>
      <w:r w:rsidR="00A545B2" w:rsidRPr="004252AC">
        <w:rPr>
          <w:lang w:val="en-GB"/>
        </w:rPr>
        <w:t>registering</w:t>
      </w:r>
      <w:r w:rsidR="004D2AB3" w:rsidRPr="004252AC">
        <w:rPr>
          <w:lang w:val="en-GB"/>
        </w:rPr>
        <w:t xml:space="preserve"> Erf N</w:t>
      </w:r>
      <w:r w:rsidR="00A545B2" w:rsidRPr="004252AC">
        <w:rPr>
          <w:lang w:val="en-GB"/>
        </w:rPr>
        <w:t>o.</w:t>
      </w:r>
      <w:r w:rsidR="004D2AB3" w:rsidRPr="004252AC">
        <w:rPr>
          <w:lang w:val="en-GB"/>
        </w:rPr>
        <w:t xml:space="preserve"> 1085, Ondangwa (Extension No</w:t>
      </w:r>
      <w:r w:rsidR="007117BE" w:rsidRPr="004252AC">
        <w:rPr>
          <w:lang w:val="en-GB"/>
        </w:rPr>
        <w:t>.</w:t>
      </w:r>
      <w:r w:rsidR="004D2AB3" w:rsidRPr="004252AC">
        <w:rPr>
          <w:lang w:val="en-GB"/>
        </w:rPr>
        <w:t xml:space="preserve"> 3) </w:t>
      </w:r>
      <w:r w:rsidR="00A545B2" w:rsidRPr="004252AC">
        <w:rPr>
          <w:lang w:val="en-GB"/>
        </w:rPr>
        <w:t xml:space="preserve">in the name of </w:t>
      </w:r>
      <w:r w:rsidR="004D2AB3" w:rsidRPr="004252AC">
        <w:rPr>
          <w:lang w:val="en-GB"/>
        </w:rPr>
        <w:t xml:space="preserve">the respondent. </w:t>
      </w:r>
      <w:r w:rsidR="00F148EC" w:rsidRPr="004252AC">
        <w:rPr>
          <w:lang w:val="en-GB"/>
        </w:rPr>
        <w:t xml:space="preserve">This is the erf on which the house in question was built. </w:t>
      </w:r>
      <w:r w:rsidR="004D2AB3" w:rsidRPr="004252AC">
        <w:rPr>
          <w:lang w:val="en-GB"/>
        </w:rPr>
        <w:t xml:space="preserve">On the face of it, the conveyancer who executed the deed was authorised by a </w:t>
      </w:r>
      <w:r w:rsidR="00A545B2" w:rsidRPr="004252AC">
        <w:rPr>
          <w:lang w:val="en-GB"/>
        </w:rPr>
        <w:t>p</w:t>
      </w:r>
      <w:r w:rsidR="004D2AB3" w:rsidRPr="004252AC">
        <w:rPr>
          <w:lang w:val="en-GB"/>
        </w:rPr>
        <w:t xml:space="preserve">ower of </w:t>
      </w:r>
      <w:r w:rsidR="00A545B2" w:rsidRPr="004252AC">
        <w:rPr>
          <w:lang w:val="en-GB"/>
        </w:rPr>
        <w:t>a</w:t>
      </w:r>
      <w:r w:rsidR="004D2AB3" w:rsidRPr="004252AC">
        <w:rPr>
          <w:lang w:val="en-GB"/>
        </w:rPr>
        <w:t>ttorney</w:t>
      </w:r>
      <w:r w:rsidR="009D72D3" w:rsidRPr="004252AC">
        <w:rPr>
          <w:lang w:val="en-GB"/>
        </w:rPr>
        <w:t xml:space="preserve">, dated 25 February 2011, </w:t>
      </w:r>
      <w:r w:rsidR="0073307C" w:rsidRPr="004252AC">
        <w:rPr>
          <w:lang w:val="en-GB"/>
        </w:rPr>
        <w:t xml:space="preserve">allegedly </w:t>
      </w:r>
      <w:r w:rsidR="004D2AB3" w:rsidRPr="004252AC">
        <w:rPr>
          <w:lang w:val="en-GB"/>
        </w:rPr>
        <w:t xml:space="preserve">granted to him by </w:t>
      </w:r>
      <w:r w:rsidR="00A039BC" w:rsidRPr="004252AC">
        <w:rPr>
          <w:lang w:val="en-GB"/>
        </w:rPr>
        <w:t xml:space="preserve">the appellant and </w:t>
      </w:r>
      <w:r w:rsidR="00F148EC" w:rsidRPr="004252AC">
        <w:rPr>
          <w:lang w:val="en-GB"/>
        </w:rPr>
        <w:t>her husband</w:t>
      </w:r>
      <w:r w:rsidR="004D2AB3" w:rsidRPr="004252AC">
        <w:rPr>
          <w:lang w:val="en-GB"/>
        </w:rPr>
        <w:t xml:space="preserve">. </w:t>
      </w:r>
      <w:r w:rsidR="00CC2930" w:rsidRPr="004252AC">
        <w:rPr>
          <w:lang w:val="en-GB"/>
        </w:rPr>
        <w:t>T</w:t>
      </w:r>
      <w:r w:rsidR="004D2AB3" w:rsidRPr="004252AC">
        <w:rPr>
          <w:lang w:val="en-GB"/>
        </w:rPr>
        <w:t>he appellant</w:t>
      </w:r>
      <w:r w:rsidR="00C3356F" w:rsidRPr="004252AC">
        <w:rPr>
          <w:lang w:val="en-GB"/>
        </w:rPr>
        <w:t>,</w:t>
      </w:r>
      <w:r w:rsidR="004D2AB3" w:rsidRPr="004252AC">
        <w:rPr>
          <w:lang w:val="en-GB"/>
        </w:rPr>
        <w:t xml:space="preserve"> </w:t>
      </w:r>
      <w:r w:rsidR="00A545B2" w:rsidRPr="004252AC">
        <w:rPr>
          <w:lang w:val="en-GB"/>
        </w:rPr>
        <w:t>on the other hand</w:t>
      </w:r>
      <w:r w:rsidR="00C3356F" w:rsidRPr="004252AC">
        <w:rPr>
          <w:lang w:val="en-GB"/>
        </w:rPr>
        <w:t>,</w:t>
      </w:r>
      <w:r w:rsidR="00A545B2" w:rsidRPr="004252AC">
        <w:rPr>
          <w:lang w:val="en-GB"/>
        </w:rPr>
        <w:t xml:space="preserve"> </w:t>
      </w:r>
      <w:r w:rsidR="004D2AB3" w:rsidRPr="004252AC">
        <w:rPr>
          <w:lang w:val="en-GB"/>
        </w:rPr>
        <w:t xml:space="preserve">testified that she never signed any document in relation to the sale </w:t>
      </w:r>
      <w:r w:rsidR="00732CDC" w:rsidRPr="004252AC">
        <w:rPr>
          <w:lang w:val="en-GB"/>
        </w:rPr>
        <w:t xml:space="preserve">and transfer </w:t>
      </w:r>
      <w:r w:rsidR="004D2AB3" w:rsidRPr="004252AC">
        <w:rPr>
          <w:lang w:val="en-GB"/>
        </w:rPr>
        <w:t xml:space="preserve">of the property. The respondent too initially confirmed that the appellant </w:t>
      </w:r>
      <w:r w:rsidR="00F148EC" w:rsidRPr="004252AC">
        <w:rPr>
          <w:lang w:val="en-GB"/>
        </w:rPr>
        <w:t xml:space="preserve">did not </w:t>
      </w:r>
      <w:r w:rsidR="004D2AB3" w:rsidRPr="004252AC">
        <w:rPr>
          <w:lang w:val="en-GB"/>
        </w:rPr>
        <w:t>sign any document</w:t>
      </w:r>
      <w:r w:rsidR="00CC2930" w:rsidRPr="004252AC">
        <w:rPr>
          <w:lang w:val="en-GB"/>
        </w:rPr>
        <w:t xml:space="preserve"> relat</w:t>
      </w:r>
      <w:r w:rsidR="00E8268D" w:rsidRPr="004252AC">
        <w:rPr>
          <w:lang w:val="en-GB"/>
        </w:rPr>
        <w:t>ing</w:t>
      </w:r>
      <w:r w:rsidR="00CC2930" w:rsidRPr="004252AC">
        <w:rPr>
          <w:lang w:val="en-GB"/>
        </w:rPr>
        <w:t xml:space="preserve"> thereto</w:t>
      </w:r>
      <w:r w:rsidR="00D759F9" w:rsidRPr="004252AC">
        <w:rPr>
          <w:lang w:val="en-GB"/>
        </w:rPr>
        <w:t xml:space="preserve">, only to </w:t>
      </w:r>
      <w:r w:rsidR="007117BE" w:rsidRPr="004252AC">
        <w:rPr>
          <w:lang w:val="en-GB"/>
        </w:rPr>
        <w:t xml:space="preserve">change </w:t>
      </w:r>
      <w:r w:rsidR="00D759F9" w:rsidRPr="004252AC">
        <w:rPr>
          <w:lang w:val="en-GB"/>
        </w:rPr>
        <w:t xml:space="preserve">midstream </w:t>
      </w:r>
      <w:r w:rsidR="007117BE" w:rsidRPr="004252AC">
        <w:rPr>
          <w:lang w:val="en-GB"/>
        </w:rPr>
        <w:t xml:space="preserve">and testify </w:t>
      </w:r>
      <w:r w:rsidR="00D759F9" w:rsidRPr="004252AC">
        <w:rPr>
          <w:lang w:val="en-GB"/>
        </w:rPr>
        <w:t>that the appellant in fact signed a document</w:t>
      </w:r>
      <w:r w:rsidR="004D2AB3" w:rsidRPr="004252AC">
        <w:rPr>
          <w:lang w:val="en-GB"/>
        </w:rPr>
        <w:t xml:space="preserve">. </w:t>
      </w:r>
    </w:p>
    <w:p w14:paraId="65E75F8B" w14:textId="77777777" w:rsidR="00C3356F" w:rsidRDefault="00C3356F" w:rsidP="00C3356F">
      <w:pPr>
        <w:pStyle w:val="ListParagraph"/>
        <w:spacing w:line="480" w:lineRule="auto"/>
        <w:ind w:left="0"/>
        <w:rPr>
          <w:lang w:val="en-GB"/>
        </w:rPr>
      </w:pPr>
    </w:p>
    <w:p w14:paraId="3A8CCE3E" w14:textId="1714712D" w:rsidR="00865972" w:rsidRPr="004252AC" w:rsidRDefault="004252AC" w:rsidP="004252AC">
      <w:pPr>
        <w:spacing w:line="480" w:lineRule="auto"/>
        <w:rPr>
          <w:lang w:val="en-GB"/>
        </w:rPr>
      </w:pPr>
      <w:r>
        <w:rPr>
          <w:lang w:val="en-GB"/>
        </w:rPr>
        <w:t>[13]</w:t>
      </w:r>
      <w:r>
        <w:rPr>
          <w:lang w:val="en-GB"/>
        </w:rPr>
        <w:tab/>
      </w:r>
      <w:r w:rsidR="004D2AB3" w:rsidRPr="004252AC">
        <w:rPr>
          <w:lang w:val="en-GB"/>
        </w:rPr>
        <w:t xml:space="preserve">However, she promptly corrected herself </w:t>
      </w:r>
      <w:r w:rsidR="00214DA7" w:rsidRPr="004252AC">
        <w:rPr>
          <w:lang w:val="en-GB"/>
        </w:rPr>
        <w:t xml:space="preserve">by stating </w:t>
      </w:r>
      <w:r w:rsidR="004D2AB3" w:rsidRPr="004252AC">
        <w:rPr>
          <w:lang w:val="en-GB"/>
        </w:rPr>
        <w:t xml:space="preserve">that </w:t>
      </w:r>
      <w:r w:rsidR="00703A3C" w:rsidRPr="004252AC">
        <w:rPr>
          <w:lang w:val="en-GB"/>
        </w:rPr>
        <w:t xml:space="preserve">the document she referred to </w:t>
      </w:r>
      <w:proofErr w:type="gramStart"/>
      <w:r w:rsidR="00703A3C" w:rsidRPr="004252AC">
        <w:rPr>
          <w:lang w:val="en-GB"/>
        </w:rPr>
        <w:t>was</w:t>
      </w:r>
      <w:proofErr w:type="gramEnd"/>
      <w:r w:rsidR="00703A3C" w:rsidRPr="004252AC">
        <w:rPr>
          <w:lang w:val="en-GB"/>
        </w:rPr>
        <w:t xml:space="preserve"> a deed of sale the appellant signed when she and her husband</w:t>
      </w:r>
      <w:r w:rsidR="009E6C1F" w:rsidRPr="004252AC">
        <w:rPr>
          <w:lang w:val="en-GB"/>
        </w:rPr>
        <w:t xml:space="preserve"> </w:t>
      </w:r>
      <w:r w:rsidR="00D759F9" w:rsidRPr="004252AC">
        <w:rPr>
          <w:lang w:val="en-GB"/>
        </w:rPr>
        <w:t>tried</w:t>
      </w:r>
      <w:r w:rsidR="00983487" w:rsidRPr="004252AC">
        <w:rPr>
          <w:lang w:val="en-GB"/>
        </w:rPr>
        <w:t xml:space="preserve"> </w:t>
      </w:r>
      <w:r w:rsidR="00703A3C" w:rsidRPr="004252AC">
        <w:rPr>
          <w:lang w:val="en-GB"/>
        </w:rPr>
        <w:t xml:space="preserve">to buy the property back from her. It </w:t>
      </w:r>
      <w:r w:rsidR="006B4EBC" w:rsidRPr="004252AC">
        <w:rPr>
          <w:lang w:val="en-GB"/>
        </w:rPr>
        <w:t>wa</w:t>
      </w:r>
      <w:r w:rsidR="00703A3C" w:rsidRPr="004252AC">
        <w:rPr>
          <w:lang w:val="en-GB"/>
        </w:rPr>
        <w:t>s th</w:t>
      </w:r>
      <w:r w:rsidR="007117BE" w:rsidRPr="004252AC">
        <w:rPr>
          <w:lang w:val="en-GB"/>
        </w:rPr>
        <w:t>us</w:t>
      </w:r>
      <w:r w:rsidR="00703A3C" w:rsidRPr="004252AC">
        <w:rPr>
          <w:lang w:val="en-GB"/>
        </w:rPr>
        <w:t xml:space="preserve"> uncontested that the appellant never signed a</w:t>
      </w:r>
      <w:r w:rsidR="00983487" w:rsidRPr="004252AC">
        <w:rPr>
          <w:lang w:val="en-GB"/>
        </w:rPr>
        <w:t>ny</w:t>
      </w:r>
      <w:r w:rsidR="00703A3C" w:rsidRPr="004252AC">
        <w:rPr>
          <w:lang w:val="en-GB"/>
        </w:rPr>
        <w:t xml:space="preserve"> document </w:t>
      </w:r>
      <w:r w:rsidR="00983487" w:rsidRPr="004252AC">
        <w:rPr>
          <w:lang w:val="en-GB"/>
        </w:rPr>
        <w:t>effect</w:t>
      </w:r>
      <w:r w:rsidR="00075639" w:rsidRPr="004252AC">
        <w:rPr>
          <w:lang w:val="en-GB"/>
        </w:rPr>
        <w:t>ing</w:t>
      </w:r>
      <w:r w:rsidR="00983487" w:rsidRPr="004252AC">
        <w:rPr>
          <w:lang w:val="en-GB"/>
        </w:rPr>
        <w:t xml:space="preserve"> </w:t>
      </w:r>
      <w:r w:rsidR="00703A3C" w:rsidRPr="004252AC">
        <w:rPr>
          <w:lang w:val="en-GB"/>
        </w:rPr>
        <w:t>the transfer of her property to the respondent</w:t>
      </w:r>
      <w:r w:rsidR="00983487" w:rsidRPr="004252AC">
        <w:rPr>
          <w:lang w:val="en-GB"/>
        </w:rPr>
        <w:t>.</w:t>
      </w:r>
      <w:r w:rsidR="00703A3C" w:rsidRPr="004252AC">
        <w:rPr>
          <w:lang w:val="en-GB"/>
        </w:rPr>
        <w:t xml:space="preserve"> </w:t>
      </w:r>
      <w:r w:rsidR="007117BE" w:rsidRPr="004252AC">
        <w:rPr>
          <w:lang w:val="en-GB"/>
        </w:rPr>
        <w:t>T</w:t>
      </w:r>
      <w:r w:rsidR="00D759F9" w:rsidRPr="004252AC">
        <w:rPr>
          <w:lang w:val="en-GB"/>
        </w:rPr>
        <w:t>heref</w:t>
      </w:r>
      <w:r w:rsidR="007117BE" w:rsidRPr="004252AC">
        <w:rPr>
          <w:lang w:val="en-GB"/>
        </w:rPr>
        <w:t>ore,</w:t>
      </w:r>
      <w:r w:rsidR="00E8268D" w:rsidRPr="004252AC">
        <w:rPr>
          <w:lang w:val="en-GB"/>
        </w:rPr>
        <w:t xml:space="preserve"> </w:t>
      </w:r>
      <w:r w:rsidR="007117BE" w:rsidRPr="004252AC">
        <w:rPr>
          <w:lang w:val="en-GB"/>
        </w:rPr>
        <w:t xml:space="preserve">a </w:t>
      </w:r>
      <w:proofErr w:type="gramStart"/>
      <w:r w:rsidR="007117BE" w:rsidRPr="004252AC">
        <w:rPr>
          <w:lang w:val="en-GB"/>
        </w:rPr>
        <w:t xml:space="preserve">fairly </w:t>
      </w:r>
      <w:r w:rsidR="00E8268D" w:rsidRPr="004252AC">
        <w:rPr>
          <w:lang w:val="en-GB"/>
        </w:rPr>
        <w:t>strong</w:t>
      </w:r>
      <w:proofErr w:type="gramEnd"/>
      <w:r w:rsidR="00E8268D" w:rsidRPr="004252AC">
        <w:rPr>
          <w:lang w:val="en-GB"/>
        </w:rPr>
        <w:t xml:space="preserve"> </w:t>
      </w:r>
      <w:r w:rsidR="00D759F9" w:rsidRPr="004252AC">
        <w:rPr>
          <w:lang w:val="en-GB"/>
        </w:rPr>
        <w:t xml:space="preserve">inference </w:t>
      </w:r>
      <w:r w:rsidR="007117BE" w:rsidRPr="004252AC">
        <w:rPr>
          <w:lang w:val="en-GB"/>
        </w:rPr>
        <w:t xml:space="preserve">can be made </w:t>
      </w:r>
      <w:r w:rsidR="00D759F9" w:rsidRPr="004252AC">
        <w:rPr>
          <w:lang w:val="en-GB"/>
        </w:rPr>
        <w:t>that t</w:t>
      </w:r>
      <w:r w:rsidR="00C60372" w:rsidRPr="004252AC">
        <w:rPr>
          <w:lang w:val="en-GB"/>
        </w:rPr>
        <w:t>he</w:t>
      </w:r>
      <w:r w:rsidR="00415E52" w:rsidRPr="004252AC">
        <w:rPr>
          <w:lang w:val="en-GB"/>
        </w:rPr>
        <w:t xml:space="preserve"> transfer of the property </w:t>
      </w:r>
      <w:r w:rsidR="00983487" w:rsidRPr="004252AC">
        <w:rPr>
          <w:lang w:val="en-GB"/>
        </w:rPr>
        <w:t>w</w:t>
      </w:r>
      <w:r w:rsidR="00703A3C" w:rsidRPr="004252AC">
        <w:rPr>
          <w:lang w:val="en-GB"/>
        </w:rPr>
        <w:t>a</w:t>
      </w:r>
      <w:r w:rsidR="00983487" w:rsidRPr="004252AC">
        <w:rPr>
          <w:lang w:val="en-GB"/>
        </w:rPr>
        <w:t xml:space="preserve">s </w:t>
      </w:r>
      <w:r w:rsidR="00075639" w:rsidRPr="004252AC">
        <w:rPr>
          <w:lang w:val="en-GB"/>
        </w:rPr>
        <w:t>Mr Naluno’s</w:t>
      </w:r>
      <w:r w:rsidR="00983487" w:rsidRPr="004252AC">
        <w:rPr>
          <w:lang w:val="en-GB"/>
        </w:rPr>
        <w:t xml:space="preserve"> unilateral decision, which appears to </w:t>
      </w:r>
      <w:r w:rsidR="00703A3C" w:rsidRPr="004252AC">
        <w:rPr>
          <w:lang w:val="en-GB"/>
        </w:rPr>
        <w:t xml:space="preserve">have </w:t>
      </w:r>
      <w:r w:rsidR="00415E52" w:rsidRPr="004252AC">
        <w:rPr>
          <w:lang w:val="en-GB"/>
        </w:rPr>
        <w:t>been done</w:t>
      </w:r>
      <w:r w:rsidR="00703A3C" w:rsidRPr="004252AC">
        <w:rPr>
          <w:lang w:val="en-GB"/>
        </w:rPr>
        <w:t xml:space="preserve"> fraudulently through </w:t>
      </w:r>
      <w:r w:rsidR="007117BE" w:rsidRPr="004252AC">
        <w:rPr>
          <w:lang w:val="en-GB"/>
        </w:rPr>
        <w:t xml:space="preserve">the </w:t>
      </w:r>
      <w:r w:rsidR="00703A3C" w:rsidRPr="004252AC">
        <w:rPr>
          <w:lang w:val="en-GB"/>
        </w:rPr>
        <w:t>falsification of documentation necessary to effect transfer</w:t>
      </w:r>
      <w:r w:rsidR="00A039BC" w:rsidRPr="004252AC">
        <w:rPr>
          <w:lang w:val="en-GB"/>
        </w:rPr>
        <w:t xml:space="preserve">, </w:t>
      </w:r>
      <w:r w:rsidR="009D72D3" w:rsidRPr="004252AC">
        <w:rPr>
          <w:lang w:val="en-GB"/>
        </w:rPr>
        <w:t xml:space="preserve">at the very least </w:t>
      </w:r>
      <w:r w:rsidR="00A039BC" w:rsidRPr="004252AC">
        <w:rPr>
          <w:lang w:val="en-GB"/>
        </w:rPr>
        <w:t>on h</w:t>
      </w:r>
      <w:r w:rsidR="00983487" w:rsidRPr="004252AC">
        <w:rPr>
          <w:lang w:val="en-GB"/>
        </w:rPr>
        <w:t xml:space="preserve">is </w:t>
      </w:r>
      <w:r w:rsidR="00A039BC" w:rsidRPr="004252AC">
        <w:rPr>
          <w:lang w:val="en-GB"/>
        </w:rPr>
        <w:t>part</w:t>
      </w:r>
      <w:r w:rsidR="00703A3C" w:rsidRPr="004252AC">
        <w:rPr>
          <w:lang w:val="en-GB"/>
        </w:rPr>
        <w:t xml:space="preserve">. </w:t>
      </w:r>
    </w:p>
    <w:p w14:paraId="5A4A8B06" w14:textId="77777777" w:rsidR="000139DD" w:rsidRPr="000139DD" w:rsidRDefault="000139DD" w:rsidP="00C3356F">
      <w:pPr>
        <w:spacing w:line="480" w:lineRule="auto"/>
        <w:ind w:left="360"/>
        <w:rPr>
          <w:lang w:val="en-GB"/>
        </w:rPr>
      </w:pPr>
    </w:p>
    <w:p w14:paraId="1E1C0F51" w14:textId="752EFF37" w:rsidR="005F77B7" w:rsidRPr="00FD719E" w:rsidRDefault="005F77B7" w:rsidP="00C3356F">
      <w:pPr>
        <w:pStyle w:val="ListParagraph"/>
        <w:spacing w:line="480" w:lineRule="auto"/>
        <w:ind w:left="0"/>
        <w:rPr>
          <w:i/>
          <w:lang w:val="en-GB"/>
        </w:rPr>
      </w:pPr>
      <w:r w:rsidRPr="00FD719E">
        <w:rPr>
          <w:i/>
          <w:lang w:val="en-GB"/>
        </w:rPr>
        <w:t>Absolution</w:t>
      </w:r>
      <w:r w:rsidR="00CB4B4F">
        <w:rPr>
          <w:i/>
          <w:lang w:val="en-GB"/>
        </w:rPr>
        <w:t xml:space="preserve"> from the instance</w:t>
      </w:r>
    </w:p>
    <w:p w14:paraId="6B497E8A" w14:textId="4A1DE4D9" w:rsidR="00CB4B4F" w:rsidRPr="004252AC" w:rsidRDefault="004252AC" w:rsidP="004252AC">
      <w:pPr>
        <w:spacing w:line="480" w:lineRule="auto"/>
        <w:rPr>
          <w:lang w:val="en-GB"/>
        </w:rPr>
      </w:pPr>
      <w:r>
        <w:rPr>
          <w:lang w:val="en-GB"/>
        </w:rPr>
        <w:t>[14]</w:t>
      </w:r>
      <w:r>
        <w:rPr>
          <w:lang w:val="en-GB"/>
        </w:rPr>
        <w:tab/>
      </w:r>
      <w:r w:rsidR="005079BB" w:rsidRPr="004252AC">
        <w:rPr>
          <w:lang w:val="en-GB"/>
        </w:rPr>
        <w:t>A</w:t>
      </w:r>
      <w:r w:rsidR="00865972" w:rsidRPr="004252AC">
        <w:rPr>
          <w:lang w:val="en-GB"/>
        </w:rPr>
        <w:t>t the end of the respondent’s case</w:t>
      </w:r>
      <w:r w:rsidR="00CB4B4F" w:rsidRPr="004252AC">
        <w:rPr>
          <w:lang w:val="en-GB"/>
        </w:rPr>
        <w:t xml:space="preserve"> on </w:t>
      </w:r>
      <w:r w:rsidR="00732CDC" w:rsidRPr="004252AC">
        <w:rPr>
          <w:lang w:val="en-GB"/>
        </w:rPr>
        <w:t>25</w:t>
      </w:r>
      <w:r w:rsidR="00CB4B4F" w:rsidRPr="004252AC">
        <w:rPr>
          <w:lang w:val="en-GB"/>
        </w:rPr>
        <w:t xml:space="preserve"> </w:t>
      </w:r>
      <w:r w:rsidR="00732CDC" w:rsidRPr="004252AC">
        <w:rPr>
          <w:lang w:val="en-GB"/>
        </w:rPr>
        <w:t xml:space="preserve">October </w:t>
      </w:r>
      <w:r w:rsidR="00CB4B4F" w:rsidRPr="004252AC">
        <w:rPr>
          <w:lang w:val="en-GB"/>
        </w:rPr>
        <w:t>2019</w:t>
      </w:r>
      <w:r w:rsidR="00865972" w:rsidRPr="004252AC">
        <w:rPr>
          <w:lang w:val="en-GB"/>
        </w:rPr>
        <w:t xml:space="preserve">, the appellant brought an application </w:t>
      </w:r>
      <w:r w:rsidR="00732CDC" w:rsidRPr="004252AC">
        <w:rPr>
          <w:lang w:val="en-GB"/>
        </w:rPr>
        <w:t xml:space="preserve">from the Bar </w:t>
      </w:r>
      <w:r w:rsidR="005079BB" w:rsidRPr="004252AC">
        <w:rPr>
          <w:lang w:val="en-GB"/>
        </w:rPr>
        <w:t>for a</w:t>
      </w:r>
      <w:r w:rsidR="000005E1" w:rsidRPr="004252AC">
        <w:rPr>
          <w:lang w:val="en-GB"/>
        </w:rPr>
        <w:t>bsolution from the instance.</w:t>
      </w:r>
      <w:r w:rsidR="006A2FA2" w:rsidRPr="004252AC">
        <w:rPr>
          <w:lang w:val="en-GB"/>
        </w:rPr>
        <w:t xml:space="preserve"> </w:t>
      </w:r>
      <w:r w:rsidR="00732CDC" w:rsidRPr="004252AC">
        <w:rPr>
          <w:lang w:val="en-GB"/>
        </w:rPr>
        <w:t>The court reserved judgment and on 8 November 2019, a</w:t>
      </w:r>
      <w:r w:rsidR="00AD0401" w:rsidRPr="004252AC">
        <w:rPr>
          <w:lang w:val="en-GB"/>
        </w:rPr>
        <w:t>bsolution</w:t>
      </w:r>
      <w:r w:rsidR="0017656C" w:rsidRPr="004252AC">
        <w:rPr>
          <w:lang w:val="en-GB"/>
        </w:rPr>
        <w:t xml:space="preserve"> was </w:t>
      </w:r>
      <w:proofErr w:type="gramStart"/>
      <w:r w:rsidR="0017656C" w:rsidRPr="004252AC">
        <w:rPr>
          <w:lang w:val="en-GB"/>
        </w:rPr>
        <w:t>granted</w:t>
      </w:r>
      <w:proofErr w:type="gramEnd"/>
      <w:r w:rsidR="0017656C" w:rsidRPr="004252AC">
        <w:rPr>
          <w:lang w:val="en-GB"/>
        </w:rPr>
        <w:t xml:space="preserve"> </w:t>
      </w:r>
      <w:r w:rsidR="00431C8D" w:rsidRPr="004252AC">
        <w:rPr>
          <w:lang w:val="en-GB"/>
        </w:rPr>
        <w:t xml:space="preserve">and </w:t>
      </w:r>
      <w:r w:rsidR="006C6B29" w:rsidRPr="004252AC">
        <w:rPr>
          <w:lang w:val="en-GB"/>
        </w:rPr>
        <w:t>the matter postponed</w:t>
      </w:r>
      <w:r w:rsidR="00C500E9" w:rsidRPr="004252AC">
        <w:rPr>
          <w:lang w:val="en-GB"/>
        </w:rPr>
        <w:t xml:space="preserve"> to </w:t>
      </w:r>
      <w:r w:rsidR="00B01115" w:rsidRPr="004252AC">
        <w:rPr>
          <w:lang w:val="en-GB"/>
        </w:rPr>
        <w:t>14 November 2019 for a status</w:t>
      </w:r>
      <w:r w:rsidR="00A23D5E" w:rsidRPr="004252AC">
        <w:rPr>
          <w:lang w:val="en-GB"/>
        </w:rPr>
        <w:t xml:space="preserve"> hearing </w:t>
      </w:r>
      <w:r w:rsidR="00B95FDC" w:rsidRPr="004252AC">
        <w:rPr>
          <w:lang w:val="en-GB"/>
        </w:rPr>
        <w:t>to enable</w:t>
      </w:r>
      <w:r w:rsidR="00A23D5E" w:rsidRPr="004252AC">
        <w:rPr>
          <w:lang w:val="en-GB"/>
        </w:rPr>
        <w:t xml:space="preserve"> the appellant</w:t>
      </w:r>
      <w:r w:rsidR="00B95FDC" w:rsidRPr="004252AC">
        <w:rPr>
          <w:lang w:val="en-GB"/>
        </w:rPr>
        <w:t xml:space="preserve"> to prosecute her </w:t>
      </w:r>
      <w:r w:rsidR="008D27CF" w:rsidRPr="004252AC">
        <w:rPr>
          <w:lang w:val="en-GB"/>
        </w:rPr>
        <w:t>counterclaim</w:t>
      </w:r>
      <w:r w:rsidR="00C91E29" w:rsidRPr="004252AC">
        <w:rPr>
          <w:lang w:val="en-GB"/>
        </w:rPr>
        <w:t xml:space="preserve">. </w:t>
      </w:r>
      <w:r w:rsidR="00A23F3D" w:rsidRPr="004252AC">
        <w:rPr>
          <w:lang w:val="en-GB"/>
        </w:rPr>
        <w:t xml:space="preserve">However, </w:t>
      </w:r>
      <w:r w:rsidR="006F779D" w:rsidRPr="004252AC">
        <w:rPr>
          <w:lang w:val="en-GB"/>
        </w:rPr>
        <w:t xml:space="preserve">on </w:t>
      </w:r>
      <w:r w:rsidR="003F5C1F" w:rsidRPr="004252AC">
        <w:rPr>
          <w:lang w:val="en-GB"/>
        </w:rPr>
        <w:t xml:space="preserve">13 November 2019, the court issued a ‘variation order notice’ in terms of which the parties were directed ‘to attend the variation order’ to be held on </w:t>
      </w:r>
      <w:r w:rsidR="00AB6FA3" w:rsidRPr="004252AC">
        <w:rPr>
          <w:lang w:val="en-GB"/>
        </w:rPr>
        <w:t>15 November 2019</w:t>
      </w:r>
      <w:r w:rsidR="003F5C1F" w:rsidRPr="004252AC">
        <w:rPr>
          <w:lang w:val="en-GB"/>
        </w:rPr>
        <w:t>. On that date, however,</w:t>
      </w:r>
      <w:r w:rsidR="00AB6FA3" w:rsidRPr="004252AC">
        <w:rPr>
          <w:lang w:val="en-GB"/>
        </w:rPr>
        <w:t xml:space="preserve"> t</w:t>
      </w:r>
      <w:r w:rsidR="003F5C1F" w:rsidRPr="004252AC">
        <w:rPr>
          <w:lang w:val="en-GB"/>
        </w:rPr>
        <w:t>he</w:t>
      </w:r>
      <w:r w:rsidR="00AB6FA3" w:rsidRPr="004252AC">
        <w:rPr>
          <w:lang w:val="en-GB"/>
        </w:rPr>
        <w:t xml:space="preserve"> parties were presented with </w:t>
      </w:r>
      <w:r w:rsidR="00D759F9" w:rsidRPr="004252AC">
        <w:rPr>
          <w:lang w:val="en-GB"/>
        </w:rPr>
        <w:t xml:space="preserve">something entirely different: </w:t>
      </w:r>
      <w:r w:rsidR="00AB6FA3" w:rsidRPr="004252AC">
        <w:rPr>
          <w:lang w:val="en-GB"/>
        </w:rPr>
        <w:t xml:space="preserve">a reasoned </w:t>
      </w:r>
      <w:r w:rsidR="003F5C1F" w:rsidRPr="004252AC">
        <w:rPr>
          <w:lang w:val="en-GB"/>
        </w:rPr>
        <w:t>ruling</w:t>
      </w:r>
      <w:r w:rsidR="00AB6FA3" w:rsidRPr="004252AC">
        <w:rPr>
          <w:lang w:val="en-GB"/>
        </w:rPr>
        <w:t xml:space="preserve"> </w:t>
      </w:r>
      <w:r w:rsidR="00BA49AA" w:rsidRPr="004252AC">
        <w:rPr>
          <w:lang w:val="en-GB"/>
        </w:rPr>
        <w:t>in which</w:t>
      </w:r>
      <w:r w:rsidR="00D20511" w:rsidRPr="004252AC">
        <w:rPr>
          <w:lang w:val="en-GB"/>
        </w:rPr>
        <w:t xml:space="preserve"> the order granting absolution was rescinded </w:t>
      </w:r>
      <w:r w:rsidR="00FB0C7C" w:rsidRPr="004252AC">
        <w:rPr>
          <w:lang w:val="en-GB"/>
        </w:rPr>
        <w:t>and substituted for an order dismissing the application</w:t>
      </w:r>
      <w:r w:rsidR="005929D9" w:rsidRPr="004252AC">
        <w:rPr>
          <w:lang w:val="en-GB"/>
        </w:rPr>
        <w:t>.</w:t>
      </w:r>
      <w:r w:rsidR="00F55D07" w:rsidRPr="004252AC">
        <w:rPr>
          <w:lang w:val="en-GB"/>
        </w:rPr>
        <w:t xml:space="preserve"> </w:t>
      </w:r>
      <w:r w:rsidR="00CD30FA" w:rsidRPr="004252AC">
        <w:rPr>
          <w:lang w:val="en-GB"/>
        </w:rPr>
        <w:t xml:space="preserve">The parties were </w:t>
      </w:r>
      <w:r w:rsidR="00732CDC" w:rsidRPr="004252AC">
        <w:rPr>
          <w:lang w:val="en-GB"/>
        </w:rPr>
        <w:t xml:space="preserve">seemingly </w:t>
      </w:r>
      <w:r w:rsidR="00CD30FA" w:rsidRPr="004252AC">
        <w:rPr>
          <w:lang w:val="en-GB"/>
        </w:rPr>
        <w:t xml:space="preserve">not heard before this decision was made. </w:t>
      </w:r>
      <w:r w:rsidR="00865972" w:rsidRPr="004252AC">
        <w:rPr>
          <w:lang w:val="en-GB"/>
        </w:rPr>
        <w:t xml:space="preserve">The </w:t>
      </w:r>
      <w:r w:rsidR="003E5650" w:rsidRPr="004252AC">
        <w:rPr>
          <w:lang w:val="en-GB"/>
        </w:rPr>
        <w:t xml:space="preserve">text of the </w:t>
      </w:r>
      <w:r w:rsidR="003F5C1F" w:rsidRPr="004252AC">
        <w:rPr>
          <w:lang w:val="en-GB"/>
        </w:rPr>
        <w:t>ruling</w:t>
      </w:r>
      <w:r w:rsidR="00865972" w:rsidRPr="004252AC">
        <w:rPr>
          <w:lang w:val="en-GB"/>
        </w:rPr>
        <w:t xml:space="preserve"> did not state in terms of which rule of the High Court Rules the </w:t>
      </w:r>
      <w:r w:rsidR="003F5C1F" w:rsidRPr="004252AC">
        <w:rPr>
          <w:lang w:val="en-GB"/>
        </w:rPr>
        <w:t xml:space="preserve">order granting </w:t>
      </w:r>
      <w:r w:rsidR="00865972" w:rsidRPr="004252AC">
        <w:rPr>
          <w:lang w:val="en-GB"/>
        </w:rPr>
        <w:t xml:space="preserve">absolution was rescinded. </w:t>
      </w:r>
      <w:r w:rsidR="00CB4B4F" w:rsidRPr="004252AC">
        <w:rPr>
          <w:lang w:val="en-GB"/>
        </w:rPr>
        <w:t xml:space="preserve">It was only in the summary of the ruling that it was </w:t>
      </w:r>
      <w:r w:rsidR="003E5650" w:rsidRPr="004252AC">
        <w:rPr>
          <w:lang w:val="en-GB"/>
        </w:rPr>
        <w:t xml:space="preserve">mentioned </w:t>
      </w:r>
      <w:r w:rsidR="00CB4B4F" w:rsidRPr="004252AC">
        <w:rPr>
          <w:lang w:val="en-GB"/>
        </w:rPr>
        <w:t xml:space="preserve">that the order was rescinded ‘in terms of rule 103’. </w:t>
      </w:r>
    </w:p>
    <w:p w14:paraId="78493381" w14:textId="77777777" w:rsidR="00C3356F" w:rsidRDefault="00C3356F" w:rsidP="00C3356F">
      <w:pPr>
        <w:pStyle w:val="ListParagraph"/>
        <w:spacing w:line="480" w:lineRule="auto"/>
        <w:ind w:left="0"/>
        <w:rPr>
          <w:lang w:val="en-GB"/>
        </w:rPr>
      </w:pPr>
    </w:p>
    <w:p w14:paraId="4BDCC64D" w14:textId="01352C66" w:rsidR="00C3356F" w:rsidRPr="004252AC" w:rsidRDefault="004252AC" w:rsidP="004252AC">
      <w:pPr>
        <w:spacing w:line="480" w:lineRule="auto"/>
        <w:rPr>
          <w:lang w:val="en-GB"/>
        </w:rPr>
      </w:pPr>
      <w:r w:rsidRPr="00122F15">
        <w:rPr>
          <w:lang w:val="en-GB"/>
        </w:rPr>
        <w:lastRenderedPageBreak/>
        <w:t>[15]</w:t>
      </w:r>
      <w:r w:rsidRPr="00122F15">
        <w:rPr>
          <w:lang w:val="en-GB"/>
        </w:rPr>
        <w:tab/>
      </w:r>
      <w:r w:rsidR="00CC2930" w:rsidRPr="004252AC">
        <w:rPr>
          <w:lang w:val="en-GB"/>
        </w:rPr>
        <w:t>In its written ruling, t</w:t>
      </w:r>
      <w:r w:rsidR="00865972" w:rsidRPr="004252AC">
        <w:rPr>
          <w:lang w:val="en-GB"/>
        </w:rPr>
        <w:t>he court recalled that it had granted the application for absolution on 8 November 2019</w:t>
      </w:r>
      <w:r w:rsidR="00CC2930" w:rsidRPr="004252AC">
        <w:rPr>
          <w:lang w:val="en-GB"/>
        </w:rPr>
        <w:t>.</w:t>
      </w:r>
      <w:r w:rsidR="00865972" w:rsidRPr="004252AC">
        <w:rPr>
          <w:lang w:val="en-GB"/>
        </w:rPr>
        <w:t xml:space="preserve"> </w:t>
      </w:r>
      <w:r w:rsidR="00CC2930" w:rsidRPr="004252AC">
        <w:rPr>
          <w:lang w:val="en-GB"/>
        </w:rPr>
        <w:t xml:space="preserve">It </w:t>
      </w:r>
      <w:r w:rsidR="00865972" w:rsidRPr="004252AC">
        <w:rPr>
          <w:lang w:val="en-GB"/>
        </w:rPr>
        <w:t>stated that ‘after a thorough look into this matter, the court convinced itself otherwise fo</w:t>
      </w:r>
      <w:r w:rsidR="00C3356F" w:rsidRPr="004252AC">
        <w:rPr>
          <w:lang w:val="en-GB"/>
        </w:rPr>
        <w:t xml:space="preserve">r the reasons [stated] below’. </w:t>
      </w:r>
      <w:r w:rsidR="00322027" w:rsidRPr="004252AC">
        <w:rPr>
          <w:lang w:val="en-GB"/>
        </w:rPr>
        <w:t xml:space="preserve">It </w:t>
      </w:r>
      <w:r w:rsidR="00732CDC" w:rsidRPr="004252AC">
        <w:rPr>
          <w:lang w:val="en-GB"/>
        </w:rPr>
        <w:t xml:space="preserve">then proceeded to </w:t>
      </w:r>
      <w:r w:rsidR="003A6673" w:rsidRPr="004252AC">
        <w:rPr>
          <w:lang w:val="en-GB"/>
        </w:rPr>
        <w:t xml:space="preserve">state that </w:t>
      </w:r>
      <w:r w:rsidR="00B8456F" w:rsidRPr="004252AC">
        <w:rPr>
          <w:lang w:val="en-GB"/>
        </w:rPr>
        <w:t xml:space="preserve">the </w:t>
      </w:r>
      <w:r w:rsidR="00322027" w:rsidRPr="004252AC">
        <w:rPr>
          <w:lang w:val="en-GB"/>
        </w:rPr>
        <w:t xml:space="preserve">order was </w:t>
      </w:r>
      <w:r w:rsidR="00B8456F" w:rsidRPr="004252AC">
        <w:rPr>
          <w:lang w:val="en-GB"/>
        </w:rPr>
        <w:t>resci</w:t>
      </w:r>
      <w:r w:rsidR="00322027" w:rsidRPr="004252AC">
        <w:rPr>
          <w:lang w:val="en-GB"/>
        </w:rPr>
        <w:t xml:space="preserve">nded because of </w:t>
      </w:r>
      <w:r w:rsidR="004A0E19" w:rsidRPr="004252AC">
        <w:rPr>
          <w:lang w:val="en-GB"/>
        </w:rPr>
        <w:t xml:space="preserve">the </w:t>
      </w:r>
      <w:r w:rsidR="0094334B" w:rsidRPr="004252AC">
        <w:rPr>
          <w:lang w:val="en-GB"/>
        </w:rPr>
        <w:t xml:space="preserve">existence of a </w:t>
      </w:r>
      <w:r w:rsidR="00322027" w:rsidRPr="004252AC">
        <w:rPr>
          <w:lang w:val="en-GB"/>
        </w:rPr>
        <w:t>d</w:t>
      </w:r>
      <w:r w:rsidR="0094334B" w:rsidRPr="004252AC">
        <w:rPr>
          <w:lang w:val="en-GB"/>
        </w:rPr>
        <w:t>eed</w:t>
      </w:r>
      <w:r w:rsidR="00BE0E00" w:rsidRPr="004252AC">
        <w:rPr>
          <w:lang w:val="en-GB"/>
        </w:rPr>
        <w:t xml:space="preserve"> </w:t>
      </w:r>
      <w:r w:rsidR="00322027" w:rsidRPr="004252AC">
        <w:rPr>
          <w:lang w:val="en-GB"/>
        </w:rPr>
        <w:t xml:space="preserve">of transfer </w:t>
      </w:r>
      <w:r w:rsidR="00550399" w:rsidRPr="004252AC">
        <w:rPr>
          <w:lang w:val="en-GB"/>
        </w:rPr>
        <w:t xml:space="preserve">of the property </w:t>
      </w:r>
      <w:r w:rsidR="00732CDC" w:rsidRPr="004252AC">
        <w:rPr>
          <w:lang w:val="en-GB"/>
        </w:rPr>
        <w:t>in</w:t>
      </w:r>
      <w:r w:rsidR="00550399" w:rsidRPr="004252AC">
        <w:rPr>
          <w:lang w:val="en-GB"/>
        </w:rPr>
        <w:t xml:space="preserve">to the </w:t>
      </w:r>
      <w:r w:rsidR="00231B6A" w:rsidRPr="004252AC">
        <w:rPr>
          <w:lang w:val="en-GB"/>
        </w:rPr>
        <w:t>respondent</w:t>
      </w:r>
      <w:r w:rsidR="00732CDC" w:rsidRPr="004252AC">
        <w:rPr>
          <w:lang w:val="en-GB"/>
        </w:rPr>
        <w:t>’s name</w:t>
      </w:r>
      <w:r w:rsidR="00BE0E00" w:rsidRPr="004252AC">
        <w:rPr>
          <w:lang w:val="en-GB"/>
        </w:rPr>
        <w:t>.</w:t>
      </w:r>
      <w:r w:rsidR="008A485C" w:rsidRPr="004252AC">
        <w:rPr>
          <w:lang w:val="en-GB"/>
        </w:rPr>
        <w:t xml:space="preserve"> </w:t>
      </w:r>
    </w:p>
    <w:p w14:paraId="2B49DE2A" w14:textId="77777777" w:rsidR="00C3356F" w:rsidRDefault="00C3356F" w:rsidP="00C3356F">
      <w:pPr>
        <w:pStyle w:val="ListParagraph"/>
        <w:spacing w:line="480" w:lineRule="auto"/>
        <w:ind w:left="0"/>
        <w:rPr>
          <w:lang w:val="en-GB"/>
        </w:rPr>
      </w:pPr>
    </w:p>
    <w:p w14:paraId="4CBC2AB6" w14:textId="078BBCC6" w:rsidR="001122F8" w:rsidRPr="004252AC" w:rsidRDefault="004252AC" w:rsidP="004252AC">
      <w:pPr>
        <w:spacing w:line="480" w:lineRule="auto"/>
        <w:rPr>
          <w:lang w:val="en-GB"/>
        </w:rPr>
      </w:pPr>
      <w:r>
        <w:rPr>
          <w:lang w:val="en-GB"/>
        </w:rPr>
        <w:t>[16]</w:t>
      </w:r>
      <w:r>
        <w:rPr>
          <w:lang w:val="en-GB"/>
        </w:rPr>
        <w:tab/>
      </w:r>
      <w:r w:rsidR="00BC0C12" w:rsidRPr="004252AC">
        <w:rPr>
          <w:lang w:val="en-GB"/>
        </w:rPr>
        <w:t xml:space="preserve">The court further </w:t>
      </w:r>
      <w:r w:rsidR="00F507F1" w:rsidRPr="004252AC">
        <w:rPr>
          <w:lang w:val="en-GB"/>
        </w:rPr>
        <w:t>found</w:t>
      </w:r>
      <w:r w:rsidR="007B245E" w:rsidRPr="004252AC">
        <w:rPr>
          <w:lang w:val="en-GB"/>
        </w:rPr>
        <w:t xml:space="preserve"> that </w:t>
      </w:r>
      <w:r w:rsidR="005866FE" w:rsidRPr="004252AC">
        <w:rPr>
          <w:lang w:val="en-GB"/>
        </w:rPr>
        <w:t xml:space="preserve">the appellant did not dispute the </w:t>
      </w:r>
      <w:r w:rsidR="00F507F1" w:rsidRPr="004252AC">
        <w:rPr>
          <w:lang w:val="en-GB"/>
        </w:rPr>
        <w:t xml:space="preserve">transfer of the </w:t>
      </w:r>
      <w:r w:rsidR="005866FE" w:rsidRPr="004252AC">
        <w:rPr>
          <w:lang w:val="en-GB"/>
        </w:rPr>
        <w:t xml:space="preserve">property </w:t>
      </w:r>
      <w:r w:rsidR="00963D56" w:rsidRPr="004252AC">
        <w:rPr>
          <w:lang w:val="en-GB"/>
        </w:rPr>
        <w:t>to the respondent. What was disputed</w:t>
      </w:r>
      <w:r w:rsidR="007D2CD1" w:rsidRPr="004252AC">
        <w:rPr>
          <w:lang w:val="en-GB"/>
        </w:rPr>
        <w:t xml:space="preserve">, so the court </w:t>
      </w:r>
      <w:r w:rsidR="00BD7B2A" w:rsidRPr="004252AC">
        <w:rPr>
          <w:lang w:val="en-GB"/>
        </w:rPr>
        <w:t>reasoned</w:t>
      </w:r>
      <w:r w:rsidR="007D2CD1" w:rsidRPr="004252AC">
        <w:rPr>
          <w:lang w:val="en-GB"/>
        </w:rPr>
        <w:t>,</w:t>
      </w:r>
      <w:r w:rsidR="00963D56" w:rsidRPr="004252AC">
        <w:rPr>
          <w:lang w:val="en-GB"/>
        </w:rPr>
        <w:t xml:space="preserve"> was the </w:t>
      </w:r>
      <w:r w:rsidR="008131EC" w:rsidRPr="004252AC">
        <w:rPr>
          <w:lang w:val="en-GB"/>
        </w:rPr>
        <w:t>process leading to the transfer</w:t>
      </w:r>
      <w:r w:rsidR="00E51905" w:rsidRPr="004252AC">
        <w:rPr>
          <w:lang w:val="en-GB"/>
        </w:rPr>
        <w:t xml:space="preserve">. The </w:t>
      </w:r>
      <w:r w:rsidR="00983487" w:rsidRPr="004252AC">
        <w:rPr>
          <w:lang w:val="en-GB"/>
        </w:rPr>
        <w:t xml:space="preserve">court stated </w:t>
      </w:r>
      <w:r w:rsidR="00322027" w:rsidRPr="004252AC">
        <w:rPr>
          <w:lang w:val="en-GB"/>
        </w:rPr>
        <w:t xml:space="preserve">furthermore </w:t>
      </w:r>
      <w:r w:rsidR="00983487" w:rsidRPr="004252AC">
        <w:rPr>
          <w:lang w:val="en-GB"/>
        </w:rPr>
        <w:t xml:space="preserve">that the </w:t>
      </w:r>
      <w:r w:rsidR="00E51905" w:rsidRPr="004252AC">
        <w:rPr>
          <w:lang w:val="en-GB"/>
        </w:rPr>
        <w:t xml:space="preserve">alleged </w:t>
      </w:r>
      <w:r w:rsidR="00066BA9" w:rsidRPr="004252AC">
        <w:rPr>
          <w:lang w:val="en-GB"/>
        </w:rPr>
        <w:t xml:space="preserve">illegality of the transfer </w:t>
      </w:r>
      <w:r w:rsidR="003E5650" w:rsidRPr="004252AC">
        <w:rPr>
          <w:lang w:val="en-GB"/>
        </w:rPr>
        <w:t>wa</w:t>
      </w:r>
      <w:r w:rsidR="00F9466F" w:rsidRPr="004252AC">
        <w:rPr>
          <w:lang w:val="en-GB"/>
        </w:rPr>
        <w:t>s a matter to be dealt with in evidence.</w:t>
      </w:r>
      <w:r w:rsidR="00322027" w:rsidRPr="004252AC">
        <w:rPr>
          <w:lang w:val="en-GB"/>
        </w:rPr>
        <w:t xml:space="preserve"> The matter was then postponed for the continuation of the </w:t>
      </w:r>
      <w:r w:rsidR="00CD30FA" w:rsidRPr="004252AC">
        <w:rPr>
          <w:lang w:val="en-GB"/>
        </w:rPr>
        <w:t>hearing</w:t>
      </w:r>
      <w:r w:rsidR="00322027" w:rsidRPr="004252AC">
        <w:rPr>
          <w:lang w:val="en-GB"/>
        </w:rPr>
        <w:t>.</w:t>
      </w:r>
    </w:p>
    <w:p w14:paraId="7F46CD05" w14:textId="77777777" w:rsidR="002A7298" w:rsidRPr="002A7298" w:rsidRDefault="002A7298" w:rsidP="00C3356F">
      <w:pPr>
        <w:spacing w:line="480" w:lineRule="auto"/>
        <w:ind w:left="360"/>
        <w:rPr>
          <w:lang w:val="en-GB"/>
        </w:rPr>
      </w:pPr>
    </w:p>
    <w:p w14:paraId="57934DD8" w14:textId="2861B932" w:rsidR="001122F8" w:rsidRPr="001122F8" w:rsidRDefault="0072678A" w:rsidP="00C3356F">
      <w:pPr>
        <w:spacing w:line="480" w:lineRule="auto"/>
        <w:rPr>
          <w:i/>
          <w:lang w:val="en-GB"/>
        </w:rPr>
      </w:pPr>
      <w:r>
        <w:rPr>
          <w:i/>
          <w:lang w:val="en-GB"/>
        </w:rPr>
        <w:t>R</w:t>
      </w:r>
      <w:r w:rsidR="001122F8" w:rsidRPr="001122F8">
        <w:rPr>
          <w:i/>
          <w:lang w:val="en-GB"/>
        </w:rPr>
        <w:t>easoning</w:t>
      </w:r>
      <w:r w:rsidR="007D2CD1">
        <w:rPr>
          <w:i/>
          <w:lang w:val="en-GB"/>
        </w:rPr>
        <w:t xml:space="preserve"> on the merits</w:t>
      </w:r>
      <w:r w:rsidR="001122F8" w:rsidRPr="001122F8">
        <w:rPr>
          <w:i/>
          <w:lang w:val="en-GB"/>
        </w:rPr>
        <w:t xml:space="preserve"> </w:t>
      </w:r>
    </w:p>
    <w:p w14:paraId="626417E1" w14:textId="3EA49E7D" w:rsidR="00176F99" w:rsidRPr="004252AC" w:rsidRDefault="004252AC" w:rsidP="004252AC">
      <w:pPr>
        <w:spacing w:line="480" w:lineRule="auto"/>
        <w:rPr>
          <w:lang w:val="en-GB"/>
        </w:rPr>
      </w:pPr>
      <w:r>
        <w:rPr>
          <w:lang w:val="en-GB"/>
        </w:rPr>
        <w:t>[17]</w:t>
      </w:r>
      <w:r>
        <w:rPr>
          <w:lang w:val="en-GB"/>
        </w:rPr>
        <w:tab/>
      </w:r>
      <w:r w:rsidR="00983487" w:rsidRPr="004252AC">
        <w:rPr>
          <w:lang w:val="en-GB"/>
        </w:rPr>
        <w:t xml:space="preserve">After the trial, </w:t>
      </w:r>
      <w:r w:rsidR="001122F8" w:rsidRPr="004252AC">
        <w:rPr>
          <w:lang w:val="en-GB"/>
        </w:rPr>
        <w:t xml:space="preserve">the court </w:t>
      </w:r>
      <w:r w:rsidR="00322027" w:rsidRPr="004252AC">
        <w:rPr>
          <w:lang w:val="en-GB"/>
        </w:rPr>
        <w:t>a quo</w:t>
      </w:r>
      <w:r w:rsidR="001122F8" w:rsidRPr="004252AC">
        <w:rPr>
          <w:lang w:val="en-GB"/>
        </w:rPr>
        <w:t xml:space="preserve"> found for the respondent. Its reasoning may be summarised as follows: The </w:t>
      </w:r>
      <w:r w:rsidR="00D20C2D" w:rsidRPr="004252AC">
        <w:rPr>
          <w:lang w:val="en-GB"/>
        </w:rPr>
        <w:t>respondent did not</w:t>
      </w:r>
      <w:r w:rsidR="00BD7B2A" w:rsidRPr="004252AC">
        <w:rPr>
          <w:lang w:val="en-GB"/>
        </w:rPr>
        <w:t>hing</w:t>
      </w:r>
      <w:r w:rsidR="00D20C2D" w:rsidRPr="004252AC">
        <w:rPr>
          <w:lang w:val="en-GB"/>
        </w:rPr>
        <w:t xml:space="preserve"> wrong in the acquisition of the property. Although the appellant testified that she jointly owned the property with her husband, she did not produce any ‘agreement to establish any such co-ownership’ and the husband was not called to testify about the existence of any such agreement</w:t>
      </w:r>
      <w:r w:rsidR="007D2CD1" w:rsidRPr="004252AC">
        <w:rPr>
          <w:lang w:val="en-GB"/>
        </w:rPr>
        <w:t>, what its terms were</w:t>
      </w:r>
      <w:r w:rsidR="00D20C2D" w:rsidRPr="004252AC">
        <w:rPr>
          <w:lang w:val="en-GB"/>
        </w:rPr>
        <w:t xml:space="preserve"> and whether such </w:t>
      </w:r>
      <w:r w:rsidR="007D2CD1" w:rsidRPr="004252AC">
        <w:rPr>
          <w:lang w:val="en-GB"/>
        </w:rPr>
        <w:t>terms</w:t>
      </w:r>
      <w:r w:rsidR="00D20C2D" w:rsidRPr="004252AC">
        <w:rPr>
          <w:lang w:val="en-GB"/>
        </w:rPr>
        <w:t>, if any, pr</w:t>
      </w:r>
      <w:r w:rsidR="007D2CD1" w:rsidRPr="004252AC">
        <w:rPr>
          <w:lang w:val="en-GB"/>
        </w:rPr>
        <w:t xml:space="preserve">ecluded </w:t>
      </w:r>
      <w:r w:rsidR="00D20C2D" w:rsidRPr="004252AC">
        <w:rPr>
          <w:lang w:val="en-GB"/>
        </w:rPr>
        <w:t xml:space="preserve">the husband from alienating the property. </w:t>
      </w:r>
    </w:p>
    <w:p w14:paraId="40728538" w14:textId="77777777" w:rsidR="000B3A5F" w:rsidRPr="000B3A5F" w:rsidRDefault="000B3A5F" w:rsidP="000B3A5F">
      <w:pPr>
        <w:spacing w:line="480" w:lineRule="auto"/>
        <w:ind w:left="360"/>
        <w:rPr>
          <w:lang w:val="en-GB"/>
        </w:rPr>
      </w:pPr>
    </w:p>
    <w:p w14:paraId="17FA0827" w14:textId="72ECD0E6" w:rsidR="00983487" w:rsidRPr="004252AC" w:rsidRDefault="004252AC" w:rsidP="004252AC">
      <w:pPr>
        <w:spacing w:line="480" w:lineRule="auto"/>
        <w:rPr>
          <w:lang w:val="en-GB"/>
        </w:rPr>
      </w:pPr>
      <w:r>
        <w:rPr>
          <w:lang w:val="en-GB"/>
        </w:rPr>
        <w:t>[18]</w:t>
      </w:r>
      <w:r>
        <w:rPr>
          <w:lang w:val="en-GB"/>
        </w:rPr>
        <w:tab/>
      </w:r>
      <w:r w:rsidR="00322027" w:rsidRPr="004252AC">
        <w:rPr>
          <w:lang w:val="en-GB"/>
        </w:rPr>
        <w:t xml:space="preserve">The </w:t>
      </w:r>
      <w:r w:rsidR="003A6673" w:rsidRPr="004252AC">
        <w:rPr>
          <w:lang w:val="en-GB"/>
        </w:rPr>
        <w:t xml:space="preserve">court </w:t>
      </w:r>
      <w:r w:rsidR="00322027" w:rsidRPr="004252AC">
        <w:rPr>
          <w:lang w:val="en-GB"/>
        </w:rPr>
        <w:t>reason</w:t>
      </w:r>
      <w:r w:rsidR="006A69B9" w:rsidRPr="004252AC">
        <w:rPr>
          <w:lang w:val="en-GB"/>
        </w:rPr>
        <w:t>ed furthermore</w:t>
      </w:r>
      <w:r w:rsidR="00322027" w:rsidRPr="004252AC">
        <w:rPr>
          <w:lang w:val="en-GB"/>
        </w:rPr>
        <w:t xml:space="preserve">, rather cryptically, that </w:t>
      </w:r>
      <w:proofErr w:type="gramStart"/>
      <w:r w:rsidR="00322027" w:rsidRPr="004252AC">
        <w:rPr>
          <w:lang w:val="en-GB"/>
        </w:rPr>
        <w:t>a</w:t>
      </w:r>
      <w:r w:rsidR="00D20C2D" w:rsidRPr="004252AC">
        <w:rPr>
          <w:lang w:val="en-GB"/>
        </w:rPr>
        <w:t>ssuming that</w:t>
      </w:r>
      <w:proofErr w:type="gramEnd"/>
      <w:r w:rsidR="00D20C2D" w:rsidRPr="004252AC">
        <w:rPr>
          <w:lang w:val="en-GB"/>
        </w:rPr>
        <w:t xml:space="preserve"> the husband sold the property through falsification of documents, such conduct concern</w:t>
      </w:r>
      <w:r w:rsidR="000B3A5F" w:rsidRPr="004252AC">
        <w:rPr>
          <w:lang w:val="en-GB"/>
        </w:rPr>
        <w:t>ed</w:t>
      </w:r>
      <w:r w:rsidR="00D20C2D" w:rsidRPr="004252AC">
        <w:rPr>
          <w:lang w:val="en-GB"/>
        </w:rPr>
        <w:t xml:space="preserve"> ‘breach of co-ownership agreement’ and d</w:t>
      </w:r>
      <w:r w:rsidR="000B3A5F" w:rsidRPr="004252AC">
        <w:rPr>
          <w:lang w:val="en-GB"/>
        </w:rPr>
        <w:t>id</w:t>
      </w:r>
      <w:r w:rsidR="00D20C2D" w:rsidRPr="004252AC">
        <w:rPr>
          <w:lang w:val="en-GB"/>
        </w:rPr>
        <w:t xml:space="preserve"> not concern the validity of the purchase agreement. </w:t>
      </w:r>
      <w:r w:rsidR="00DA4A7E" w:rsidRPr="004252AC">
        <w:rPr>
          <w:lang w:val="en-GB"/>
        </w:rPr>
        <w:t xml:space="preserve">By signing the deed of sale, ‘presumably on behalf’ of the </w:t>
      </w:r>
      <w:r w:rsidR="007D2CD1" w:rsidRPr="004252AC">
        <w:rPr>
          <w:lang w:val="en-GB"/>
        </w:rPr>
        <w:lastRenderedPageBreak/>
        <w:t>appellant</w:t>
      </w:r>
      <w:r w:rsidR="00DA4A7E" w:rsidRPr="004252AC">
        <w:rPr>
          <w:lang w:val="en-GB"/>
        </w:rPr>
        <w:t>, the husband acted in his capacity as co-owner. There was no evidence of fraudulent conduct on</w:t>
      </w:r>
      <w:r w:rsidR="002E265F" w:rsidRPr="004252AC">
        <w:rPr>
          <w:lang w:val="en-GB"/>
        </w:rPr>
        <w:t xml:space="preserve"> </w:t>
      </w:r>
      <w:r w:rsidR="00DA4A7E" w:rsidRPr="004252AC">
        <w:rPr>
          <w:lang w:val="en-GB"/>
        </w:rPr>
        <w:t>the respondent</w:t>
      </w:r>
      <w:r w:rsidR="002E265F" w:rsidRPr="004252AC">
        <w:rPr>
          <w:lang w:val="en-GB"/>
        </w:rPr>
        <w:t>’s part</w:t>
      </w:r>
      <w:r w:rsidR="00DA4A7E" w:rsidRPr="004252AC">
        <w:rPr>
          <w:lang w:val="en-GB"/>
        </w:rPr>
        <w:t xml:space="preserve">. As the </w:t>
      </w:r>
      <w:r w:rsidR="007D2CD1" w:rsidRPr="004252AC">
        <w:rPr>
          <w:lang w:val="en-GB"/>
        </w:rPr>
        <w:t>‘</w:t>
      </w:r>
      <w:r w:rsidR="00DA4A7E" w:rsidRPr="004252AC">
        <w:rPr>
          <w:lang w:val="en-GB"/>
        </w:rPr>
        <w:t>rightful owner</w:t>
      </w:r>
      <w:r w:rsidR="007D2CD1" w:rsidRPr="004252AC">
        <w:rPr>
          <w:lang w:val="en-GB"/>
        </w:rPr>
        <w:t>’</w:t>
      </w:r>
      <w:r w:rsidR="00DA4A7E" w:rsidRPr="004252AC">
        <w:rPr>
          <w:lang w:val="en-GB"/>
        </w:rPr>
        <w:t xml:space="preserve"> of the property, the respondent was entitled to the order of ejectment</w:t>
      </w:r>
      <w:r w:rsidR="007D2CD1" w:rsidRPr="004252AC">
        <w:rPr>
          <w:lang w:val="en-GB"/>
        </w:rPr>
        <w:t xml:space="preserve"> as p</w:t>
      </w:r>
      <w:r w:rsidR="00322027" w:rsidRPr="004252AC">
        <w:rPr>
          <w:lang w:val="en-GB"/>
        </w:rPr>
        <w:t>r</w:t>
      </w:r>
      <w:r w:rsidR="007D2CD1" w:rsidRPr="004252AC">
        <w:rPr>
          <w:lang w:val="en-GB"/>
        </w:rPr>
        <w:t>ayed for</w:t>
      </w:r>
      <w:r w:rsidR="00DA4A7E" w:rsidRPr="004252AC">
        <w:rPr>
          <w:lang w:val="en-GB"/>
        </w:rPr>
        <w:t>.</w:t>
      </w:r>
      <w:r w:rsidR="007D2CD1" w:rsidRPr="004252AC">
        <w:rPr>
          <w:lang w:val="en-GB"/>
        </w:rPr>
        <w:t xml:space="preserve"> The order ejecting the appellant and her husband from the property was accordingly </w:t>
      </w:r>
      <w:r w:rsidR="00176F99" w:rsidRPr="004252AC">
        <w:rPr>
          <w:lang w:val="en-GB"/>
        </w:rPr>
        <w:t>granted</w:t>
      </w:r>
      <w:r w:rsidR="00D71866" w:rsidRPr="004252AC">
        <w:rPr>
          <w:lang w:val="en-GB"/>
        </w:rPr>
        <w:t>.</w:t>
      </w:r>
      <w:r w:rsidR="007D2CD1" w:rsidRPr="004252AC">
        <w:rPr>
          <w:lang w:val="en-GB"/>
        </w:rPr>
        <w:t xml:space="preserve"> </w:t>
      </w:r>
      <w:r w:rsidR="00D71866" w:rsidRPr="004252AC">
        <w:rPr>
          <w:lang w:val="en-GB"/>
        </w:rPr>
        <w:t>T</w:t>
      </w:r>
      <w:r w:rsidR="007D2CD1" w:rsidRPr="004252AC">
        <w:rPr>
          <w:lang w:val="en-GB"/>
        </w:rPr>
        <w:t xml:space="preserve">he appellant was ordered to pay the </w:t>
      </w:r>
      <w:r w:rsidR="00D71866" w:rsidRPr="004252AC">
        <w:rPr>
          <w:lang w:val="en-GB"/>
        </w:rPr>
        <w:t xml:space="preserve">respondent’s </w:t>
      </w:r>
      <w:r w:rsidR="007D2CD1" w:rsidRPr="004252AC">
        <w:rPr>
          <w:lang w:val="en-GB"/>
        </w:rPr>
        <w:t>costs</w:t>
      </w:r>
      <w:r w:rsidR="00D71866" w:rsidRPr="004252AC">
        <w:rPr>
          <w:lang w:val="en-GB"/>
        </w:rPr>
        <w:t xml:space="preserve"> </w:t>
      </w:r>
      <w:proofErr w:type="gramStart"/>
      <w:r w:rsidR="00D1403E" w:rsidRPr="004252AC">
        <w:rPr>
          <w:lang w:val="en-GB"/>
        </w:rPr>
        <w:t>despite the fact that</w:t>
      </w:r>
      <w:proofErr w:type="gramEnd"/>
      <w:r w:rsidR="00D1403E" w:rsidRPr="004252AC">
        <w:rPr>
          <w:lang w:val="en-GB"/>
        </w:rPr>
        <w:t xml:space="preserve"> she was legally aided</w:t>
      </w:r>
      <w:r w:rsidR="00BD7B2A" w:rsidRPr="004252AC">
        <w:rPr>
          <w:lang w:val="en-GB"/>
        </w:rPr>
        <w:t>.</w:t>
      </w:r>
      <w:r w:rsidR="00CD30FA" w:rsidRPr="004252AC">
        <w:rPr>
          <w:lang w:val="en-GB"/>
        </w:rPr>
        <w:t xml:space="preserve"> </w:t>
      </w:r>
      <w:r w:rsidR="00BD7B2A" w:rsidRPr="004252AC">
        <w:rPr>
          <w:lang w:val="en-GB"/>
        </w:rPr>
        <w:t>H</w:t>
      </w:r>
      <w:r w:rsidR="00CD30FA" w:rsidRPr="004252AC">
        <w:rPr>
          <w:lang w:val="en-GB"/>
        </w:rPr>
        <w:t>er</w:t>
      </w:r>
      <w:r w:rsidR="00D71866" w:rsidRPr="004252AC">
        <w:rPr>
          <w:lang w:val="en-GB"/>
        </w:rPr>
        <w:t xml:space="preserve"> counterclaim </w:t>
      </w:r>
      <w:r w:rsidR="00D1403E" w:rsidRPr="004252AC">
        <w:rPr>
          <w:lang w:val="en-GB"/>
        </w:rPr>
        <w:t xml:space="preserve">was </w:t>
      </w:r>
      <w:r w:rsidR="00D71866" w:rsidRPr="004252AC">
        <w:rPr>
          <w:lang w:val="en-GB"/>
        </w:rPr>
        <w:t>dismissed.</w:t>
      </w:r>
      <w:r w:rsidR="00DA4A7E" w:rsidRPr="004252AC">
        <w:rPr>
          <w:lang w:val="en-GB"/>
        </w:rPr>
        <w:t xml:space="preserve"> </w:t>
      </w:r>
    </w:p>
    <w:p w14:paraId="44E875DC" w14:textId="77777777" w:rsidR="00A039BC" w:rsidRDefault="00A039BC" w:rsidP="00C3356F">
      <w:pPr>
        <w:pStyle w:val="ListParagraph"/>
        <w:spacing w:line="480" w:lineRule="auto"/>
        <w:ind w:left="0"/>
        <w:rPr>
          <w:lang w:val="en-GB"/>
        </w:rPr>
      </w:pPr>
    </w:p>
    <w:p w14:paraId="674B99AA" w14:textId="69221B82" w:rsidR="00176F99" w:rsidRPr="0072678A" w:rsidRDefault="003A6673" w:rsidP="00C3356F">
      <w:pPr>
        <w:spacing w:line="480" w:lineRule="auto"/>
        <w:rPr>
          <w:u w:val="single"/>
          <w:lang w:val="en-GB"/>
        </w:rPr>
      </w:pPr>
      <w:r>
        <w:rPr>
          <w:u w:val="single"/>
          <w:lang w:val="en-GB"/>
        </w:rPr>
        <w:t>Non-participation of the respondent in p</w:t>
      </w:r>
      <w:r w:rsidR="00C3356F">
        <w:rPr>
          <w:u w:val="single"/>
          <w:lang w:val="en-GB"/>
        </w:rPr>
        <w:t>roceedings in this C</w:t>
      </w:r>
      <w:r w:rsidR="00A039BC" w:rsidRPr="00176F99">
        <w:rPr>
          <w:u w:val="single"/>
          <w:lang w:val="en-GB"/>
        </w:rPr>
        <w:t>ourt</w:t>
      </w:r>
    </w:p>
    <w:p w14:paraId="6ED2B885" w14:textId="04891745" w:rsidR="002A7298" w:rsidRPr="004252AC" w:rsidRDefault="004252AC" w:rsidP="004252AC">
      <w:pPr>
        <w:spacing w:line="480" w:lineRule="auto"/>
        <w:rPr>
          <w:lang w:val="en-GB"/>
        </w:rPr>
      </w:pPr>
      <w:r>
        <w:rPr>
          <w:lang w:val="en-GB"/>
        </w:rPr>
        <w:t>[19]</w:t>
      </w:r>
      <w:r>
        <w:rPr>
          <w:lang w:val="en-GB"/>
        </w:rPr>
        <w:tab/>
      </w:r>
      <w:r w:rsidR="00176F99" w:rsidRPr="004252AC">
        <w:rPr>
          <w:lang w:val="en-GB"/>
        </w:rPr>
        <w:t>The respondent did not oppose the appeal</w:t>
      </w:r>
      <w:r w:rsidR="00B069B8" w:rsidRPr="004252AC">
        <w:rPr>
          <w:lang w:val="en-GB"/>
        </w:rPr>
        <w:t>,</w:t>
      </w:r>
      <w:r w:rsidR="00176F99" w:rsidRPr="004252AC">
        <w:rPr>
          <w:lang w:val="en-GB"/>
        </w:rPr>
        <w:t xml:space="preserve"> but </w:t>
      </w:r>
      <w:r w:rsidR="008C5434" w:rsidRPr="004252AC">
        <w:rPr>
          <w:lang w:val="en-GB"/>
        </w:rPr>
        <w:t xml:space="preserve">a </w:t>
      </w:r>
      <w:r w:rsidR="00176F99" w:rsidRPr="004252AC">
        <w:rPr>
          <w:lang w:val="en-GB"/>
        </w:rPr>
        <w:t xml:space="preserve">few days prior to the date of hearing she </w:t>
      </w:r>
      <w:r w:rsidR="00322027" w:rsidRPr="004252AC">
        <w:rPr>
          <w:lang w:val="en-GB"/>
        </w:rPr>
        <w:t xml:space="preserve">addressed a </w:t>
      </w:r>
      <w:r w:rsidR="008B6200" w:rsidRPr="004252AC">
        <w:rPr>
          <w:lang w:val="en-GB"/>
        </w:rPr>
        <w:t xml:space="preserve">letter to </w:t>
      </w:r>
      <w:r w:rsidR="00322027" w:rsidRPr="004252AC">
        <w:rPr>
          <w:lang w:val="en-GB"/>
        </w:rPr>
        <w:t>th</w:t>
      </w:r>
      <w:r w:rsidR="00AF3677" w:rsidRPr="004252AC">
        <w:rPr>
          <w:lang w:val="en-GB"/>
        </w:rPr>
        <w:t xml:space="preserve">is </w:t>
      </w:r>
      <w:r w:rsidR="00C3356F" w:rsidRPr="004252AC">
        <w:rPr>
          <w:lang w:val="en-GB"/>
        </w:rPr>
        <w:t>C</w:t>
      </w:r>
      <w:r w:rsidR="00176F99" w:rsidRPr="004252AC">
        <w:rPr>
          <w:lang w:val="en-GB"/>
        </w:rPr>
        <w:t>ourt’s registrar</w:t>
      </w:r>
      <w:r w:rsidR="002E265F" w:rsidRPr="004252AC">
        <w:rPr>
          <w:lang w:val="en-GB"/>
        </w:rPr>
        <w:t>,</w:t>
      </w:r>
      <w:r w:rsidR="00176F99" w:rsidRPr="004252AC">
        <w:rPr>
          <w:lang w:val="en-GB"/>
        </w:rPr>
        <w:t xml:space="preserve"> </w:t>
      </w:r>
      <w:r w:rsidR="008B6200" w:rsidRPr="004252AC">
        <w:rPr>
          <w:lang w:val="en-GB"/>
        </w:rPr>
        <w:t xml:space="preserve">informing </w:t>
      </w:r>
      <w:r w:rsidR="00274064" w:rsidRPr="004252AC">
        <w:rPr>
          <w:lang w:val="en-GB"/>
        </w:rPr>
        <w:t xml:space="preserve">the registrar </w:t>
      </w:r>
      <w:r w:rsidR="008B6200" w:rsidRPr="004252AC">
        <w:rPr>
          <w:lang w:val="en-GB"/>
        </w:rPr>
        <w:t xml:space="preserve">that </w:t>
      </w:r>
      <w:r w:rsidR="00213B23" w:rsidRPr="004252AC">
        <w:rPr>
          <w:lang w:val="en-GB"/>
        </w:rPr>
        <w:t xml:space="preserve">she had applied for legal aid and that she was awaiting a response. She also turned up at court and </w:t>
      </w:r>
      <w:r w:rsidR="00274064" w:rsidRPr="004252AC">
        <w:rPr>
          <w:lang w:val="en-GB"/>
        </w:rPr>
        <w:t xml:space="preserve">requested </w:t>
      </w:r>
      <w:r w:rsidR="00213B23" w:rsidRPr="004252AC">
        <w:rPr>
          <w:lang w:val="en-GB"/>
        </w:rPr>
        <w:t>for more time to obtain legal representation. The matter was the</w:t>
      </w:r>
      <w:r w:rsidR="008B6200" w:rsidRPr="004252AC">
        <w:rPr>
          <w:lang w:val="en-GB"/>
        </w:rPr>
        <w:t>n</w:t>
      </w:r>
      <w:r w:rsidR="00213B23" w:rsidRPr="004252AC">
        <w:rPr>
          <w:lang w:val="en-GB"/>
        </w:rPr>
        <w:t xml:space="preserve"> postponed </w:t>
      </w:r>
      <w:proofErr w:type="gramStart"/>
      <w:r w:rsidR="00213B23" w:rsidRPr="004252AC">
        <w:rPr>
          <w:lang w:val="en-GB"/>
        </w:rPr>
        <w:t>to enable</w:t>
      </w:r>
      <w:proofErr w:type="gramEnd"/>
      <w:r w:rsidR="00213B23" w:rsidRPr="004252AC">
        <w:rPr>
          <w:lang w:val="en-GB"/>
        </w:rPr>
        <w:t xml:space="preserve"> her to obtain legal representation. On the date of the postponement, the court advised the respondent that she should make alternative private arrangements for legal representation as the Director of Legal Aid may</w:t>
      </w:r>
      <w:r w:rsidR="00274064" w:rsidRPr="004252AC">
        <w:rPr>
          <w:lang w:val="en-GB"/>
        </w:rPr>
        <w:t xml:space="preserve"> well take </w:t>
      </w:r>
      <w:r w:rsidR="008B6200" w:rsidRPr="004252AC">
        <w:rPr>
          <w:lang w:val="en-GB"/>
        </w:rPr>
        <w:t>a view</w:t>
      </w:r>
      <w:r w:rsidR="00AF3677" w:rsidRPr="004252AC">
        <w:rPr>
          <w:lang w:val="en-GB"/>
        </w:rPr>
        <w:t xml:space="preserve"> –</w:t>
      </w:r>
      <w:r w:rsidR="008B6200" w:rsidRPr="004252AC">
        <w:rPr>
          <w:lang w:val="en-GB"/>
        </w:rPr>
        <w:t xml:space="preserve"> </w:t>
      </w:r>
      <w:proofErr w:type="gramStart"/>
      <w:r w:rsidR="00213B23" w:rsidRPr="004252AC">
        <w:rPr>
          <w:lang w:val="en-GB"/>
        </w:rPr>
        <w:t>in light of</w:t>
      </w:r>
      <w:proofErr w:type="gramEnd"/>
      <w:r w:rsidR="00213B23" w:rsidRPr="004252AC">
        <w:rPr>
          <w:lang w:val="en-GB"/>
        </w:rPr>
        <w:t xml:space="preserve"> her </w:t>
      </w:r>
      <w:r w:rsidR="008B6200" w:rsidRPr="004252AC">
        <w:rPr>
          <w:lang w:val="en-GB"/>
        </w:rPr>
        <w:t>employment statu</w:t>
      </w:r>
      <w:r w:rsidR="00213B23" w:rsidRPr="004252AC">
        <w:rPr>
          <w:lang w:val="en-GB"/>
        </w:rPr>
        <w:t>s</w:t>
      </w:r>
      <w:r w:rsidR="008B6200" w:rsidRPr="004252AC">
        <w:rPr>
          <w:lang w:val="en-GB"/>
        </w:rPr>
        <w:t xml:space="preserve"> particularly her senior position in the education sector</w:t>
      </w:r>
      <w:r w:rsidR="00AF3677" w:rsidRPr="004252AC">
        <w:rPr>
          <w:lang w:val="en-GB"/>
        </w:rPr>
        <w:t xml:space="preserve"> – </w:t>
      </w:r>
      <w:r w:rsidR="00274064" w:rsidRPr="004252AC">
        <w:rPr>
          <w:lang w:val="en-GB"/>
        </w:rPr>
        <w:t xml:space="preserve">that </w:t>
      </w:r>
      <w:r w:rsidR="008B6200" w:rsidRPr="004252AC">
        <w:rPr>
          <w:lang w:val="en-GB"/>
        </w:rPr>
        <w:t xml:space="preserve">she may not qualify for legal aid. </w:t>
      </w:r>
      <w:r w:rsidR="00213B23" w:rsidRPr="004252AC">
        <w:rPr>
          <w:lang w:val="en-GB"/>
        </w:rPr>
        <w:t xml:space="preserve">The respondent was </w:t>
      </w:r>
      <w:r w:rsidR="00274064" w:rsidRPr="004252AC">
        <w:rPr>
          <w:lang w:val="en-GB"/>
        </w:rPr>
        <w:t xml:space="preserve">also </w:t>
      </w:r>
      <w:r w:rsidR="00213B23" w:rsidRPr="004252AC">
        <w:rPr>
          <w:lang w:val="en-GB"/>
        </w:rPr>
        <w:t>told to apprise the registrar of the outcome of her application for legal aid and her</w:t>
      </w:r>
      <w:r w:rsidR="00AF3677" w:rsidRPr="004252AC">
        <w:rPr>
          <w:lang w:val="en-GB"/>
        </w:rPr>
        <w:t xml:space="preserve"> own</w:t>
      </w:r>
      <w:r w:rsidR="00213B23" w:rsidRPr="004252AC">
        <w:rPr>
          <w:lang w:val="en-GB"/>
        </w:rPr>
        <w:t xml:space="preserve"> position well before the date to which the matter was postponed for hearing</w:t>
      </w:r>
      <w:r w:rsidR="008B6200" w:rsidRPr="004252AC">
        <w:rPr>
          <w:lang w:val="en-GB"/>
        </w:rPr>
        <w:t xml:space="preserve">, which she never did. Despite several reminders </w:t>
      </w:r>
      <w:r w:rsidR="000B3A5F" w:rsidRPr="004252AC">
        <w:rPr>
          <w:lang w:val="en-GB"/>
        </w:rPr>
        <w:t xml:space="preserve">– in view of the importance of the appeal to her – </w:t>
      </w:r>
      <w:r w:rsidR="008B6200" w:rsidRPr="004252AC">
        <w:rPr>
          <w:lang w:val="en-GB"/>
        </w:rPr>
        <w:t>to personally appear before court to explain her position, the respondent never turned up.</w:t>
      </w:r>
      <w:r w:rsidR="00213B23" w:rsidRPr="004252AC">
        <w:rPr>
          <w:lang w:val="en-GB"/>
        </w:rPr>
        <w:t xml:space="preserve"> </w:t>
      </w:r>
      <w:r w:rsidR="008B6200" w:rsidRPr="004252AC">
        <w:rPr>
          <w:lang w:val="en-GB"/>
        </w:rPr>
        <w:t xml:space="preserve">The appeal thus proceeded without </w:t>
      </w:r>
      <w:r w:rsidR="008C5434" w:rsidRPr="004252AC">
        <w:rPr>
          <w:lang w:val="en-GB"/>
        </w:rPr>
        <w:t xml:space="preserve">the benefit of </w:t>
      </w:r>
      <w:r w:rsidR="008B6200" w:rsidRPr="004252AC">
        <w:rPr>
          <w:lang w:val="en-GB"/>
        </w:rPr>
        <w:t xml:space="preserve">argument </w:t>
      </w:r>
      <w:r w:rsidR="00BD7B2A" w:rsidRPr="004252AC">
        <w:rPr>
          <w:lang w:val="en-GB"/>
        </w:rPr>
        <w:t>on her behalf</w:t>
      </w:r>
      <w:r w:rsidR="008B6200" w:rsidRPr="004252AC">
        <w:rPr>
          <w:lang w:val="en-GB"/>
        </w:rPr>
        <w:t>.</w:t>
      </w:r>
    </w:p>
    <w:p w14:paraId="07CD9FB7" w14:textId="77777777" w:rsidR="002A7298" w:rsidRDefault="002A7298" w:rsidP="00C3356F">
      <w:pPr>
        <w:pStyle w:val="ListParagraph"/>
        <w:spacing w:line="480" w:lineRule="auto"/>
        <w:ind w:left="0"/>
        <w:rPr>
          <w:u w:val="single"/>
          <w:lang w:val="en-GB"/>
        </w:rPr>
      </w:pPr>
    </w:p>
    <w:p w14:paraId="09332615" w14:textId="77777777" w:rsidR="00122F15" w:rsidRDefault="00122F15" w:rsidP="00C3356F">
      <w:pPr>
        <w:pStyle w:val="ListParagraph"/>
        <w:spacing w:line="480" w:lineRule="auto"/>
        <w:ind w:left="0"/>
        <w:rPr>
          <w:u w:val="single"/>
          <w:lang w:val="en-GB"/>
        </w:rPr>
      </w:pPr>
    </w:p>
    <w:p w14:paraId="0787027C" w14:textId="77777777" w:rsidR="00452588" w:rsidRDefault="002A7298" w:rsidP="00C3356F">
      <w:pPr>
        <w:pStyle w:val="ListParagraph"/>
        <w:spacing w:line="480" w:lineRule="auto"/>
        <w:ind w:left="0"/>
        <w:rPr>
          <w:u w:val="single"/>
          <w:lang w:val="en-GB"/>
        </w:rPr>
      </w:pPr>
      <w:r w:rsidRPr="002A7298">
        <w:rPr>
          <w:u w:val="single"/>
          <w:lang w:val="en-GB"/>
        </w:rPr>
        <w:lastRenderedPageBreak/>
        <w:t>Determination</w:t>
      </w:r>
    </w:p>
    <w:p w14:paraId="66D5DE54" w14:textId="46BA66B6" w:rsidR="002A7298" w:rsidRPr="00452588" w:rsidRDefault="00452588" w:rsidP="00C3356F">
      <w:pPr>
        <w:pStyle w:val="ListParagraph"/>
        <w:spacing w:line="480" w:lineRule="auto"/>
        <w:ind w:left="0"/>
        <w:rPr>
          <w:i/>
          <w:lang w:val="en-GB"/>
        </w:rPr>
      </w:pPr>
      <w:r w:rsidRPr="00452588">
        <w:rPr>
          <w:i/>
          <w:lang w:val="en-GB"/>
        </w:rPr>
        <w:t>Issues for determination</w:t>
      </w:r>
      <w:r w:rsidR="002A7298" w:rsidRPr="00452588">
        <w:rPr>
          <w:i/>
          <w:lang w:val="en-GB"/>
        </w:rPr>
        <w:t xml:space="preserve"> </w:t>
      </w:r>
    </w:p>
    <w:p w14:paraId="722E9728" w14:textId="49530222" w:rsidR="00F50567" w:rsidRPr="004252AC" w:rsidRDefault="004252AC" w:rsidP="004252AC">
      <w:pPr>
        <w:spacing w:line="480" w:lineRule="auto"/>
        <w:rPr>
          <w:lang w:val="en-GB"/>
        </w:rPr>
      </w:pPr>
      <w:r>
        <w:rPr>
          <w:lang w:val="en-GB"/>
        </w:rPr>
        <w:t>[20]</w:t>
      </w:r>
      <w:r>
        <w:rPr>
          <w:lang w:val="en-GB"/>
        </w:rPr>
        <w:tab/>
      </w:r>
      <w:r w:rsidR="002A7298" w:rsidRPr="004252AC">
        <w:rPr>
          <w:lang w:val="en-GB"/>
        </w:rPr>
        <w:t>Two broad and interrelated issues are raised</w:t>
      </w:r>
      <w:r w:rsidR="00F50567" w:rsidRPr="004252AC">
        <w:rPr>
          <w:lang w:val="en-GB"/>
        </w:rPr>
        <w:t xml:space="preserve"> on appeal</w:t>
      </w:r>
      <w:r w:rsidR="002A7298" w:rsidRPr="004252AC">
        <w:rPr>
          <w:lang w:val="en-GB"/>
        </w:rPr>
        <w:t xml:space="preserve">. The first </w:t>
      </w:r>
      <w:r w:rsidR="00F50567" w:rsidRPr="004252AC">
        <w:rPr>
          <w:lang w:val="en-GB"/>
        </w:rPr>
        <w:t>i</w:t>
      </w:r>
      <w:r w:rsidR="002A7298" w:rsidRPr="004252AC">
        <w:rPr>
          <w:lang w:val="en-GB"/>
        </w:rPr>
        <w:t xml:space="preserve">s whether the court a quo erred in rescinding the absolution order it granted on 8 November 2019. The second </w:t>
      </w:r>
      <w:r w:rsidR="00F50567" w:rsidRPr="004252AC">
        <w:rPr>
          <w:lang w:val="en-GB"/>
        </w:rPr>
        <w:t>i</w:t>
      </w:r>
      <w:r w:rsidR="002A7298" w:rsidRPr="004252AC">
        <w:rPr>
          <w:lang w:val="en-GB"/>
        </w:rPr>
        <w:t xml:space="preserve">s whether the court a quo was correct in granting the order ejecting the appellant from the property and dismissing her counterclaim. These issues are discussed and decided in turn. </w:t>
      </w:r>
    </w:p>
    <w:p w14:paraId="19E445A2" w14:textId="77777777" w:rsidR="00F50567" w:rsidRDefault="00F50567" w:rsidP="00C3356F">
      <w:pPr>
        <w:spacing w:line="480" w:lineRule="auto"/>
        <w:rPr>
          <w:i/>
          <w:lang w:val="en-GB"/>
        </w:rPr>
      </w:pPr>
    </w:p>
    <w:p w14:paraId="148970E2" w14:textId="461E77BC" w:rsidR="00F50567" w:rsidRPr="00F50567" w:rsidRDefault="009B7CDE" w:rsidP="00C3356F">
      <w:pPr>
        <w:spacing w:line="480" w:lineRule="auto"/>
        <w:rPr>
          <w:lang w:val="en-GB"/>
        </w:rPr>
      </w:pPr>
      <w:r w:rsidRPr="00F50567">
        <w:rPr>
          <w:i/>
          <w:lang w:val="en-GB"/>
        </w:rPr>
        <w:t>Rescission of the order</w:t>
      </w:r>
    </w:p>
    <w:p w14:paraId="38166B07" w14:textId="472EA4E8" w:rsidR="00274064" w:rsidRPr="004252AC" w:rsidRDefault="004252AC" w:rsidP="004252AC">
      <w:pPr>
        <w:spacing w:line="480" w:lineRule="auto"/>
        <w:rPr>
          <w:lang w:val="en-GB"/>
        </w:rPr>
      </w:pPr>
      <w:r>
        <w:rPr>
          <w:lang w:val="en-GB"/>
        </w:rPr>
        <w:t>[21]</w:t>
      </w:r>
      <w:r>
        <w:rPr>
          <w:lang w:val="en-GB"/>
        </w:rPr>
        <w:tab/>
      </w:r>
      <w:r w:rsidR="00CB4B4F" w:rsidRPr="004252AC">
        <w:rPr>
          <w:lang w:val="en-GB"/>
        </w:rPr>
        <w:t xml:space="preserve">Rule 103 of the High Court Rules provides </w:t>
      </w:r>
      <w:r w:rsidR="00274064" w:rsidRPr="004252AC">
        <w:rPr>
          <w:lang w:val="en-GB"/>
        </w:rPr>
        <w:t>for a variation and rescission of a court order or judgment in the following terms</w:t>
      </w:r>
      <w:r w:rsidR="00CB4B4F" w:rsidRPr="004252AC">
        <w:rPr>
          <w:lang w:val="en-GB"/>
        </w:rPr>
        <w:t>:</w:t>
      </w:r>
    </w:p>
    <w:p w14:paraId="5F5B5AFF" w14:textId="4DDE27B0" w:rsidR="00C3356F" w:rsidRDefault="00C3356F">
      <w:pPr>
        <w:jc w:val="left"/>
        <w:rPr>
          <w:b/>
          <w:sz w:val="22"/>
          <w:szCs w:val="22"/>
          <w:lang w:val="en-GB"/>
        </w:rPr>
      </w:pPr>
    </w:p>
    <w:p w14:paraId="3E33A5EF" w14:textId="3F84A930" w:rsidR="003937C9" w:rsidRPr="00274064" w:rsidRDefault="00F50567" w:rsidP="00C3356F">
      <w:pPr>
        <w:pStyle w:val="ListParagraph"/>
        <w:spacing w:line="360" w:lineRule="auto"/>
        <w:rPr>
          <w:b/>
          <w:sz w:val="22"/>
          <w:szCs w:val="22"/>
          <w:lang w:val="en-GB"/>
        </w:rPr>
      </w:pPr>
      <w:r>
        <w:rPr>
          <w:b/>
          <w:sz w:val="22"/>
          <w:szCs w:val="22"/>
          <w:lang w:val="en-GB"/>
        </w:rPr>
        <w:t>‘</w:t>
      </w:r>
      <w:r w:rsidR="00CB4B4F" w:rsidRPr="00274064">
        <w:rPr>
          <w:b/>
          <w:sz w:val="22"/>
          <w:szCs w:val="22"/>
          <w:lang w:val="en-GB"/>
        </w:rPr>
        <w:t>Variation and resci</w:t>
      </w:r>
      <w:r w:rsidR="003937C9" w:rsidRPr="00274064">
        <w:rPr>
          <w:b/>
          <w:sz w:val="22"/>
          <w:szCs w:val="22"/>
          <w:lang w:val="en-GB"/>
        </w:rPr>
        <w:t>ssi</w:t>
      </w:r>
      <w:r w:rsidR="00CB4B4F" w:rsidRPr="00274064">
        <w:rPr>
          <w:b/>
          <w:sz w:val="22"/>
          <w:szCs w:val="22"/>
          <w:lang w:val="en-GB"/>
        </w:rPr>
        <w:t>on of or</w:t>
      </w:r>
      <w:r w:rsidR="003937C9" w:rsidRPr="00274064">
        <w:rPr>
          <w:b/>
          <w:sz w:val="22"/>
          <w:szCs w:val="22"/>
          <w:lang w:val="en-GB"/>
        </w:rPr>
        <w:t>der or judgment generally</w:t>
      </w:r>
    </w:p>
    <w:p w14:paraId="2D4D7162" w14:textId="0542AFE6" w:rsidR="006D6E5E" w:rsidRDefault="00F50567" w:rsidP="00C3356F">
      <w:pPr>
        <w:pStyle w:val="ListParagraph"/>
        <w:spacing w:line="360" w:lineRule="auto"/>
        <w:rPr>
          <w:sz w:val="22"/>
          <w:szCs w:val="22"/>
          <w:lang w:val="en-GB"/>
        </w:rPr>
      </w:pPr>
      <w:r>
        <w:rPr>
          <w:sz w:val="22"/>
          <w:szCs w:val="22"/>
          <w:lang w:val="en-GB"/>
        </w:rPr>
        <w:t xml:space="preserve"> </w:t>
      </w:r>
      <w:r w:rsidR="003937C9" w:rsidRPr="00683B0E">
        <w:rPr>
          <w:sz w:val="22"/>
          <w:szCs w:val="22"/>
          <w:lang w:val="en-GB"/>
        </w:rPr>
        <w:t>103</w:t>
      </w:r>
      <w:r>
        <w:rPr>
          <w:sz w:val="22"/>
          <w:szCs w:val="22"/>
          <w:lang w:val="en-GB"/>
        </w:rPr>
        <w:t xml:space="preserve"> </w:t>
      </w:r>
      <w:r w:rsidR="003937C9" w:rsidRPr="00683B0E">
        <w:rPr>
          <w:sz w:val="22"/>
          <w:szCs w:val="22"/>
          <w:lang w:val="en-GB"/>
        </w:rPr>
        <w:t>(1)</w:t>
      </w:r>
      <w:r>
        <w:rPr>
          <w:sz w:val="22"/>
          <w:szCs w:val="22"/>
          <w:lang w:val="en-GB"/>
        </w:rPr>
        <w:t xml:space="preserve"> </w:t>
      </w:r>
      <w:r w:rsidR="003937C9" w:rsidRPr="00683B0E">
        <w:rPr>
          <w:sz w:val="22"/>
          <w:szCs w:val="22"/>
          <w:lang w:val="en-GB"/>
        </w:rPr>
        <w:t>In add</w:t>
      </w:r>
      <w:r w:rsidR="00C27A86" w:rsidRPr="00683B0E">
        <w:rPr>
          <w:sz w:val="22"/>
          <w:szCs w:val="22"/>
          <w:lang w:val="en-GB"/>
        </w:rPr>
        <w:t>ition to the powers it</w:t>
      </w:r>
      <w:r w:rsidR="006D6E5E" w:rsidRPr="00683B0E">
        <w:rPr>
          <w:sz w:val="22"/>
          <w:szCs w:val="22"/>
          <w:lang w:val="en-GB"/>
        </w:rPr>
        <w:t xml:space="preserve"> </w:t>
      </w:r>
      <w:r w:rsidR="00C27A86" w:rsidRPr="00683B0E">
        <w:rPr>
          <w:sz w:val="22"/>
          <w:szCs w:val="22"/>
          <w:lang w:val="en-GB"/>
        </w:rPr>
        <w:t>may have, the court may of its own initiative</w:t>
      </w:r>
      <w:r w:rsidR="009B7CDE">
        <w:rPr>
          <w:sz w:val="22"/>
          <w:szCs w:val="22"/>
          <w:lang w:val="en-GB"/>
        </w:rPr>
        <w:t xml:space="preserve"> </w:t>
      </w:r>
      <w:r w:rsidR="006D6E5E" w:rsidRPr="00683B0E">
        <w:rPr>
          <w:sz w:val="22"/>
          <w:szCs w:val="22"/>
          <w:lang w:val="en-GB"/>
        </w:rPr>
        <w:t xml:space="preserve">or on the application of any party affected brought within a reasonable time, </w:t>
      </w:r>
      <w:proofErr w:type="gramStart"/>
      <w:r w:rsidR="006D6E5E" w:rsidRPr="00683B0E">
        <w:rPr>
          <w:sz w:val="22"/>
          <w:szCs w:val="22"/>
          <w:lang w:val="en-GB"/>
        </w:rPr>
        <w:t>rescind</w:t>
      </w:r>
      <w:proofErr w:type="gramEnd"/>
      <w:r w:rsidR="006D6E5E" w:rsidRPr="00683B0E">
        <w:rPr>
          <w:sz w:val="22"/>
          <w:szCs w:val="22"/>
          <w:lang w:val="en-GB"/>
        </w:rPr>
        <w:t xml:space="preserve"> or vary any order or judgment </w:t>
      </w:r>
      <w:r w:rsidR="00C3356F">
        <w:rPr>
          <w:sz w:val="22"/>
          <w:szCs w:val="22"/>
          <w:lang w:val="en-GB"/>
        </w:rPr>
        <w:t>–</w:t>
      </w:r>
    </w:p>
    <w:p w14:paraId="243BCE28" w14:textId="77777777" w:rsidR="00C3356F" w:rsidRPr="00683B0E" w:rsidRDefault="00C3356F" w:rsidP="00C3356F">
      <w:pPr>
        <w:pStyle w:val="ListParagraph"/>
        <w:spacing w:line="360" w:lineRule="auto"/>
        <w:rPr>
          <w:sz w:val="22"/>
          <w:szCs w:val="22"/>
          <w:lang w:val="en-GB"/>
        </w:rPr>
      </w:pPr>
    </w:p>
    <w:p w14:paraId="2BA5AEE6" w14:textId="2A088F73" w:rsidR="006D6E5E" w:rsidRPr="004252AC" w:rsidRDefault="004252AC" w:rsidP="004252AC">
      <w:pPr>
        <w:spacing w:line="360" w:lineRule="auto"/>
        <w:ind w:left="1800" w:hanging="360"/>
        <w:rPr>
          <w:sz w:val="22"/>
          <w:szCs w:val="22"/>
          <w:lang w:val="en-GB"/>
        </w:rPr>
      </w:pPr>
      <w:r>
        <w:rPr>
          <w:sz w:val="22"/>
          <w:szCs w:val="22"/>
          <w:lang w:val="en-GB"/>
        </w:rPr>
        <w:t>(a)</w:t>
      </w:r>
      <w:r>
        <w:rPr>
          <w:sz w:val="22"/>
          <w:szCs w:val="22"/>
          <w:lang w:val="en-GB"/>
        </w:rPr>
        <w:tab/>
      </w:r>
      <w:r w:rsidR="009B7CDE" w:rsidRPr="004252AC">
        <w:rPr>
          <w:sz w:val="22"/>
          <w:szCs w:val="22"/>
          <w:lang w:val="en-GB"/>
        </w:rPr>
        <w:t>e</w:t>
      </w:r>
      <w:r w:rsidR="006D6E5E" w:rsidRPr="004252AC">
        <w:rPr>
          <w:sz w:val="22"/>
          <w:szCs w:val="22"/>
          <w:lang w:val="en-GB"/>
        </w:rPr>
        <w:t xml:space="preserve">rroneously sought or erroneously granted in the </w:t>
      </w:r>
      <w:r w:rsidR="00683B0E" w:rsidRPr="004252AC">
        <w:rPr>
          <w:sz w:val="22"/>
          <w:szCs w:val="22"/>
          <w:lang w:val="en-GB"/>
        </w:rPr>
        <w:t>a</w:t>
      </w:r>
      <w:r w:rsidR="006D6E5E" w:rsidRPr="004252AC">
        <w:rPr>
          <w:sz w:val="22"/>
          <w:szCs w:val="22"/>
          <w:lang w:val="en-GB"/>
        </w:rPr>
        <w:t>bs</w:t>
      </w:r>
      <w:r w:rsidR="00683B0E" w:rsidRPr="004252AC">
        <w:rPr>
          <w:sz w:val="22"/>
          <w:szCs w:val="22"/>
          <w:lang w:val="en-GB"/>
        </w:rPr>
        <w:t>e</w:t>
      </w:r>
      <w:r w:rsidR="006D6E5E" w:rsidRPr="004252AC">
        <w:rPr>
          <w:sz w:val="22"/>
          <w:szCs w:val="22"/>
          <w:lang w:val="en-GB"/>
        </w:rPr>
        <w:t>nc</w:t>
      </w:r>
      <w:r w:rsidR="00683B0E" w:rsidRPr="004252AC">
        <w:rPr>
          <w:sz w:val="22"/>
          <w:szCs w:val="22"/>
          <w:lang w:val="en-GB"/>
        </w:rPr>
        <w:t>e</w:t>
      </w:r>
      <w:r w:rsidR="006D6E5E" w:rsidRPr="004252AC">
        <w:rPr>
          <w:sz w:val="22"/>
          <w:szCs w:val="22"/>
          <w:lang w:val="en-GB"/>
        </w:rPr>
        <w:t xml:space="preserve"> of any party affected </w:t>
      </w:r>
      <w:proofErr w:type="gramStart"/>
      <w:r w:rsidR="006D6E5E" w:rsidRPr="004252AC">
        <w:rPr>
          <w:sz w:val="22"/>
          <w:szCs w:val="22"/>
          <w:lang w:val="en-GB"/>
        </w:rPr>
        <w:t>thereby;</w:t>
      </w:r>
      <w:proofErr w:type="gramEnd"/>
    </w:p>
    <w:p w14:paraId="0478D0A8" w14:textId="77777777" w:rsidR="00C3356F" w:rsidRPr="00683B0E" w:rsidRDefault="00C3356F" w:rsidP="00C3356F">
      <w:pPr>
        <w:pStyle w:val="ListParagraph"/>
        <w:spacing w:line="360" w:lineRule="auto"/>
        <w:ind w:left="1800"/>
        <w:rPr>
          <w:sz w:val="22"/>
          <w:szCs w:val="22"/>
          <w:lang w:val="en-GB"/>
        </w:rPr>
      </w:pPr>
    </w:p>
    <w:p w14:paraId="18A67F34" w14:textId="6160070B" w:rsidR="006D6E5E" w:rsidRDefault="006D6E5E" w:rsidP="00C3356F">
      <w:pPr>
        <w:pStyle w:val="ListParagraph"/>
        <w:spacing w:line="360" w:lineRule="auto"/>
        <w:ind w:firstLine="720"/>
        <w:rPr>
          <w:sz w:val="22"/>
          <w:szCs w:val="22"/>
          <w:lang w:val="en-GB"/>
        </w:rPr>
      </w:pPr>
      <w:r w:rsidRPr="00683B0E">
        <w:rPr>
          <w:sz w:val="22"/>
          <w:szCs w:val="22"/>
          <w:lang w:val="en-GB"/>
        </w:rPr>
        <w:t xml:space="preserve">(b) </w:t>
      </w:r>
      <w:r w:rsidR="009B7CDE">
        <w:rPr>
          <w:sz w:val="22"/>
          <w:szCs w:val="22"/>
          <w:lang w:val="en-GB"/>
        </w:rPr>
        <w:t>i</w:t>
      </w:r>
      <w:r w:rsidRPr="00683B0E">
        <w:rPr>
          <w:sz w:val="22"/>
          <w:szCs w:val="22"/>
          <w:lang w:val="en-GB"/>
        </w:rPr>
        <w:t xml:space="preserve">n respect of interest or costs granted without being </w:t>
      </w:r>
      <w:proofErr w:type="gramStart"/>
      <w:r w:rsidRPr="00683B0E">
        <w:rPr>
          <w:sz w:val="22"/>
          <w:szCs w:val="22"/>
          <w:lang w:val="en-GB"/>
        </w:rPr>
        <w:t>argued;</w:t>
      </w:r>
      <w:proofErr w:type="gramEnd"/>
    </w:p>
    <w:p w14:paraId="6A62C96B" w14:textId="77777777" w:rsidR="00C3356F" w:rsidRPr="00683B0E" w:rsidRDefault="00C3356F" w:rsidP="00C3356F">
      <w:pPr>
        <w:pStyle w:val="ListParagraph"/>
        <w:spacing w:line="360" w:lineRule="auto"/>
        <w:ind w:firstLine="720"/>
        <w:rPr>
          <w:sz w:val="22"/>
          <w:szCs w:val="22"/>
          <w:lang w:val="en-GB"/>
        </w:rPr>
      </w:pPr>
    </w:p>
    <w:p w14:paraId="2A9EDB77" w14:textId="31ACAB1A" w:rsidR="006D6E5E" w:rsidRPr="00683B0E" w:rsidRDefault="006D6E5E" w:rsidP="00C3356F">
      <w:pPr>
        <w:pStyle w:val="ListParagraph"/>
        <w:spacing w:line="360" w:lineRule="auto"/>
        <w:ind w:left="1440"/>
        <w:rPr>
          <w:sz w:val="22"/>
          <w:szCs w:val="22"/>
          <w:lang w:val="en-GB"/>
        </w:rPr>
      </w:pPr>
      <w:r w:rsidRPr="00683B0E">
        <w:rPr>
          <w:sz w:val="22"/>
          <w:szCs w:val="22"/>
          <w:lang w:val="en-GB"/>
        </w:rPr>
        <w:t xml:space="preserve">(c) </w:t>
      </w:r>
      <w:r w:rsidR="009B7CDE">
        <w:rPr>
          <w:sz w:val="22"/>
          <w:szCs w:val="22"/>
          <w:lang w:val="en-GB"/>
        </w:rPr>
        <w:t>i</w:t>
      </w:r>
      <w:r w:rsidRPr="00683B0E">
        <w:rPr>
          <w:sz w:val="22"/>
          <w:szCs w:val="22"/>
          <w:lang w:val="en-GB"/>
        </w:rPr>
        <w:t>n which there is an ambiguity or a patent error or omission, but only to the extent of that ambiguity or omission;</w:t>
      </w:r>
      <w:r w:rsidR="009B7CDE">
        <w:rPr>
          <w:sz w:val="22"/>
          <w:szCs w:val="22"/>
          <w:lang w:val="en-GB"/>
        </w:rPr>
        <w:t xml:space="preserve"> or</w:t>
      </w:r>
    </w:p>
    <w:p w14:paraId="2D6E888A" w14:textId="77777777" w:rsidR="00C3356F" w:rsidRDefault="00C3356F" w:rsidP="00C3356F">
      <w:pPr>
        <w:pStyle w:val="ListParagraph"/>
        <w:spacing w:line="360" w:lineRule="auto"/>
        <w:rPr>
          <w:sz w:val="22"/>
          <w:szCs w:val="22"/>
          <w:lang w:val="en-GB"/>
        </w:rPr>
      </w:pPr>
    </w:p>
    <w:p w14:paraId="320C9771" w14:textId="782278AF" w:rsidR="006D6E5E" w:rsidRPr="00683B0E" w:rsidRDefault="006D6E5E" w:rsidP="00C3356F">
      <w:pPr>
        <w:pStyle w:val="ListParagraph"/>
        <w:spacing w:line="360" w:lineRule="auto"/>
        <w:ind w:firstLine="720"/>
        <w:rPr>
          <w:sz w:val="22"/>
          <w:szCs w:val="22"/>
          <w:lang w:val="en-GB"/>
        </w:rPr>
      </w:pPr>
      <w:r w:rsidRPr="00683B0E">
        <w:rPr>
          <w:sz w:val="22"/>
          <w:szCs w:val="22"/>
          <w:lang w:val="en-GB"/>
        </w:rPr>
        <w:t xml:space="preserve">(d) </w:t>
      </w:r>
      <w:r w:rsidR="009B7CDE">
        <w:rPr>
          <w:sz w:val="22"/>
          <w:szCs w:val="22"/>
          <w:lang w:val="en-GB"/>
        </w:rPr>
        <w:t>a</w:t>
      </w:r>
      <w:r w:rsidRPr="00683B0E">
        <w:rPr>
          <w:sz w:val="22"/>
          <w:szCs w:val="22"/>
          <w:lang w:val="en-GB"/>
        </w:rPr>
        <w:t xml:space="preserve">n order granted </w:t>
      </w:r>
      <w:proofErr w:type="gramStart"/>
      <w:r w:rsidRPr="00683B0E">
        <w:rPr>
          <w:sz w:val="22"/>
          <w:szCs w:val="22"/>
          <w:lang w:val="en-GB"/>
        </w:rPr>
        <w:t>as a result of</w:t>
      </w:r>
      <w:proofErr w:type="gramEnd"/>
      <w:r w:rsidRPr="00683B0E">
        <w:rPr>
          <w:sz w:val="22"/>
          <w:szCs w:val="22"/>
          <w:lang w:val="en-GB"/>
        </w:rPr>
        <w:t xml:space="preserve"> a mistake common to the parties.</w:t>
      </w:r>
    </w:p>
    <w:p w14:paraId="7F05CBE7" w14:textId="77777777" w:rsidR="00274064" w:rsidRDefault="00274064" w:rsidP="00C3356F">
      <w:pPr>
        <w:pStyle w:val="ListParagraph"/>
        <w:spacing w:line="360" w:lineRule="auto"/>
        <w:rPr>
          <w:sz w:val="22"/>
          <w:szCs w:val="22"/>
          <w:lang w:val="en-GB"/>
        </w:rPr>
      </w:pPr>
    </w:p>
    <w:p w14:paraId="76685AE7" w14:textId="3E189CDE" w:rsidR="006D6E5E" w:rsidRPr="00683B0E" w:rsidRDefault="006D6E5E" w:rsidP="00C3356F">
      <w:pPr>
        <w:pStyle w:val="ListParagraph"/>
        <w:spacing w:line="360" w:lineRule="auto"/>
        <w:rPr>
          <w:sz w:val="22"/>
          <w:szCs w:val="22"/>
          <w:lang w:val="en-GB"/>
        </w:rPr>
      </w:pPr>
      <w:r w:rsidRPr="00683B0E">
        <w:rPr>
          <w:sz w:val="22"/>
          <w:szCs w:val="22"/>
          <w:lang w:val="en-GB"/>
        </w:rPr>
        <w:t>(</w:t>
      </w:r>
      <w:r w:rsidR="00234085" w:rsidRPr="00683B0E">
        <w:rPr>
          <w:sz w:val="22"/>
          <w:szCs w:val="22"/>
          <w:lang w:val="en-GB"/>
        </w:rPr>
        <w:t xml:space="preserve">2) </w:t>
      </w:r>
      <w:r w:rsidR="00C3356F">
        <w:rPr>
          <w:sz w:val="22"/>
          <w:szCs w:val="22"/>
          <w:lang w:val="en-GB"/>
        </w:rPr>
        <w:tab/>
      </w:r>
      <w:r w:rsidR="00234085" w:rsidRPr="00683B0E">
        <w:rPr>
          <w:sz w:val="22"/>
          <w:szCs w:val="22"/>
          <w:lang w:val="en-GB"/>
        </w:rPr>
        <w:t>. . .</w:t>
      </w:r>
      <w:r w:rsidRPr="00683B0E">
        <w:rPr>
          <w:sz w:val="22"/>
          <w:szCs w:val="22"/>
          <w:lang w:val="en-GB"/>
        </w:rPr>
        <w:t xml:space="preserve"> </w:t>
      </w:r>
    </w:p>
    <w:p w14:paraId="063FC8F0" w14:textId="77777777" w:rsidR="00274064" w:rsidRDefault="00274064" w:rsidP="00C3356F">
      <w:pPr>
        <w:pStyle w:val="ListParagraph"/>
        <w:spacing w:line="360" w:lineRule="auto"/>
        <w:rPr>
          <w:sz w:val="22"/>
          <w:szCs w:val="22"/>
          <w:lang w:val="en-GB"/>
        </w:rPr>
      </w:pPr>
    </w:p>
    <w:p w14:paraId="54E1B193" w14:textId="5146D14E" w:rsidR="00683B0E" w:rsidRDefault="006D6E5E" w:rsidP="00C3356F">
      <w:pPr>
        <w:pStyle w:val="ListParagraph"/>
        <w:spacing w:line="360" w:lineRule="auto"/>
        <w:rPr>
          <w:sz w:val="22"/>
          <w:szCs w:val="22"/>
          <w:lang w:val="en-GB"/>
        </w:rPr>
      </w:pPr>
      <w:r w:rsidRPr="00683B0E">
        <w:rPr>
          <w:sz w:val="22"/>
          <w:szCs w:val="22"/>
          <w:lang w:val="en-GB"/>
        </w:rPr>
        <w:lastRenderedPageBreak/>
        <w:t xml:space="preserve">(3) </w:t>
      </w:r>
      <w:r w:rsidR="00C3356F">
        <w:rPr>
          <w:sz w:val="22"/>
          <w:szCs w:val="22"/>
          <w:lang w:val="en-GB"/>
        </w:rPr>
        <w:tab/>
      </w:r>
      <w:r w:rsidRPr="00683B0E">
        <w:rPr>
          <w:sz w:val="22"/>
          <w:szCs w:val="22"/>
          <w:lang w:val="en-GB"/>
        </w:rPr>
        <w:t>The court may not make an order rescinding or varying an order or judgment unless it is satisfied that all the parties whose interests may be affected have notice of the proposed order.’</w:t>
      </w:r>
    </w:p>
    <w:p w14:paraId="6AD5F6EB" w14:textId="77777777" w:rsidR="00C3356F" w:rsidRPr="004849B7" w:rsidRDefault="00C3356F" w:rsidP="00C3356F">
      <w:pPr>
        <w:pStyle w:val="ListParagraph"/>
        <w:spacing w:line="360" w:lineRule="auto"/>
        <w:rPr>
          <w:sz w:val="22"/>
          <w:szCs w:val="22"/>
          <w:lang w:val="en-GB"/>
        </w:rPr>
      </w:pPr>
    </w:p>
    <w:p w14:paraId="4362609B" w14:textId="43F6E0E3" w:rsidR="007F0148" w:rsidRPr="004252AC" w:rsidRDefault="004252AC" w:rsidP="004252AC">
      <w:pPr>
        <w:spacing w:line="480" w:lineRule="auto"/>
        <w:rPr>
          <w:lang w:val="en-GB"/>
        </w:rPr>
      </w:pPr>
      <w:r>
        <w:rPr>
          <w:lang w:val="en-GB"/>
        </w:rPr>
        <w:t>[22]</w:t>
      </w:r>
      <w:r>
        <w:rPr>
          <w:lang w:val="en-GB"/>
        </w:rPr>
        <w:tab/>
      </w:r>
      <w:r w:rsidR="006D6E5E" w:rsidRPr="004252AC">
        <w:rPr>
          <w:lang w:val="en-GB"/>
        </w:rPr>
        <w:t xml:space="preserve">In this instance, the court gave the parties notice of </w:t>
      </w:r>
      <w:r w:rsidR="00274064" w:rsidRPr="004252AC">
        <w:rPr>
          <w:lang w:val="en-GB"/>
        </w:rPr>
        <w:t xml:space="preserve">a </w:t>
      </w:r>
      <w:r w:rsidR="006D6E5E" w:rsidRPr="004252AC">
        <w:rPr>
          <w:lang w:val="en-GB"/>
        </w:rPr>
        <w:t>variation order.</w:t>
      </w:r>
      <w:r w:rsidR="00213B23" w:rsidRPr="004252AC">
        <w:rPr>
          <w:lang w:val="en-GB"/>
        </w:rPr>
        <w:t xml:space="preserve"> </w:t>
      </w:r>
      <w:r w:rsidR="006D6E5E" w:rsidRPr="004252AC">
        <w:rPr>
          <w:lang w:val="en-GB"/>
        </w:rPr>
        <w:t>In court</w:t>
      </w:r>
      <w:r w:rsidR="009B7CDE" w:rsidRPr="004252AC">
        <w:rPr>
          <w:lang w:val="en-GB"/>
        </w:rPr>
        <w:t>,</w:t>
      </w:r>
      <w:r w:rsidR="006D6E5E" w:rsidRPr="004252AC">
        <w:rPr>
          <w:lang w:val="en-GB"/>
        </w:rPr>
        <w:t xml:space="preserve"> the parties were presented with</w:t>
      </w:r>
      <w:r w:rsidR="009B7CDE" w:rsidRPr="004252AC">
        <w:rPr>
          <w:lang w:val="en-GB"/>
        </w:rPr>
        <w:t xml:space="preserve"> </w:t>
      </w:r>
      <w:r w:rsidR="006D6E5E" w:rsidRPr="004252AC">
        <w:rPr>
          <w:lang w:val="en-GB"/>
        </w:rPr>
        <w:t xml:space="preserve">a rescission order. </w:t>
      </w:r>
      <w:r w:rsidR="00683B0E" w:rsidRPr="004252AC">
        <w:rPr>
          <w:lang w:val="en-GB"/>
        </w:rPr>
        <w:t>Additional to the parties be</w:t>
      </w:r>
      <w:r w:rsidR="00C5136D" w:rsidRPr="004252AC">
        <w:rPr>
          <w:lang w:val="en-GB"/>
        </w:rPr>
        <w:t>ing</w:t>
      </w:r>
      <w:r w:rsidR="00683B0E" w:rsidRPr="004252AC">
        <w:rPr>
          <w:lang w:val="en-GB"/>
        </w:rPr>
        <w:t xml:space="preserve"> given </w:t>
      </w:r>
      <w:r w:rsidR="00274064" w:rsidRPr="004252AC">
        <w:rPr>
          <w:lang w:val="en-GB"/>
        </w:rPr>
        <w:t xml:space="preserve">a </w:t>
      </w:r>
      <w:r w:rsidR="00683B0E" w:rsidRPr="004252AC">
        <w:rPr>
          <w:lang w:val="en-GB"/>
        </w:rPr>
        <w:t xml:space="preserve">notice </w:t>
      </w:r>
      <w:r w:rsidR="008C5434" w:rsidRPr="004252AC">
        <w:rPr>
          <w:lang w:val="en-GB"/>
        </w:rPr>
        <w:t xml:space="preserve">of an order </w:t>
      </w:r>
      <w:r w:rsidR="00C5136D" w:rsidRPr="004252AC">
        <w:rPr>
          <w:lang w:val="en-GB"/>
        </w:rPr>
        <w:t xml:space="preserve">different from </w:t>
      </w:r>
      <w:r w:rsidR="00BD7B2A" w:rsidRPr="004252AC">
        <w:rPr>
          <w:lang w:val="en-GB"/>
        </w:rPr>
        <w:t xml:space="preserve">the </w:t>
      </w:r>
      <w:r w:rsidR="00683B0E" w:rsidRPr="004252AC">
        <w:rPr>
          <w:lang w:val="en-GB"/>
        </w:rPr>
        <w:t>o</w:t>
      </w:r>
      <w:r w:rsidR="00BC0C12" w:rsidRPr="004252AC">
        <w:rPr>
          <w:lang w:val="en-GB"/>
        </w:rPr>
        <w:t>n</w:t>
      </w:r>
      <w:r w:rsidR="00683B0E" w:rsidRPr="004252AC">
        <w:rPr>
          <w:lang w:val="en-GB"/>
        </w:rPr>
        <w:t>e</w:t>
      </w:r>
      <w:r w:rsidR="00C5136D" w:rsidRPr="004252AC">
        <w:rPr>
          <w:lang w:val="en-GB"/>
        </w:rPr>
        <w:t xml:space="preserve"> ultimately given</w:t>
      </w:r>
      <w:r w:rsidR="00683B0E" w:rsidRPr="004252AC">
        <w:rPr>
          <w:lang w:val="en-GB"/>
        </w:rPr>
        <w:t xml:space="preserve">, </w:t>
      </w:r>
      <w:r w:rsidR="00643FAC" w:rsidRPr="004252AC">
        <w:rPr>
          <w:lang w:val="en-GB"/>
        </w:rPr>
        <w:t xml:space="preserve">even more </w:t>
      </w:r>
      <w:r w:rsidR="001E4EDA" w:rsidRPr="004252AC">
        <w:rPr>
          <w:lang w:val="en-GB"/>
        </w:rPr>
        <w:t>fundamental</w:t>
      </w:r>
      <w:r w:rsidR="00B31161" w:rsidRPr="004252AC">
        <w:rPr>
          <w:lang w:val="en-GB"/>
        </w:rPr>
        <w:t>ly concerning</w:t>
      </w:r>
      <w:r w:rsidR="008C5434" w:rsidRPr="004252AC">
        <w:rPr>
          <w:lang w:val="en-GB"/>
        </w:rPr>
        <w:t xml:space="preserve"> </w:t>
      </w:r>
      <w:r w:rsidR="00F50567" w:rsidRPr="004252AC">
        <w:rPr>
          <w:lang w:val="en-GB"/>
        </w:rPr>
        <w:t xml:space="preserve">an issue </w:t>
      </w:r>
      <w:r w:rsidR="00643FAC" w:rsidRPr="004252AC">
        <w:rPr>
          <w:lang w:val="en-GB"/>
        </w:rPr>
        <w:t xml:space="preserve">is that </w:t>
      </w:r>
      <w:r w:rsidR="00683B0E" w:rsidRPr="004252AC">
        <w:rPr>
          <w:lang w:val="en-GB"/>
        </w:rPr>
        <w:t>t</w:t>
      </w:r>
      <w:r w:rsidR="006D6E5E" w:rsidRPr="004252AC">
        <w:rPr>
          <w:lang w:val="en-GB"/>
        </w:rPr>
        <w:t xml:space="preserve">he order </w:t>
      </w:r>
      <w:r w:rsidR="0004568B" w:rsidRPr="004252AC">
        <w:rPr>
          <w:lang w:val="en-GB"/>
        </w:rPr>
        <w:t xml:space="preserve">so given </w:t>
      </w:r>
      <w:r w:rsidR="006D6E5E" w:rsidRPr="004252AC">
        <w:rPr>
          <w:lang w:val="en-GB"/>
        </w:rPr>
        <w:t xml:space="preserve">does not state in which </w:t>
      </w:r>
      <w:r w:rsidR="00683B0E" w:rsidRPr="004252AC">
        <w:rPr>
          <w:lang w:val="en-GB"/>
        </w:rPr>
        <w:t>sub-</w:t>
      </w:r>
      <w:r w:rsidR="006D6E5E" w:rsidRPr="004252AC">
        <w:rPr>
          <w:lang w:val="en-GB"/>
        </w:rPr>
        <w:t>rule</w:t>
      </w:r>
      <w:r w:rsidR="00213B23" w:rsidRPr="004252AC">
        <w:rPr>
          <w:lang w:val="en-GB"/>
        </w:rPr>
        <w:t xml:space="preserve"> </w:t>
      </w:r>
      <w:r w:rsidR="006D6E5E" w:rsidRPr="004252AC">
        <w:rPr>
          <w:lang w:val="en-GB"/>
        </w:rPr>
        <w:t>it was made.</w:t>
      </w:r>
      <w:r w:rsidR="00683B0E" w:rsidRPr="004252AC">
        <w:rPr>
          <w:lang w:val="en-GB"/>
        </w:rPr>
        <w:t xml:space="preserve"> On the face of it, the order granting absolution in this case d</w:t>
      </w:r>
      <w:r w:rsidR="00643FAC" w:rsidRPr="004252AC">
        <w:rPr>
          <w:lang w:val="en-GB"/>
        </w:rPr>
        <w:t>oes</w:t>
      </w:r>
      <w:r w:rsidR="00683B0E" w:rsidRPr="004252AC">
        <w:rPr>
          <w:lang w:val="en-GB"/>
        </w:rPr>
        <w:t xml:space="preserve"> not </w:t>
      </w:r>
      <w:r w:rsidR="007F0148" w:rsidRPr="004252AC">
        <w:rPr>
          <w:lang w:val="en-GB"/>
        </w:rPr>
        <w:t xml:space="preserve">meet any of the criteria for rescission set out in </w:t>
      </w:r>
      <w:r w:rsidR="00683B0E" w:rsidRPr="004252AC">
        <w:rPr>
          <w:lang w:val="en-GB"/>
        </w:rPr>
        <w:t>rule 103</w:t>
      </w:r>
      <w:r w:rsidR="00E36351" w:rsidRPr="004252AC">
        <w:rPr>
          <w:lang w:val="en-GB"/>
        </w:rPr>
        <w:t>(1): It was not erroneously sought or erroneously granted; it was not in respect of interest or costs granted without being argued;</w:t>
      </w:r>
      <w:r w:rsidR="0004568B" w:rsidRPr="004252AC">
        <w:rPr>
          <w:lang w:val="en-GB"/>
        </w:rPr>
        <w:t xml:space="preserve"> </w:t>
      </w:r>
      <w:r w:rsidR="007F0148" w:rsidRPr="004252AC">
        <w:rPr>
          <w:lang w:val="en-GB"/>
        </w:rPr>
        <w:t xml:space="preserve">there was no ambiguity or patent error in it, and it </w:t>
      </w:r>
      <w:r w:rsidR="001E4EDA" w:rsidRPr="004252AC">
        <w:rPr>
          <w:lang w:val="en-GB"/>
        </w:rPr>
        <w:t xml:space="preserve">certainly </w:t>
      </w:r>
      <w:r w:rsidR="00C5136D" w:rsidRPr="004252AC">
        <w:rPr>
          <w:lang w:val="en-GB"/>
        </w:rPr>
        <w:t xml:space="preserve">did not appear to have been </w:t>
      </w:r>
      <w:r w:rsidR="007F0148" w:rsidRPr="004252AC">
        <w:rPr>
          <w:lang w:val="en-GB"/>
        </w:rPr>
        <w:t>granted by mistake</w:t>
      </w:r>
      <w:r w:rsidR="008C5434" w:rsidRPr="004252AC">
        <w:rPr>
          <w:lang w:val="en-GB"/>
        </w:rPr>
        <w:t xml:space="preserve"> either</w:t>
      </w:r>
      <w:r w:rsidR="007F0148" w:rsidRPr="004252AC">
        <w:rPr>
          <w:lang w:val="en-GB"/>
        </w:rPr>
        <w:t xml:space="preserve">. </w:t>
      </w:r>
      <w:r w:rsidR="00C5136D" w:rsidRPr="004252AC">
        <w:rPr>
          <w:lang w:val="en-GB"/>
        </w:rPr>
        <w:t>The application was fully argued</w:t>
      </w:r>
      <w:r w:rsidR="00643FAC" w:rsidRPr="004252AC">
        <w:rPr>
          <w:lang w:val="en-GB"/>
        </w:rPr>
        <w:t xml:space="preserve"> and the court a quo reserved </w:t>
      </w:r>
      <w:r w:rsidR="00BD7B2A" w:rsidRPr="004252AC">
        <w:rPr>
          <w:lang w:val="en-GB"/>
        </w:rPr>
        <w:t>i</w:t>
      </w:r>
      <w:r w:rsidR="00643FAC" w:rsidRPr="004252AC">
        <w:rPr>
          <w:lang w:val="en-GB"/>
        </w:rPr>
        <w:t>t</w:t>
      </w:r>
      <w:r w:rsidR="00BD7B2A" w:rsidRPr="004252AC">
        <w:rPr>
          <w:lang w:val="en-GB"/>
        </w:rPr>
        <w:t>s</w:t>
      </w:r>
      <w:r w:rsidR="00643FAC" w:rsidRPr="004252AC">
        <w:rPr>
          <w:lang w:val="en-GB"/>
        </w:rPr>
        <w:t xml:space="preserve"> ruling and gave itself some 10 court days to </w:t>
      </w:r>
      <w:r w:rsidR="00C957AF" w:rsidRPr="004252AC">
        <w:rPr>
          <w:lang w:val="en-GB"/>
        </w:rPr>
        <w:t>reflect on it</w:t>
      </w:r>
      <w:r w:rsidR="00643FAC" w:rsidRPr="004252AC">
        <w:rPr>
          <w:lang w:val="en-GB"/>
        </w:rPr>
        <w:t xml:space="preserve">. </w:t>
      </w:r>
    </w:p>
    <w:p w14:paraId="24D88351" w14:textId="77777777" w:rsidR="00C3356F" w:rsidRDefault="00C3356F" w:rsidP="00C3356F">
      <w:pPr>
        <w:pStyle w:val="ListParagraph"/>
        <w:spacing w:line="480" w:lineRule="auto"/>
        <w:ind w:left="0"/>
        <w:rPr>
          <w:lang w:val="en-GB"/>
        </w:rPr>
      </w:pPr>
    </w:p>
    <w:p w14:paraId="5E130B37" w14:textId="7EA76BCE" w:rsidR="00900434" w:rsidRPr="004252AC" w:rsidRDefault="004252AC" w:rsidP="004252AC">
      <w:pPr>
        <w:spacing w:line="480" w:lineRule="auto"/>
        <w:rPr>
          <w:lang w:val="en-GB"/>
        </w:rPr>
      </w:pPr>
      <w:r>
        <w:rPr>
          <w:lang w:val="en-GB"/>
        </w:rPr>
        <w:t>[23]</w:t>
      </w:r>
      <w:r>
        <w:rPr>
          <w:lang w:val="en-GB"/>
        </w:rPr>
        <w:tab/>
      </w:r>
      <w:r w:rsidR="0004568B" w:rsidRPr="004252AC">
        <w:rPr>
          <w:lang w:val="en-GB"/>
        </w:rPr>
        <w:t xml:space="preserve">The order initially granted appears to have met the three </w:t>
      </w:r>
      <w:r w:rsidR="00C957AF" w:rsidRPr="004252AC">
        <w:rPr>
          <w:lang w:val="en-GB"/>
        </w:rPr>
        <w:t xml:space="preserve">well-known </w:t>
      </w:r>
      <w:r w:rsidR="0004568B" w:rsidRPr="004252AC">
        <w:rPr>
          <w:lang w:val="en-GB"/>
        </w:rPr>
        <w:t xml:space="preserve">attributes of a final </w:t>
      </w:r>
      <w:r w:rsidR="00532157" w:rsidRPr="004252AC">
        <w:rPr>
          <w:lang w:val="en-GB"/>
        </w:rPr>
        <w:t>or</w:t>
      </w:r>
      <w:r w:rsidR="0004568B" w:rsidRPr="004252AC">
        <w:rPr>
          <w:lang w:val="en-GB"/>
        </w:rPr>
        <w:t xml:space="preserve"> appealable order</w:t>
      </w:r>
      <w:r w:rsidR="00C957AF" w:rsidRPr="004252AC">
        <w:rPr>
          <w:lang w:val="en-GB"/>
        </w:rPr>
        <w:t>. As such,</w:t>
      </w:r>
      <w:r w:rsidR="0004568B" w:rsidRPr="004252AC">
        <w:rPr>
          <w:lang w:val="en-GB"/>
        </w:rPr>
        <w:t xml:space="preserve"> </w:t>
      </w:r>
      <w:r w:rsidR="002E5859" w:rsidRPr="004252AC">
        <w:rPr>
          <w:lang w:val="en-GB"/>
        </w:rPr>
        <w:t xml:space="preserve">it was not open to </w:t>
      </w:r>
      <w:r w:rsidR="0004568B" w:rsidRPr="004252AC">
        <w:rPr>
          <w:lang w:val="en-GB"/>
        </w:rPr>
        <w:t>the court a quo to rescind i</w:t>
      </w:r>
      <w:r w:rsidR="00C957AF" w:rsidRPr="004252AC">
        <w:rPr>
          <w:lang w:val="en-GB"/>
        </w:rPr>
        <w:t>t</w:t>
      </w:r>
      <w:r w:rsidR="0004568B" w:rsidRPr="004252AC">
        <w:rPr>
          <w:lang w:val="en-GB"/>
        </w:rPr>
        <w:t xml:space="preserve"> </w:t>
      </w:r>
      <w:r w:rsidR="007348AD" w:rsidRPr="004252AC">
        <w:rPr>
          <w:lang w:val="en-GB"/>
        </w:rPr>
        <w:t xml:space="preserve">in </w:t>
      </w:r>
      <w:r w:rsidR="0004568B" w:rsidRPr="004252AC">
        <w:rPr>
          <w:lang w:val="en-GB"/>
        </w:rPr>
        <w:t>the absence of a</w:t>
      </w:r>
      <w:r w:rsidR="00BB2A22" w:rsidRPr="004252AC">
        <w:rPr>
          <w:lang w:val="en-GB"/>
        </w:rPr>
        <w:t xml:space="preserve"> </w:t>
      </w:r>
      <w:r w:rsidR="00B31161" w:rsidRPr="004252AC">
        <w:rPr>
          <w:lang w:val="en-GB"/>
        </w:rPr>
        <w:t xml:space="preserve">valid </w:t>
      </w:r>
      <w:r w:rsidR="00BD7B2A" w:rsidRPr="004252AC">
        <w:rPr>
          <w:lang w:val="en-GB"/>
        </w:rPr>
        <w:t>basis</w:t>
      </w:r>
      <w:r w:rsidR="0004568B" w:rsidRPr="004252AC">
        <w:rPr>
          <w:lang w:val="en-GB"/>
        </w:rPr>
        <w:t xml:space="preserve">. </w:t>
      </w:r>
      <w:r w:rsidR="00C957AF" w:rsidRPr="004252AC">
        <w:rPr>
          <w:lang w:val="en-GB"/>
        </w:rPr>
        <w:t>It will be recalled that t</w:t>
      </w:r>
      <w:r w:rsidR="0004568B" w:rsidRPr="004252AC">
        <w:rPr>
          <w:lang w:val="en-GB"/>
        </w:rPr>
        <w:t>he court a quo justified the rescission of the order on the basis that it ‘thoroughly looked into the matter</w:t>
      </w:r>
      <w:r w:rsidR="00C3356F" w:rsidRPr="004252AC">
        <w:rPr>
          <w:lang w:val="en-GB"/>
        </w:rPr>
        <w:t xml:space="preserve"> and convinced itself otherwise</w:t>
      </w:r>
      <w:r w:rsidR="0004568B" w:rsidRPr="004252AC">
        <w:rPr>
          <w:lang w:val="en-GB"/>
        </w:rPr>
        <w:t>’</w:t>
      </w:r>
      <w:r w:rsidR="00C3356F" w:rsidRPr="004252AC">
        <w:rPr>
          <w:lang w:val="en-GB"/>
        </w:rPr>
        <w:t>.</w:t>
      </w:r>
      <w:r w:rsidR="0004568B" w:rsidRPr="004252AC">
        <w:rPr>
          <w:lang w:val="en-GB"/>
        </w:rPr>
        <w:t xml:space="preserve"> This is hardly a justification for rescinding an otherwise </w:t>
      </w:r>
      <w:r w:rsidR="00BB2A22" w:rsidRPr="004252AC">
        <w:rPr>
          <w:lang w:val="en-GB"/>
        </w:rPr>
        <w:t xml:space="preserve">unassailable </w:t>
      </w:r>
      <w:r w:rsidR="0004568B" w:rsidRPr="004252AC">
        <w:rPr>
          <w:lang w:val="en-GB"/>
        </w:rPr>
        <w:t>order. The court a quo</w:t>
      </w:r>
      <w:r w:rsidR="007F0148" w:rsidRPr="004252AC">
        <w:rPr>
          <w:lang w:val="en-GB"/>
        </w:rPr>
        <w:t>’s decision to grant absolution had the effect of dismissing the respondent’</w:t>
      </w:r>
      <w:r w:rsidR="00033767" w:rsidRPr="004252AC">
        <w:rPr>
          <w:lang w:val="en-GB"/>
        </w:rPr>
        <w:t>s</w:t>
      </w:r>
      <w:r w:rsidR="007F0148" w:rsidRPr="004252AC">
        <w:rPr>
          <w:lang w:val="en-GB"/>
        </w:rPr>
        <w:t xml:space="preserve"> claim, leaving the appellant at large to prosecute her </w:t>
      </w:r>
      <w:r w:rsidR="00033767" w:rsidRPr="004252AC">
        <w:rPr>
          <w:lang w:val="en-GB"/>
        </w:rPr>
        <w:t xml:space="preserve">unopposed </w:t>
      </w:r>
      <w:proofErr w:type="gramStart"/>
      <w:r w:rsidR="007F0148" w:rsidRPr="004252AC">
        <w:rPr>
          <w:lang w:val="en-GB"/>
        </w:rPr>
        <w:t>counterclaim</w:t>
      </w:r>
      <w:proofErr w:type="gramEnd"/>
      <w:r w:rsidR="0004568B" w:rsidRPr="004252AC">
        <w:rPr>
          <w:lang w:val="en-GB"/>
        </w:rPr>
        <w:t xml:space="preserve"> </w:t>
      </w:r>
      <w:r w:rsidR="007F0148" w:rsidRPr="004252AC">
        <w:rPr>
          <w:lang w:val="en-GB"/>
        </w:rPr>
        <w:t>and would have entitled her to move for a</w:t>
      </w:r>
      <w:r w:rsidR="00033767" w:rsidRPr="004252AC">
        <w:rPr>
          <w:lang w:val="en-GB"/>
        </w:rPr>
        <w:t>n order granting a</w:t>
      </w:r>
      <w:r w:rsidR="007F0148" w:rsidRPr="004252AC">
        <w:rPr>
          <w:lang w:val="en-GB"/>
        </w:rPr>
        <w:t xml:space="preserve"> default judgment. </w:t>
      </w:r>
      <w:r w:rsidR="003B635A" w:rsidRPr="004252AC">
        <w:rPr>
          <w:lang w:val="en-GB"/>
        </w:rPr>
        <w:t xml:space="preserve">The court a quo </w:t>
      </w:r>
      <w:r w:rsidR="0004568B" w:rsidRPr="004252AC">
        <w:rPr>
          <w:lang w:val="en-GB"/>
        </w:rPr>
        <w:t xml:space="preserve">therefore erred in </w:t>
      </w:r>
      <w:r w:rsidR="003B635A" w:rsidRPr="004252AC">
        <w:rPr>
          <w:lang w:val="en-GB"/>
        </w:rPr>
        <w:t xml:space="preserve">rescinding its </w:t>
      </w:r>
      <w:r w:rsidR="003B635A" w:rsidRPr="004252AC">
        <w:rPr>
          <w:lang w:val="en-GB"/>
        </w:rPr>
        <w:lastRenderedPageBreak/>
        <w:t xml:space="preserve">ruling without specifying </w:t>
      </w:r>
      <w:r w:rsidR="00033767" w:rsidRPr="004252AC">
        <w:rPr>
          <w:lang w:val="en-GB"/>
        </w:rPr>
        <w:t>a</w:t>
      </w:r>
      <w:r w:rsidR="003B635A" w:rsidRPr="004252AC">
        <w:rPr>
          <w:lang w:val="en-GB"/>
        </w:rPr>
        <w:t xml:space="preserve"> reason </w:t>
      </w:r>
      <w:r w:rsidR="000439F4" w:rsidRPr="004252AC">
        <w:rPr>
          <w:lang w:val="en-GB"/>
        </w:rPr>
        <w:t xml:space="preserve">anchored in </w:t>
      </w:r>
      <w:r w:rsidR="00BB2A22" w:rsidRPr="004252AC">
        <w:rPr>
          <w:lang w:val="en-GB"/>
        </w:rPr>
        <w:t>law</w:t>
      </w:r>
      <w:r w:rsidR="0004568B" w:rsidRPr="004252AC">
        <w:rPr>
          <w:lang w:val="en-GB"/>
        </w:rPr>
        <w:t>.</w:t>
      </w:r>
      <w:r w:rsidR="000439F4" w:rsidRPr="004252AC">
        <w:rPr>
          <w:lang w:val="en-GB"/>
        </w:rPr>
        <w:t xml:space="preserve"> </w:t>
      </w:r>
      <w:r w:rsidR="00466BEC" w:rsidRPr="004252AC">
        <w:rPr>
          <w:lang w:val="en-GB"/>
        </w:rPr>
        <w:t>For all these reasons, t</w:t>
      </w:r>
      <w:r w:rsidR="00BB2A22" w:rsidRPr="004252AC">
        <w:rPr>
          <w:lang w:val="en-GB"/>
        </w:rPr>
        <w:t xml:space="preserve">he decision rescinding the </w:t>
      </w:r>
      <w:r w:rsidR="00466BEC" w:rsidRPr="004252AC">
        <w:rPr>
          <w:lang w:val="en-GB"/>
        </w:rPr>
        <w:t xml:space="preserve">order granting </w:t>
      </w:r>
      <w:r w:rsidR="00BB2A22" w:rsidRPr="004252AC">
        <w:rPr>
          <w:lang w:val="en-GB"/>
        </w:rPr>
        <w:t xml:space="preserve">absolution </w:t>
      </w:r>
      <w:proofErr w:type="gramStart"/>
      <w:r w:rsidR="00466BEC" w:rsidRPr="004252AC">
        <w:rPr>
          <w:lang w:val="en-GB"/>
        </w:rPr>
        <w:t>has to</w:t>
      </w:r>
      <w:proofErr w:type="gramEnd"/>
      <w:r w:rsidR="00466BEC" w:rsidRPr="004252AC">
        <w:rPr>
          <w:lang w:val="en-GB"/>
        </w:rPr>
        <w:t xml:space="preserve"> be set aside. </w:t>
      </w:r>
    </w:p>
    <w:p w14:paraId="2246136A" w14:textId="77777777" w:rsidR="00F50567" w:rsidRDefault="00F50567" w:rsidP="00C3356F">
      <w:pPr>
        <w:spacing w:line="480" w:lineRule="auto"/>
        <w:rPr>
          <w:i/>
          <w:lang w:val="en-GB"/>
        </w:rPr>
      </w:pPr>
    </w:p>
    <w:p w14:paraId="7B14DEB2" w14:textId="16A7110E" w:rsidR="00844DC2" w:rsidRPr="00844DC2" w:rsidRDefault="00844DC2" w:rsidP="00C3356F">
      <w:pPr>
        <w:spacing w:line="480" w:lineRule="auto"/>
        <w:rPr>
          <w:i/>
          <w:lang w:val="en-GB"/>
        </w:rPr>
      </w:pPr>
      <w:r w:rsidRPr="00844DC2">
        <w:rPr>
          <w:i/>
          <w:lang w:val="en-GB"/>
        </w:rPr>
        <w:t>Order of ejectment and dismissal of the counterclaim</w:t>
      </w:r>
    </w:p>
    <w:p w14:paraId="14B6EC5A" w14:textId="7AD54541" w:rsidR="00844DC2" w:rsidRPr="004252AC" w:rsidRDefault="004252AC" w:rsidP="004252AC">
      <w:pPr>
        <w:spacing w:line="480" w:lineRule="auto"/>
        <w:rPr>
          <w:lang w:val="en-GB"/>
        </w:rPr>
      </w:pPr>
      <w:r>
        <w:rPr>
          <w:lang w:val="en-GB"/>
        </w:rPr>
        <w:t>[24]</w:t>
      </w:r>
      <w:r>
        <w:rPr>
          <w:lang w:val="en-GB"/>
        </w:rPr>
        <w:tab/>
      </w:r>
      <w:r w:rsidR="00900434" w:rsidRPr="004252AC">
        <w:rPr>
          <w:lang w:val="en-GB"/>
        </w:rPr>
        <w:t xml:space="preserve">There is an additional basis </w:t>
      </w:r>
      <w:r w:rsidR="008C5434" w:rsidRPr="004252AC">
        <w:rPr>
          <w:lang w:val="en-GB"/>
        </w:rPr>
        <w:t xml:space="preserve">upon which </w:t>
      </w:r>
      <w:r w:rsidR="00900434" w:rsidRPr="004252AC">
        <w:rPr>
          <w:lang w:val="en-GB"/>
        </w:rPr>
        <w:t xml:space="preserve">the appeal should succeed. It </w:t>
      </w:r>
      <w:r w:rsidR="00466BEC" w:rsidRPr="004252AC">
        <w:rPr>
          <w:lang w:val="en-GB"/>
        </w:rPr>
        <w:t>wa</w:t>
      </w:r>
      <w:r w:rsidR="00900434" w:rsidRPr="004252AC">
        <w:rPr>
          <w:lang w:val="en-GB"/>
        </w:rPr>
        <w:t xml:space="preserve">s common cause that the property in question was jointly registered in the names of the appellant and </w:t>
      </w:r>
      <w:r w:rsidR="00844DC2" w:rsidRPr="004252AC">
        <w:rPr>
          <w:lang w:val="en-GB"/>
        </w:rPr>
        <w:t>her husband</w:t>
      </w:r>
      <w:r w:rsidR="00466BEC" w:rsidRPr="004252AC">
        <w:rPr>
          <w:lang w:val="en-GB"/>
        </w:rPr>
        <w:t>, Mr Naluno</w:t>
      </w:r>
      <w:r w:rsidR="00900434" w:rsidRPr="004252AC">
        <w:rPr>
          <w:lang w:val="en-GB"/>
        </w:rPr>
        <w:t>. Section 1</w:t>
      </w:r>
      <w:r w:rsidR="00CA45F4" w:rsidRPr="004252AC">
        <w:rPr>
          <w:lang w:val="en-GB"/>
        </w:rPr>
        <w:t>(1)</w:t>
      </w:r>
      <w:r w:rsidR="00900434" w:rsidRPr="004252AC">
        <w:rPr>
          <w:lang w:val="en-GB"/>
        </w:rPr>
        <w:t xml:space="preserve"> of the Formalities in respect of Contracts of Sale of Land Act 71 of 1969 provides as follows:</w:t>
      </w:r>
    </w:p>
    <w:p w14:paraId="76F75A35" w14:textId="77777777" w:rsidR="004849B7" w:rsidRPr="004849B7" w:rsidRDefault="004849B7" w:rsidP="00C3356F">
      <w:pPr>
        <w:spacing w:line="480" w:lineRule="auto"/>
        <w:ind w:left="360"/>
        <w:rPr>
          <w:lang w:val="en-GB"/>
        </w:rPr>
      </w:pPr>
    </w:p>
    <w:p w14:paraId="00FA96D2" w14:textId="59F67D4D" w:rsidR="00CA45F4" w:rsidRPr="0089169A" w:rsidRDefault="0089169A" w:rsidP="0089169A">
      <w:pPr>
        <w:spacing w:line="360" w:lineRule="auto"/>
        <w:ind w:left="1440" w:hanging="720"/>
        <w:rPr>
          <w:sz w:val="22"/>
          <w:szCs w:val="22"/>
          <w:lang w:val="en-GB"/>
        </w:rPr>
      </w:pPr>
      <w:r>
        <w:rPr>
          <w:sz w:val="22"/>
          <w:szCs w:val="22"/>
          <w:lang w:val="en-GB"/>
        </w:rPr>
        <w:t>‘(1)</w:t>
      </w:r>
      <w:r>
        <w:rPr>
          <w:sz w:val="22"/>
          <w:szCs w:val="22"/>
          <w:lang w:val="en-GB"/>
        </w:rPr>
        <w:tab/>
      </w:r>
      <w:r w:rsidR="00900434" w:rsidRPr="0089169A">
        <w:rPr>
          <w:sz w:val="22"/>
          <w:szCs w:val="22"/>
          <w:lang w:val="en-GB"/>
        </w:rPr>
        <w:t xml:space="preserve">No contract for the sale of land or any interest in land (other than a lease, </w:t>
      </w:r>
      <w:proofErr w:type="spellStart"/>
      <w:r w:rsidR="00900434" w:rsidRPr="0089169A">
        <w:rPr>
          <w:sz w:val="22"/>
          <w:szCs w:val="22"/>
          <w:lang w:val="en-GB"/>
        </w:rPr>
        <w:t>mynpacht</w:t>
      </w:r>
      <w:proofErr w:type="spellEnd"/>
      <w:r w:rsidR="00900434" w:rsidRPr="0089169A">
        <w:rPr>
          <w:sz w:val="22"/>
          <w:szCs w:val="22"/>
          <w:lang w:val="en-GB"/>
        </w:rPr>
        <w:t xml:space="preserve"> or mining claim or stand) shall be of any force or effect if concluded after the commencement of this Act unless it is reduced to writing and signed by the parties or by their agents acting on t</w:t>
      </w:r>
      <w:r w:rsidR="00844DC2" w:rsidRPr="0089169A">
        <w:rPr>
          <w:sz w:val="22"/>
          <w:szCs w:val="22"/>
          <w:lang w:val="en-GB"/>
        </w:rPr>
        <w:t>h</w:t>
      </w:r>
      <w:r w:rsidR="00900434" w:rsidRPr="0089169A">
        <w:rPr>
          <w:sz w:val="22"/>
          <w:szCs w:val="22"/>
          <w:lang w:val="en-GB"/>
        </w:rPr>
        <w:t>e</w:t>
      </w:r>
      <w:r w:rsidR="00844DC2" w:rsidRPr="0089169A">
        <w:rPr>
          <w:sz w:val="22"/>
          <w:szCs w:val="22"/>
          <w:lang w:val="en-GB"/>
        </w:rPr>
        <w:t>i</w:t>
      </w:r>
      <w:r w:rsidR="00900434" w:rsidRPr="0089169A">
        <w:rPr>
          <w:sz w:val="22"/>
          <w:szCs w:val="22"/>
          <w:lang w:val="en-GB"/>
        </w:rPr>
        <w:t>r written authority.</w:t>
      </w:r>
      <w:r>
        <w:rPr>
          <w:sz w:val="22"/>
          <w:szCs w:val="22"/>
          <w:lang w:val="en-GB"/>
        </w:rPr>
        <w:t>’</w:t>
      </w:r>
    </w:p>
    <w:p w14:paraId="3E6099D1" w14:textId="1BE8523A" w:rsidR="00844DC2" w:rsidRPr="0089169A" w:rsidRDefault="00844DC2" w:rsidP="0089169A">
      <w:pPr>
        <w:spacing w:line="360" w:lineRule="auto"/>
        <w:rPr>
          <w:sz w:val="22"/>
          <w:szCs w:val="22"/>
          <w:lang w:val="en-GB"/>
        </w:rPr>
      </w:pPr>
    </w:p>
    <w:p w14:paraId="3506C051" w14:textId="77777777" w:rsidR="00F50567" w:rsidRPr="00F50567" w:rsidRDefault="00F50567" w:rsidP="00C3356F">
      <w:pPr>
        <w:spacing w:line="360" w:lineRule="auto"/>
        <w:ind w:left="720"/>
        <w:rPr>
          <w:sz w:val="22"/>
          <w:szCs w:val="22"/>
          <w:lang w:val="en-GB"/>
        </w:rPr>
      </w:pPr>
    </w:p>
    <w:p w14:paraId="44F72058" w14:textId="06FE483F" w:rsidR="00550662" w:rsidRPr="004252AC" w:rsidRDefault="004252AC" w:rsidP="004252AC">
      <w:pPr>
        <w:spacing w:line="480" w:lineRule="auto"/>
        <w:rPr>
          <w:lang w:val="en-GB"/>
        </w:rPr>
      </w:pPr>
      <w:r>
        <w:rPr>
          <w:lang w:val="en-GB"/>
        </w:rPr>
        <w:t>[25]</w:t>
      </w:r>
      <w:r>
        <w:rPr>
          <w:lang w:val="en-GB"/>
        </w:rPr>
        <w:tab/>
      </w:r>
      <w:r w:rsidR="00900434" w:rsidRPr="004252AC">
        <w:rPr>
          <w:lang w:val="en-GB"/>
        </w:rPr>
        <w:t xml:space="preserve">As </w:t>
      </w:r>
      <w:r w:rsidR="00F50567" w:rsidRPr="004252AC">
        <w:rPr>
          <w:lang w:val="en-GB"/>
        </w:rPr>
        <w:t xml:space="preserve">earlier </w:t>
      </w:r>
      <w:r w:rsidR="00844DC2" w:rsidRPr="004252AC">
        <w:rPr>
          <w:lang w:val="en-GB"/>
        </w:rPr>
        <w:t>noted</w:t>
      </w:r>
      <w:r w:rsidR="00900434" w:rsidRPr="004252AC">
        <w:rPr>
          <w:lang w:val="en-GB"/>
        </w:rPr>
        <w:t>, the sale and transfer of the property was not authorised by the appellant</w:t>
      </w:r>
      <w:r w:rsidR="00C533A1" w:rsidRPr="004252AC">
        <w:rPr>
          <w:lang w:val="en-GB"/>
        </w:rPr>
        <w:t xml:space="preserve"> as she </w:t>
      </w:r>
      <w:r w:rsidR="00844DC2" w:rsidRPr="004252AC">
        <w:rPr>
          <w:lang w:val="en-GB"/>
        </w:rPr>
        <w:t>neither</w:t>
      </w:r>
      <w:r w:rsidR="00C533A1" w:rsidRPr="004252AC">
        <w:rPr>
          <w:lang w:val="en-GB"/>
        </w:rPr>
        <w:t xml:space="preserve"> sign</w:t>
      </w:r>
      <w:r w:rsidR="00844DC2" w:rsidRPr="004252AC">
        <w:rPr>
          <w:lang w:val="en-GB"/>
        </w:rPr>
        <w:t>ed</w:t>
      </w:r>
      <w:r w:rsidR="00C533A1" w:rsidRPr="004252AC">
        <w:rPr>
          <w:lang w:val="en-GB"/>
        </w:rPr>
        <w:t xml:space="preserve"> </w:t>
      </w:r>
      <w:r w:rsidR="00844DC2" w:rsidRPr="004252AC">
        <w:rPr>
          <w:lang w:val="en-GB"/>
        </w:rPr>
        <w:t>any document effecting transfer of the property n</w:t>
      </w:r>
      <w:r w:rsidR="00C533A1" w:rsidRPr="004252AC">
        <w:rPr>
          <w:lang w:val="en-GB"/>
        </w:rPr>
        <w:t xml:space="preserve">or </w:t>
      </w:r>
      <w:r w:rsidR="00844DC2" w:rsidRPr="004252AC">
        <w:rPr>
          <w:lang w:val="en-GB"/>
        </w:rPr>
        <w:t xml:space="preserve">had she </w:t>
      </w:r>
      <w:r w:rsidR="00C533A1" w:rsidRPr="004252AC">
        <w:rPr>
          <w:lang w:val="en-GB"/>
        </w:rPr>
        <w:t>authorise</w:t>
      </w:r>
      <w:r w:rsidR="00844DC2" w:rsidRPr="004252AC">
        <w:rPr>
          <w:lang w:val="en-GB"/>
        </w:rPr>
        <w:t>d</w:t>
      </w:r>
      <w:r w:rsidR="00C533A1" w:rsidRPr="004252AC">
        <w:rPr>
          <w:lang w:val="en-GB"/>
        </w:rPr>
        <w:t xml:space="preserve"> any agent to </w:t>
      </w:r>
      <w:r w:rsidR="00844DC2" w:rsidRPr="004252AC">
        <w:rPr>
          <w:lang w:val="en-GB"/>
        </w:rPr>
        <w:t>do so on her behalf</w:t>
      </w:r>
      <w:r w:rsidR="00C533A1" w:rsidRPr="004252AC">
        <w:rPr>
          <w:lang w:val="en-GB"/>
        </w:rPr>
        <w:t>. The</w:t>
      </w:r>
      <w:r w:rsidR="00844DC2" w:rsidRPr="004252AC">
        <w:rPr>
          <w:lang w:val="en-GB"/>
        </w:rPr>
        <w:t>re</w:t>
      </w:r>
      <w:r w:rsidR="00C533A1" w:rsidRPr="004252AC">
        <w:rPr>
          <w:lang w:val="en-GB"/>
        </w:rPr>
        <w:t xml:space="preserve"> </w:t>
      </w:r>
      <w:r w:rsidR="00844DC2" w:rsidRPr="004252AC">
        <w:rPr>
          <w:lang w:val="en-GB"/>
        </w:rPr>
        <w:t>is thus no evidence</w:t>
      </w:r>
      <w:r w:rsidR="00466BEC" w:rsidRPr="004252AC">
        <w:rPr>
          <w:lang w:val="en-GB"/>
        </w:rPr>
        <w:t>,</w:t>
      </w:r>
      <w:r w:rsidR="00844DC2" w:rsidRPr="004252AC">
        <w:rPr>
          <w:lang w:val="en-GB"/>
        </w:rPr>
        <w:t xml:space="preserve"> contrary to the finding by the </w:t>
      </w:r>
      <w:r w:rsidR="00C533A1" w:rsidRPr="004252AC">
        <w:rPr>
          <w:lang w:val="en-GB"/>
        </w:rPr>
        <w:t>court a quo</w:t>
      </w:r>
      <w:r w:rsidR="00466BEC" w:rsidRPr="004252AC">
        <w:rPr>
          <w:lang w:val="en-GB"/>
        </w:rPr>
        <w:t>,</w:t>
      </w:r>
      <w:r w:rsidR="00C533A1" w:rsidRPr="004252AC">
        <w:rPr>
          <w:lang w:val="en-GB"/>
        </w:rPr>
        <w:t xml:space="preserve"> that Mr Naluno had authority to alienate the property without the consent of the appellant and that he had done so in terms of a ‘co-ownership agreement’, whatever th</w:t>
      </w:r>
      <w:r w:rsidR="00466BEC" w:rsidRPr="004252AC">
        <w:rPr>
          <w:lang w:val="en-GB"/>
        </w:rPr>
        <w:t>at</w:t>
      </w:r>
      <w:r w:rsidR="00C533A1" w:rsidRPr="004252AC">
        <w:rPr>
          <w:lang w:val="en-GB"/>
        </w:rPr>
        <w:t xml:space="preserve"> </w:t>
      </w:r>
      <w:r w:rsidR="00844DC2" w:rsidRPr="004252AC">
        <w:rPr>
          <w:lang w:val="en-GB"/>
        </w:rPr>
        <w:t xml:space="preserve">may </w:t>
      </w:r>
      <w:r w:rsidR="00C533A1" w:rsidRPr="004252AC">
        <w:rPr>
          <w:lang w:val="en-GB"/>
        </w:rPr>
        <w:t xml:space="preserve">mean. </w:t>
      </w:r>
    </w:p>
    <w:p w14:paraId="32E8FF37" w14:textId="77777777" w:rsidR="00C3356F" w:rsidRDefault="00C3356F" w:rsidP="00C3356F">
      <w:pPr>
        <w:pStyle w:val="ListParagraph"/>
        <w:spacing w:line="480" w:lineRule="auto"/>
        <w:ind w:left="0"/>
        <w:rPr>
          <w:lang w:val="en-GB"/>
        </w:rPr>
      </w:pPr>
    </w:p>
    <w:p w14:paraId="3A2B237B" w14:textId="552A64CE" w:rsidR="00120A1B" w:rsidRPr="004252AC" w:rsidRDefault="004252AC" w:rsidP="004252AC">
      <w:pPr>
        <w:spacing w:line="480" w:lineRule="auto"/>
        <w:rPr>
          <w:lang w:val="en-GB"/>
        </w:rPr>
      </w:pPr>
      <w:r>
        <w:rPr>
          <w:lang w:val="en-GB"/>
        </w:rPr>
        <w:t>[26]</w:t>
      </w:r>
      <w:r>
        <w:rPr>
          <w:lang w:val="en-GB"/>
        </w:rPr>
        <w:tab/>
      </w:r>
      <w:r w:rsidR="00C533A1" w:rsidRPr="004252AC">
        <w:rPr>
          <w:lang w:val="en-GB"/>
        </w:rPr>
        <w:t xml:space="preserve">As </w:t>
      </w:r>
      <w:r w:rsidR="00E960AA" w:rsidRPr="004252AC">
        <w:rPr>
          <w:lang w:val="en-GB"/>
        </w:rPr>
        <w:t>d</w:t>
      </w:r>
      <w:r w:rsidR="00AA2921" w:rsidRPr="004252AC">
        <w:rPr>
          <w:lang w:val="en-GB"/>
        </w:rPr>
        <w:t>iscussed</w:t>
      </w:r>
      <w:r w:rsidR="00C533A1" w:rsidRPr="004252AC">
        <w:rPr>
          <w:lang w:val="en-GB"/>
        </w:rPr>
        <w:t xml:space="preserve"> </w:t>
      </w:r>
      <w:r w:rsidR="004E4733" w:rsidRPr="004252AC">
        <w:rPr>
          <w:lang w:val="en-GB"/>
        </w:rPr>
        <w:t xml:space="preserve">by Muller J </w:t>
      </w:r>
      <w:r w:rsidR="00C533A1" w:rsidRPr="004252AC">
        <w:rPr>
          <w:lang w:val="en-GB"/>
        </w:rPr>
        <w:t xml:space="preserve">in </w:t>
      </w:r>
      <w:r w:rsidR="00C05029" w:rsidRPr="004252AC">
        <w:rPr>
          <w:i/>
          <w:lang w:val="en-GB"/>
        </w:rPr>
        <w:t>Oshakati Tower</w:t>
      </w:r>
      <w:r w:rsidR="00C3356F" w:rsidRPr="004252AC">
        <w:rPr>
          <w:i/>
          <w:lang w:val="en-GB"/>
        </w:rPr>
        <w:t>,</w:t>
      </w:r>
      <w:r w:rsidR="00C05029">
        <w:rPr>
          <w:rStyle w:val="FootnoteReference"/>
          <w:lang w:val="en-GB"/>
        </w:rPr>
        <w:footnoteReference w:id="1"/>
      </w:r>
      <w:r w:rsidR="00C533A1" w:rsidRPr="004252AC">
        <w:rPr>
          <w:lang w:val="en-GB"/>
        </w:rPr>
        <w:t xml:space="preserve"> the requirements for passing ownership are two-fold. </w:t>
      </w:r>
      <w:r w:rsidR="00466BEC" w:rsidRPr="004252AC">
        <w:rPr>
          <w:lang w:val="en-GB"/>
        </w:rPr>
        <w:t>F</w:t>
      </w:r>
      <w:r w:rsidR="00C533A1" w:rsidRPr="004252AC">
        <w:rPr>
          <w:lang w:val="en-GB"/>
        </w:rPr>
        <w:t xml:space="preserve">irst, there must be an ‘underlying agreement’, which in the case of immovable property is perfected by </w:t>
      </w:r>
      <w:r w:rsidR="00466BEC" w:rsidRPr="004252AC">
        <w:rPr>
          <w:lang w:val="en-GB"/>
        </w:rPr>
        <w:t xml:space="preserve">the </w:t>
      </w:r>
      <w:r w:rsidR="00C533A1" w:rsidRPr="004252AC">
        <w:rPr>
          <w:lang w:val="en-GB"/>
        </w:rPr>
        <w:t xml:space="preserve">registration of the transfer in the </w:t>
      </w:r>
      <w:r w:rsidR="00C533A1" w:rsidRPr="004252AC">
        <w:rPr>
          <w:lang w:val="en-GB"/>
        </w:rPr>
        <w:lastRenderedPageBreak/>
        <w:t xml:space="preserve">Deeds Office. </w:t>
      </w:r>
      <w:r w:rsidR="00466BEC" w:rsidRPr="004252AC">
        <w:rPr>
          <w:lang w:val="en-GB"/>
        </w:rPr>
        <w:t>S</w:t>
      </w:r>
      <w:r w:rsidR="00C533A1" w:rsidRPr="004252AC">
        <w:rPr>
          <w:lang w:val="en-GB"/>
        </w:rPr>
        <w:t>econd</w:t>
      </w:r>
      <w:r w:rsidR="00466BEC" w:rsidRPr="004252AC">
        <w:rPr>
          <w:lang w:val="en-GB"/>
        </w:rPr>
        <w:t>ly</w:t>
      </w:r>
      <w:r w:rsidR="00C533A1" w:rsidRPr="004252AC">
        <w:rPr>
          <w:lang w:val="en-GB"/>
        </w:rPr>
        <w:t>, there must be a ‘real agreement’, which connotes an intention on the part of the transferor to transfer ownership</w:t>
      </w:r>
      <w:r w:rsidR="00120A1B" w:rsidRPr="004252AC">
        <w:rPr>
          <w:lang w:val="en-GB"/>
        </w:rPr>
        <w:t>,</w:t>
      </w:r>
      <w:r w:rsidR="00C533A1" w:rsidRPr="004252AC">
        <w:rPr>
          <w:lang w:val="en-GB"/>
        </w:rPr>
        <w:t xml:space="preserve"> coupled with the corresponding intention on the part of the transferee</w:t>
      </w:r>
      <w:r w:rsidR="00120A1B" w:rsidRPr="004252AC">
        <w:rPr>
          <w:lang w:val="en-GB"/>
        </w:rPr>
        <w:t>,</w:t>
      </w:r>
      <w:r w:rsidR="00C533A1" w:rsidRPr="004252AC">
        <w:rPr>
          <w:lang w:val="en-GB"/>
        </w:rPr>
        <w:t xml:space="preserve"> to</w:t>
      </w:r>
      <w:r w:rsidR="00635F0A" w:rsidRPr="004252AC">
        <w:rPr>
          <w:lang w:val="en-GB"/>
        </w:rPr>
        <w:t xml:space="preserve"> become the owner of the property. Whilst a defect in the underlying agreement does not prevent a valid transfer</w:t>
      </w:r>
      <w:r w:rsidR="00C3356F" w:rsidRPr="004252AC">
        <w:rPr>
          <w:lang w:val="en-GB"/>
        </w:rPr>
        <w:t>,</w:t>
      </w:r>
      <w:r w:rsidR="00550662">
        <w:rPr>
          <w:rStyle w:val="FootnoteReference"/>
          <w:lang w:val="en-GB"/>
        </w:rPr>
        <w:footnoteReference w:id="2"/>
      </w:r>
      <w:r w:rsidR="00635F0A" w:rsidRPr="004252AC">
        <w:rPr>
          <w:lang w:val="en-GB"/>
        </w:rPr>
        <w:t xml:space="preserve"> ownership will not pass if there is a defect in the real agreement</w:t>
      </w:r>
      <w:r w:rsidR="00120A1B" w:rsidRPr="004252AC">
        <w:rPr>
          <w:lang w:val="en-GB"/>
        </w:rPr>
        <w:t>.</w:t>
      </w:r>
      <w:r w:rsidR="00635F0A" w:rsidRPr="004252AC">
        <w:rPr>
          <w:lang w:val="en-GB"/>
        </w:rPr>
        <w:t xml:space="preserve"> </w:t>
      </w:r>
      <w:r w:rsidR="00120A1B" w:rsidRPr="004252AC">
        <w:rPr>
          <w:lang w:val="en-GB"/>
        </w:rPr>
        <w:t>T</w:t>
      </w:r>
      <w:r w:rsidR="00635F0A" w:rsidRPr="004252AC">
        <w:rPr>
          <w:lang w:val="en-GB"/>
        </w:rPr>
        <w:t xml:space="preserve">he owner must have the intention to pass ownership without which ownership would </w:t>
      </w:r>
      <w:r w:rsidR="008C5434" w:rsidRPr="004252AC">
        <w:rPr>
          <w:lang w:val="en-GB"/>
        </w:rPr>
        <w:t xml:space="preserve">simply </w:t>
      </w:r>
      <w:r w:rsidR="00635F0A" w:rsidRPr="004252AC">
        <w:rPr>
          <w:lang w:val="en-GB"/>
        </w:rPr>
        <w:t>not pass.</w:t>
      </w:r>
      <w:r w:rsidR="00550662">
        <w:rPr>
          <w:rStyle w:val="FootnoteReference"/>
          <w:lang w:val="en-GB"/>
        </w:rPr>
        <w:footnoteReference w:id="3"/>
      </w:r>
    </w:p>
    <w:p w14:paraId="0B2A1AFA" w14:textId="77777777" w:rsidR="00C3356F" w:rsidRPr="00C3356F" w:rsidRDefault="00C3356F" w:rsidP="00C3356F">
      <w:pPr>
        <w:pStyle w:val="ListParagraph"/>
        <w:rPr>
          <w:lang w:val="en-GB"/>
        </w:rPr>
      </w:pPr>
    </w:p>
    <w:p w14:paraId="77E444A3" w14:textId="77777777" w:rsidR="00C3356F" w:rsidRDefault="00C3356F" w:rsidP="00C3356F">
      <w:pPr>
        <w:pStyle w:val="ListParagraph"/>
        <w:spacing w:line="480" w:lineRule="auto"/>
        <w:ind w:left="0"/>
        <w:rPr>
          <w:lang w:val="en-GB"/>
        </w:rPr>
      </w:pPr>
    </w:p>
    <w:p w14:paraId="4C6FDB2E" w14:textId="6EB7680A" w:rsidR="001A725D" w:rsidRPr="004252AC" w:rsidRDefault="004252AC" w:rsidP="004252AC">
      <w:pPr>
        <w:spacing w:line="480" w:lineRule="auto"/>
        <w:rPr>
          <w:lang w:val="en-GB"/>
        </w:rPr>
      </w:pPr>
      <w:r>
        <w:rPr>
          <w:lang w:val="en-GB"/>
        </w:rPr>
        <w:t>[27]</w:t>
      </w:r>
      <w:r>
        <w:rPr>
          <w:lang w:val="en-GB"/>
        </w:rPr>
        <w:tab/>
      </w:r>
      <w:r w:rsidR="00120A1B" w:rsidRPr="004252AC">
        <w:rPr>
          <w:lang w:val="en-GB"/>
        </w:rPr>
        <w:t xml:space="preserve">It is clear from the Deed of Transfer T 5188/2007 that the property in question was registered in the </w:t>
      </w:r>
      <w:r w:rsidR="00EE4BA1" w:rsidRPr="004252AC">
        <w:rPr>
          <w:lang w:val="en-GB"/>
        </w:rPr>
        <w:t xml:space="preserve">joint </w:t>
      </w:r>
      <w:r w:rsidR="00120A1B" w:rsidRPr="004252AC">
        <w:rPr>
          <w:lang w:val="en-GB"/>
        </w:rPr>
        <w:t>names of the appellant and Mr Naluno. As earlier</w:t>
      </w:r>
      <w:r w:rsidR="00227E8C" w:rsidRPr="004252AC">
        <w:rPr>
          <w:lang w:val="en-GB"/>
        </w:rPr>
        <w:t xml:space="preserve"> </w:t>
      </w:r>
      <w:r w:rsidR="00E960AA" w:rsidRPr="004252AC">
        <w:rPr>
          <w:lang w:val="en-GB"/>
        </w:rPr>
        <w:t>mentioned</w:t>
      </w:r>
      <w:r w:rsidR="00120A1B" w:rsidRPr="004252AC">
        <w:rPr>
          <w:lang w:val="en-GB"/>
        </w:rPr>
        <w:t xml:space="preserve">, the respondent and the estate agent were under the impression that the property was registered in Mr </w:t>
      </w:r>
      <w:r w:rsidR="00145917" w:rsidRPr="004252AC">
        <w:rPr>
          <w:lang w:val="en-GB"/>
        </w:rPr>
        <w:t>N</w:t>
      </w:r>
      <w:r w:rsidR="00120A1B" w:rsidRPr="004252AC">
        <w:rPr>
          <w:lang w:val="en-GB"/>
        </w:rPr>
        <w:t>aluno’s name alone</w:t>
      </w:r>
      <w:r w:rsidR="00227E8C" w:rsidRPr="004252AC">
        <w:rPr>
          <w:lang w:val="en-GB"/>
        </w:rPr>
        <w:t>.</w:t>
      </w:r>
      <w:r w:rsidR="00120A1B" w:rsidRPr="004252AC">
        <w:rPr>
          <w:lang w:val="en-GB"/>
        </w:rPr>
        <w:t xml:space="preserve"> </w:t>
      </w:r>
      <w:r w:rsidR="00E960AA" w:rsidRPr="004252AC">
        <w:rPr>
          <w:lang w:val="en-GB"/>
        </w:rPr>
        <w:t>That assumption was clearly wrong</w:t>
      </w:r>
      <w:r w:rsidR="006A69B9" w:rsidRPr="004252AC">
        <w:rPr>
          <w:lang w:val="en-GB"/>
        </w:rPr>
        <w:t>.</w:t>
      </w:r>
      <w:r w:rsidR="00145917" w:rsidRPr="004252AC">
        <w:rPr>
          <w:lang w:val="en-GB"/>
        </w:rPr>
        <w:t xml:space="preserve"> The appellant testified that she had no intention to alienate the property</w:t>
      </w:r>
      <w:r w:rsidR="00425BE9" w:rsidRPr="004252AC">
        <w:rPr>
          <w:lang w:val="en-GB"/>
        </w:rPr>
        <w:t>, a claim borne out by her conduct when called upon to vacate the house</w:t>
      </w:r>
      <w:r w:rsidR="00145917" w:rsidRPr="004252AC">
        <w:rPr>
          <w:lang w:val="en-GB"/>
        </w:rPr>
        <w:t>. A</w:t>
      </w:r>
      <w:r w:rsidR="00120A1B" w:rsidRPr="004252AC">
        <w:rPr>
          <w:lang w:val="en-GB"/>
        </w:rPr>
        <w:t>s the appellant had no intention to pas</w:t>
      </w:r>
      <w:r w:rsidR="00145917" w:rsidRPr="004252AC">
        <w:rPr>
          <w:lang w:val="en-GB"/>
        </w:rPr>
        <w:t>s</w:t>
      </w:r>
      <w:r w:rsidR="00120A1B" w:rsidRPr="004252AC">
        <w:rPr>
          <w:lang w:val="en-GB"/>
        </w:rPr>
        <w:t xml:space="preserve"> ownership of the immovable property to the respondent</w:t>
      </w:r>
      <w:r w:rsidR="00145917" w:rsidRPr="004252AC">
        <w:rPr>
          <w:lang w:val="en-GB"/>
        </w:rPr>
        <w:t xml:space="preserve"> nor had she manifested any </w:t>
      </w:r>
      <w:r w:rsidR="00227E8C" w:rsidRPr="004252AC">
        <w:rPr>
          <w:lang w:val="en-GB"/>
        </w:rPr>
        <w:t>conduct</w:t>
      </w:r>
      <w:r w:rsidR="00145917" w:rsidRPr="004252AC">
        <w:rPr>
          <w:lang w:val="en-GB"/>
        </w:rPr>
        <w:t xml:space="preserve"> evincing such intention</w:t>
      </w:r>
      <w:r w:rsidR="00120A1B" w:rsidRPr="004252AC">
        <w:rPr>
          <w:lang w:val="en-GB"/>
        </w:rPr>
        <w:t>,</w:t>
      </w:r>
      <w:r w:rsidR="00E960AA" w:rsidRPr="004252AC">
        <w:rPr>
          <w:lang w:val="en-GB"/>
        </w:rPr>
        <w:t xml:space="preserve"> it is self-evident that</w:t>
      </w:r>
      <w:r w:rsidR="00145917" w:rsidRPr="004252AC">
        <w:rPr>
          <w:lang w:val="en-GB"/>
        </w:rPr>
        <w:t xml:space="preserve"> Mr Naluno alone could not validly pass ownership.</w:t>
      </w:r>
      <w:r w:rsidR="001E4EDA" w:rsidRPr="004252AC">
        <w:rPr>
          <w:lang w:val="en-GB"/>
        </w:rPr>
        <w:t xml:space="preserve"> The power of attorney </w:t>
      </w:r>
      <w:r w:rsidR="00532157" w:rsidRPr="004252AC">
        <w:rPr>
          <w:lang w:val="en-GB"/>
        </w:rPr>
        <w:t xml:space="preserve">allegedly </w:t>
      </w:r>
      <w:r w:rsidR="001E4EDA" w:rsidRPr="004252AC">
        <w:rPr>
          <w:lang w:val="en-GB"/>
        </w:rPr>
        <w:t xml:space="preserve">given to the conveyancer by the appellant in all probabilities was </w:t>
      </w:r>
      <w:r w:rsidR="00532157" w:rsidRPr="004252AC">
        <w:rPr>
          <w:lang w:val="en-GB"/>
        </w:rPr>
        <w:t>not signed by he</w:t>
      </w:r>
      <w:r w:rsidR="00190E2E" w:rsidRPr="004252AC">
        <w:rPr>
          <w:lang w:val="en-GB"/>
        </w:rPr>
        <w:t>r</w:t>
      </w:r>
      <w:r w:rsidR="001E4EDA" w:rsidRPr="004252AC">
        <w:rPr>
          <w:lang w:val="en-GB"/>
        </w:rPr>
        <w:t>.</w:t>
      </w:r>
    </w:p>
    <w:p w14:paraId="66EBE74F" w14:textId="77777777" w:rsidR="00C3356F" w:rsidRDefault="00C3356F" w:rsidP="00C3356F">
      <w:pPr>
        <w:pStyle w:val="ListParagraph"/>
        <w:spacing w:line="480" w:lineRule="auto"/>
        <w:ind w:left="0"/>
        <w:rPr>
          <w:lang w:val="en-GB"/>
        </w:rPr>
      </w:pPr>
    </w:p>
    <w:p w14:paraId="3A10284B" w14:textId="34C8AC72" w:rsidR="00965033" w:rsidRPr="004252AC" w:rsidRDefault="004252AC" w:rsidP="004252AC">
      <w:pPr>
        <w:spacing w:line="480" w:lineRule="auto"/>
        <w:rPr>
          <w:lang w:val="en-GB"/>
        </w:rPr>
      </w:pPr>
      <w:r>
        <w:rPr>
          <w:lang w:val="en-GB"/>
        </w:rPr>
        <w:t>[28]</w:t>
      </w:r>
      <w:r>
        <w:rPr>
          <w:lang w:val="en-GB"/>
        </w:rPr>
        <w:tab/>
      </w:r>
      <w:r w:rsidR="00145917" w:rsidRPr="004252AC">
        <w:rPr>
          <w:lang w:val="en-GB"/>
        </w:rPr>
        <w:t>The court a quo erred in finding that Mr Naluno had authority</w:t>
      </w:r>
      <w:r w:rsidR="00C05029" w:rsidRPr="004252AC">
        <w:rPr>
          <w:lang w:val="en-GB"/>
        </w:rPr>
        <w:t>,</w:t>
      </w:r>
      <w:r w:rsidR="00145917" w:rsidRPr="004252AC">
        <w:rPr>
          <w:lang w:val="en-GB"/>
        </w:rPr>
        <w:t xml:space="preserve"> </w:t>
      </w:r>
      <w:r w:rsidR="00145917" w:rsidRPr="004252AC">
        <w:rPr>
          <w:i/>
          <w:lang w:val="en-GB"/>
        </w:rPr>
        <w:t>qua</w:t>
      </w:r>
      <w:r w:rsidR="00145917" w:rsidRPr="004252AC">
        <w:rPr>
          <w:lang w:val="en-GB"/>
        </w:rPr>
        <w:t xml:space="preserve"> co-owner</w:t>
      </w:r>
      <w:r w:rsidR="00C05029" w:rsidRPr="004252AC">
        <w:rPr>
          <w:lang w:val="en-GB"/>
        </w:rPr>
        <w:t>,</w:t>
      </w:r>
      <w:r w:rsidR="00145917" w:rsidRPr="004252AC">
        <w:rPr>
          <w:lang w:val="en-GB"/>
        </w:rPr>
        <w:t xml:space="preserve"> to transfer the property to the respondent also on behalf of the appellant</w:t>
      </w:r>
      <w:r w:rsidR="00C05029" w:rsidRPr="004252AC">
        <w:rPr>
          <w:lang w:val="en-GB"/>
        </w:rPr>
        <w:t xml:space="preserve">. </w:t>
      </w:r>
      <w:r w:rsidR="00532157" w:rsidRPr="004252AC">
        <w:rPr>
          <w:lang w:val="en-GB"/>
        </w:rPr>
        <w:t>No authority was cited for this startling pr</w:t>
      </w:r>
      <w:r w:rsidR="00AA2921" w:rsidRPr="004252AC">
        <w:rPr>
          <w:lang w:val="en-GB"/>
        </w:rPr>
        <w:t>o</w:t>
      </w:r>
      <w:r w:rsidR="00532157" w:rsidRPr="004252AC">
        <w:rPr>
          <w:lang w:val="en-GB"/>
        </w:rPr>
        <w:t xml:space="preserve">position. </w:t>
      </w:r>
      <w:r w:rsidR="00C05029" w:rsidRPr="004252AC">
        <w:rPr>
          <w:lang w:val="en-GB"/>
        </w:rPr>
        <w:t xml:space="preserve">The finding that </w:t>
      </w:r>
      <w:r w:rsidR="00145917" w:rsidRPr="004252AC">
        <w:rPr>
          <w:lang w:val="en-GB"/>
        </w:rPr>
        <w:t xml:space="preserve">the transfer by him </w:t>
      </w:r>
      <w:r w:rsidR="00145917" w:rsidRPr="004252AC">
        <w:rPr>
          <w:lang w:val="en-GB"/>
        </w:rPr>
        <w:lastRenderedPageBreak/>
        <w:t>was done in accordance with a ‘co-ownership agreement’</w:t>
      </w:r>
      <w:r w:rsidR="00C05029" w:rsidRPr="004252AC">
        <w:rPr>
          <w:lang w:val="en-GB"/>
        </w:rPr>
        <w:t xml:space="preserve"> is also puzzling. </w:t>
      </w:r>
      <w:r w:rsidR="00840E08" w:rsidRPr="004252AC">
        <w:rPr>
          <w:lang w:val="en-GB"/>
        </w:rPr>
        <w:t xml:space="preserve">It was not the appellant’s case that there was such an agreement in existence. </w:t>
      </w:r>
      <w:r w:rsidR="00227E8C" w:rsidRPr="004252AC">
        <w:rPr>
          <w:lang w:val="en-GB"/>
        </w:rPr>
        <w:t xml:space="preserve">Co-ownership was not dependent on an agreement as the court a quo appears to have </w:t>
      </w:r>
      <w:r w:rsidR="00F43F6A" w:rsidRPr="004252AC">
        <w:rPr>
          <w:lang w:val="en-GB"/>
        </w:rPr>
        <w:t>suggested</w:t>
      </w:r>
      <w:r w:rsidR="00227E8C" w:rsidRPr="004252AC">
        <w:rPr>
          <w:lang w:val="en-GB"/>
        </w:rPr>
        <w:t>. Co-ownership was apparent from Deed</w:t>
      </w:r>
      <w:r w:rsidR="00425BE9" w:rsidRPr="004252AC">
        <w:rPr>
          <w:lang w:val="en-GB"/>
        </w:rPr>
        <w:t xml:space="preserve"> of Transfer T5188/2007</w:t>
      </w:r>
      <w:r w:rsidR="00227E8C" w:rsidRPr="004252AC">
        <w:rPr>
          <w:lang w:val="en-GB"/>
        </w:rPr>
        <w:t xml:space="preserve"> that was produced in evidence. </w:t>
      </w:r>
      <w:r w:rsidR="00145917" w:rsidRPr="004252AC">
        <w:rPr>
          <w:lang w:val="en-GB"/>
        </w:rPr>
        <w:t xml:space="preserve">It follows that the sale and transfer of the property by Mr Naluno to the respondent was not done </w:t>
      </w:r>
      <w:r w:rsidR="001A725D" w:rsidRPr="004252AC">
        <w:rPr>
          <w:lang w:val="en-GB"/>
        </w:rPr>
        <w:t xml:space="preserve">lawfully </w:t>
      </w:r>
      <w:r w:rsidR="00145917" w:rsidRPr="004252AC">
        <w:rPr>
          <w:lang w:val="en-GB"/>
        </w:rPr>
        <w:t>and st</w:t>
      </w:r>
      <w:r w:rsidR="001A725D" w:rsidRPr="004252AC">
        <w:rPr>
          <w:lang w:val="en-GB"/>
        </w:rPr>
        <w:t>ands</w:t>
      </w:r>
      <w:r w:rsidR="00145917" w:rsidRPr="004252AC">
        <w:rPr>
          <w:lang w:val="en-GB"/>
        </w:rPr>
        <w:t xml:space="preserve"> to be declared null and void.</w:t>
      </w:r>
      <w:r w:rsidR="00840E08" w:rsidRPr="004252AC">
        <w:rPr>
          <w:lang w:val="en-GB"/>
        </w:rPr>
        <w:t xml:space="preserve"> The appellant’s unopposed counterclaim should </w:t>
      </w:r>
      <w:r w:rsidR="00AF408F" w:rsidRPr="004252AC">
        <w:rPr>
          <w:lang w:val="en-GB"/>
        </w:rPr>
        <w:t xml:space="preserve">therefore </w:t>
      </w:r>
      <w:r w:rsidR="00840E08" w:rsidRPr="004252AC">
        <w:rPr>
          <w:lang w:val="en-GB"/>
        </w:rPr>
        <w:t>have succeeded.</w:t>
      </w:r>
      <w:r w:rsidR="00145917" w:rsidRPr="004252AC">
        <w:rPr>
          <w:lang w:val="en-GB"/>
        </w:rPr>
        <w:t xml:space="preserve"> </w:t>
      </w:r>
      <w:r w:rsidR="00120A1B" w:rsidRPr="004252AC">
        <w:rPr>
          <w:lang w:val="en-GB"/>
        </w:rPr>
        <w:t xml:space="preserve"> </w:t>
      </w:r>
    </w:p>
    <w:p w14:paraId="2AB3DC73" w14:textId="77777777" w:rsidR="00452588" w:rsidRDefault="00452588" w:rsidP="00C3356F">
      <w:pPr>
        <w:pStyle w:val="ListParagraph"/>
        <w:spacing w:line="480" w:lineRule="auto"/>
        <w:ind w:left="0"/>
        <w:rPr>
          <w:u w:val="single"/>
          <w:lang w:val="en-GB"/>
        </w:rPr>
      </w:pPr>
    </w:p>
    <w:p w14:paraId="7BFB8C3D" w14:textId="06BC7E9C" w:rsidR="00965242" w:rsidRPr="00452588" w:rsidRDefault="002E5859" w:rsidP="00C3356F">
      <w:pPr>
        <w:pStyle w:val="ListParagraph"/>
        <w:spacing w:line="480" w:lineRule="auto"/>
        <w:ind w:left="0"/>
        <w:rPr>
          <w:u w:val="single"/>
          <w:lang w:val="en-GB"/>
        </w:rPr>
      </w:pPr>
      <w:r>
        <w:rPr>
          <w:u w:val="single"/>
          <w:lang w:val="en-GB"/>
        </w:rPr>
        <w:t>Prayer for the t</w:t>
      </w:r>
      <w:r w:rsidR="00965242" w:rsidRPr="00452588">
        <w:rPr>
          <w:u w:val="single"/>
          <w:lang w:val="en-GB"/>
        </w:rPr>
        <w:t>ransfer of the property into the name of the appellant</w:t>
      </w:r>
    </w:p>
    <w:p w14:paraId="38BE49B4" w14:textId="2ED8452A" w:rsidR="00BB58AA" w:rsidRPr="004252AC" w:rsidRDefault="004252AC" w:rsidP="004252AC">
      <w:pPr>
        <w:spacing w:line="480" w:lineRule="auto"/>
        <w:rPr>
          <w:lang w:val="en-GB"/>
        </w:rPr>
      </w:pPr>
      <w:r w:rsidRPr="00C91AFB">
        <w:rPr>
          <w:lang w:val="en-GB"/>
        </w:rPr>
        <w:t>[29]</w:t>
      </w:r>
      <w:r w:rsidRPr="00C91AFB">
        <w:rPr>
          <w:lang w:val="en-GB"/>
        </w:rPr>
        <w:tab/>
      </w:r>
      <w:r w:rsidR="00965242" w:rsidRPr="004252AC">
        <w:rPr>
          <w:lang w:val="en-GB"/>
        </w:rPr>
        <w:t xml:space="preserve">In </w:t>
      </w:r>
      <w:r w:rsidR="00CA45F4" w:rsidRPr="004252AC">
        <w:rPr>
          <w:lang w:val="en-GB"/>
        </w:rPr>
        <w:t xml:space="preserve">the pleadings relating </w:t>
      </w:r>
      <w:r w:rsidR="00452588" w:rsidRPr="004252AC">
        <w:rPr>
          <w:lang w:val="en-GB"/>
        </w:rPr>
        <w:t xml:space="preserve">to </w:t>
      </w:r>
      <w:r w:rsidR="00CA45F4" w:rsidRPr="004252AC">
        <w:rPr>
          <w:lang w:val="en-GB"/>
        </w:rPr>
        <w:t xml:space="preserve">the </w:t>
      </w:r>
      <w:r w:rsidR="00965242" w:rsidRPr="004252AC">
        <w:rPr>
          <w:lang w:val="en-GB"/>
        </w:rPr>
        <w:t>counterclaim, the appellant prayed for an order transferring the prop</w:t>
      </w:r>
      <w:r w:rsidR="00CA45F4" w:rsidRPr="004252AC">
        <w:rPr>
          <w:lang w:val="en-GB"/>
        </w:rPr>
        <w:t>e</w:t>
      </w:r>
      <w:r w:rsidR="00965242" w:rsidRPr="004252AC">
        <w:rPr>
          <w:lang w:val="en-GB"/>
        </w:rPr>
        <w:t xml:space="preserve">rty in her name alone. </w:t>
      </w:r>
      <w:r w:rsidR="00CA45F4" w:rsidRPr="004252AC">
        <w:rPr>
          <w:lang w:val="en-GB"/>
        </w:rPr>
        <w:t xml:space="preserve"> However</w:t>
      </w:r>
      <w:r w:rsidR="00D13192" w:rsidRPr="004252AC">
        <w:rPr>
          <w:lang w:val="en-GB"/>
        </w:rPr>
        <w:t>,</w:t>
      </w:r>
      <w:r w:rsidR="00CA45F4" w:rsidRPr="004252AC">
        <w:rPr>
          <w:lang w:val="en-GB"/>
        </w:rPr>
        <w:t xml:space="preserve"> </w:t>
      </w:r>
      <w:r w:rsidR="00452588" w:rsidRPr="004252AC">
        <w:rPr>
          <w:lang w:val="en-GB"/>
        </w:rPr>
        <w:t xml:space="preserve">when testifying </w:t>
      </w:r>
      <w:r w:rsidR="00CA45F4" w:rsidRPr="004252AC">
        <w:rPr>
          <w:lang w:val="en-GB"/>
        </w:rPr>
        <w:t xml:space="preserve">she </w:t>
      </w:r>
      <w:r w:rsidR="00452588" w:rsidRPr="004252AC">
        <w:rPr>
          <w:lang w:val="en-GB"/>
        </w:rPr>
        <w:t>s</w:t>
      </w:r>
      <w:r w:rsidR="00CA45F4" w:rsidRPr="004252AC">
        <w:rPr>
          <w:lang w:val="en-GB"/>
        </w:rPr>
        <w:t>t</w:t>
      </w:r>
      <w:r w:rsidR="00452588" w:rsidRPr="004252AC">
        <w:rPr>
          <w:lang w:val="en-GB"/>
        </w:rPr>
        <w:t>at</w:t>
      </w:r>
      <w:r w:rsidR="00CA45F4" w:rsidRPr="004252AC">
        <w:rPr>
          <w:lang w:val="en-GB"/>
        </w:rPr>
        <w:t>e</w:t>
      </w:r>
      <w:r w:rsidR="00452588" w:rsidRPr="004252AC">
        <w:rPr>
          <w:lang w:val="en-GB"/>
        </w:rPr>
        <w:t>d</w:t>
      </w:r>
      <w:r w:rsidR="00CA45F4" w:rsidRPr="004252AC">
        <w:rPr>
          <w:lang w:val="en-GB"/>
        </w:rPr>
        <w:t xml:space="preserve"> that she wanted the property re-registered jointly in her name and that of her husband. This aspect of her evidence prompted her legal practitioner to inform the court that an application for amendment of the pleadings to reflect the appellant’s wishes would be made. The respondent’s legal practitioner indicated that the application would be opposed. Counsel for the appellant in her written heads of argument in this court argued that the </w:t>
      </w:r>
      <w:r w:rsidR="00452588" w:rsidRPr="004252AC">
        <w:rPr>
          <w:lang w:val="en-GB"/>
        </w:rPr>
        <w:t xml:space="preserve">application for amendment was made and that the </w:t>
      </w:r>
      <w:r w:rsidR="00CA45F4" w:rsidRPr="004252AC">
        <w:rPr>
          <w:lang w:val="en-GB"/>
        </w:rPr>
        <w:t xml:space="preserve">court below committed an irregularity </w:t>
      </w:r>
      <w:r w:rsidR="00452588" w:rsidRPr="004252AC">
        <w:rPr>
          <w:lang w:val="en-GB"/>
        </w:rPr>
        <w:t>in</w:t>
      </w:r>
      <w:r w:rsidR="00CA45F4" w:rsidRPr="004252AC">
        <w:rPr>
          <w:lang w:val="en-GB"/>
        </w:rPr>
        <w:t xml:space="preserve"> not delivering a ruling on th</w:t>
      </w:r>
      <w:r w:rsidR="00452588" w:rsidRPr="004252AC">
        <w:rPr>
          <w:lang w:val="en-GB"/>
        </w:rPr>
        <w:t>at</w:t>
      </w:r>
      <w:r w:rsidR="00CA45F4" w:rsidRPr="004252AC">
        <w:rPr>
          <w:lang w:val="en-GB"/>
        </w:rPr>
        <w:t xml:space="preserve"> application. </w:t>
      </w:r>
      <w:r w:rsidR="00965242" w:rsidRPr="004252AC">
        <w:rPr>
          <w:lang w:val="en-GB"/>
        </w:rPr>
        <w:t xml:space="preserve"> </w:t>
      </w:r>
    </w:p>
    <w:p w14:paraId="5F740067" w14:textId="77777777" w:rsidR="00BB58AA" w:rsidRDefault="00BB58AA" w:rsidP="00C3356F">
      <w:pPr>
        <w:pStyle w:val="ListParagraph"/>
        <w:spacing w:line="480" w:lineRule="auto"/>
        <w:ind w:left="0"/>
        <w:rPr>
          <w:i/>
          <w:lang w:val="en-GB"/>
        </w:rPr>
      </w:pPr>
    </w:p>
    <w:p w14:paraId="5F22E5D9" w14:textId="771E4618" w:rsidR="00452588" w:rsidRPr="00452588" w:rsidRDefault="00452588" w:rsidP="00C3356F">
      <w:pPr>
        <w:pStyle w:val="ListParagraph"/>
        <w:spacing w:line="480" w:lineRule="auto"/>
        <w:ind w:left="0"/>
        <w:rPr>
          <w:lang w:val="en-GB"/>
        </w:rPr>
      </w:pPr>
      <w:r w:rsidRPr="00452588">
        <w:rPr>
          <w:i/>
          <w:lang w:val="en-GB"/>
        </w:rPr>
        <w:t>Supplementary heads of argument</w:t>
      </w:r>
    </w:p>
    <w:p w14:paraId="7D5241FB" w14:textId="14B85001" w:rsidR="00C808DE" w:rsidRPr="004252AC" w:rsidRDefault="004252AC" w:rsidP="004252AC">
      <w:pPr>
        <w:spacing w:line="480" w:lineRule="auto"/>
        <w:rPr>
          <w:lang w:val="en-GB"/>
        </w:rPr>
      </w:pPr>
      <w:r>
        <w:rPr>
          <w:lang w:val="en-GB"/>
        </w:rPr>
        <w:t>[30]</w:t>
      </w:r>
      <w:r>
        <w:rPr>
          <w:lang w:val="en-GB"/>
        </w:rPr>
        <w:tab/>
      </w:r>
      <w:r w:rsidR="00BB58AA" w:rsidRPr="004252AC">
        <w:rPr>
          <w:lang w:val="en-GB"/>
        </w:rPr>
        <w:t>In light of the argument that the court a quo did not deliver a ruling on the a</w:t>
      </w:r>
      <w:r w:rsidR="00E9476B" w:rsidRPr="004252AC">
        <w:rPr>
          <w:lang w:val="en-GB"/>
        </w:rPr>
        <w:t>pplication for amendment, this C</w:t>
      </w:r>
      <w:r w:rsidR="00BB58AA" w:rsidRPr="004252AC">
        <w:rPr>
          <w:lang w:val="en-GB"/>
        </w:rPr>
        <w:t>ourt directed the parties</w:t>
      </w:r>
      <w:r w:rsidR="00BB58AA">
        <w:rPr>
          <w:rStyle w:val="FootnoteReference"/>
          <w:lang w:val="en-GB"/>
        </w:rPr>
        <w:footnoteReference w:id="4"/>
      </w:r>
      <w:r w:rsidR="00BB58AA" w:rsidRPr="004252AC">
        <w:rPr>
          <w:lang w:val="en-GB"/>
        </w:rPr>
        <w:t xml:space="preserve"> to file supplementary </w:t>
      </w:r>
      <w:r w:rsidR="00BB58AA" w:rsidRPr="004252AC">
        <w:rPr>
          <w:lang w:val="en-GB"/>
        </w:rPr>
        <w:lastRenderedPageBreak/>
        <w:t>heads of argument addressing the question</w:t>
      </w:r>
      <w:r w:rsidR="00C91AFB" w:rsidRPr="004252AC">
        <w:rPr>
          <w:lang w:val="en-GB"/>
        </w:rPr>
        <w:t>s</w:t>
      </w:r>
      <w:r w:rsidR="00970F62" w:rsidRPr="004252AC">
        <w:rPr>
          <w:lang w:val="en-GB"/>
        </w:rPr>
        <w:t xml:space="preserve"> of what the approach of this C</w:t>
      </w:r>
      <w:r w:rsidR="00BB58AA" w:rsidRPr="004252AC">
        <w:rPr>
          <w:lang w:val="en-GB"/>
        </w:rPr>
        <w:t xml:space="preserve">ourt should be if it </w:t>
      </w:r>
      <w:r w:rsidR="00553A6E" w:rsidRPr="004252AC">
        <w:rPr>
          <w:lang w:val="en-GB"/>
        </w:rPr>
        <w:t xml:space="preserve">is </w:t>
      </w:r>
      <w:r w:rsidR="00BB58AA" w:rsidRPr="004252AC">
        <w:rPr>
          <w:lang w:val="en-GB"/>
        </w:rPr>
        <w:t xml:space="preserve">so that the court a quo had failed to rule on the application for amendment and whether </w:t>
      </w:r>
      <w:r w:rsidR="00AF408F" w:rsidRPr="004252AC">
        <w:rPr>
          <w:lang w:val="en-GB"/>
        </w:rPr>
        <w:t>i</w:t>
      </w:r>
      <w:r w:rsidR="00BB58AA" w:rsidRPr="004252AC">
        <w:rPr>
          <w:lang w:val="en-GB"/>
        </w:rPr>
        <w:t>t</w:t>
      </w:r>
      <w:r w:rsidR="00AF408F" w:rsidRPr="004252AC">
        <w:rPr>
          <w:lang w:val="en-GB"/>
        </w:rPr>
        <w:t xml:space="preserve"> would be equitable for the </w:t>
      </w:r>
      <w:r w:rsidR="00BB58AA" w:rsidRPr="004252AC">
        <w:rPr>
          <w:lang w:val="en-GB"/>
        </w:rPr>
        <w:t xml:space="preserve">immovable property </w:t>
      </w:r>
      <w:r w:rsidR="00AF408F" w:rsidRPr="004252AC">
        <w:rPr>
          <w:lang w:val="en-GB"/>
        </w:rPr>
        <w:t xml:space="preserve">to </w:t>
      </w:r>
      <w:r w:rsidR="00BB58AA" w:rsidRPr="004252AC">
        <w:rPr>
          <w:lang w:val="en-GB"/>
        </w:rPr>
        <w:t xml:space="preserve">be </w:t>
      </w:r>
      <w:r w:rsidR="005E1DC1" w:rsidRPr="004252AC">
        <w:rPr>
          <w:lang w:val="en-GB"/>
        </w:rPr>
        <w:t>registered</w:t>
      </w:r>
      <w:r w:rsidR="00BB58AA" w:rsidRPr="004252AC">
        <w:rPr>
          <w:lang w:val="en-GB"/>
        </w:rPr>
        <w:t xml:space="preserve"> also in </w:t>
      </w:r>
      <w:r w:rsidR="00AF408F" w:rsidRPr="004252AC">
        <w:rPr>
          <w:lang w:val="en-GB"/>
        </w:rPr>
        <w:t xml:space="preserve">Mr Naluno’s </w:t>
      </w:r>
      <w:r w:rsidR="00BB58AA" w:rsidRPr="004252AC">
        <w:rPr>
          <w:lang w:val="en-GB"/>
        </w:rPr>
        <w:t>name as demanded by the appellant</w:t>
      </w:r>
      <w:r w:rsidR="00C91AFB" w:rsidRPr="004252AC">
        <w:rPr>
          <w:lang w:val="en-GB"/>
        </w:rPr>
        <w:t xml:space="preserve"> in her evidence</w:t>
      </w:r>
      <w:r w:rsidR="002E5859" w:rsidRPr="004252AC">
        <w:rPr>
          <w:lang w:val="en-GB"/>
        </w:rPr>
        <w:t xml:space="preserve"> as Mr Naluno appears to have been responsible for the unlawful sale and transfer of the property to the respondent</w:t>
      </w:r>
      <w:r w:rsidR="001A725D" w:rsidRPr="004252AC">
        <w:rPr>
          <w:lang w:val="en-GB"/>
        </w:rPr>
        <w:t>.</w:t>
      </w:r>
      <w:r w:rsidR="00BB58AA" w:rsidRPr="004252AC">
        <w:rPr>
          <w:lang w:val="en-GB"/>
        </w:rPr>
        <w:t xml:space="preserve"> The parties were also directed to indicate whether the appellant and Mr Naluno were still married</w:t>
      </w:r>
      <w:r w:rsidR="00C91AFB" w:rsidRPr="004252AC">
        <w:rPr>
          <w:lang w:val="en-GB"/>
        </w:rPr>
        <w:t>,</w:t>
      </w:r>
      <w:r w:rsidR="00BB58AA" w:rsidRPr="004252AC">
        <w:rPr>
          <w:lang w:val="en-GB"/>
        </w:rPr>
        <w:t xml:space="preserve"> and if the answer was in the affirmative, </w:t>
      </w:r>
      <w:r w:rsidR="00C808DE" w:rsidRPr="004252AC">
        <w:rPr>
          <w:lang w:val="en-GB"/>
        </w:rPr>
        <w:t>what the marital regime of their marriage was.</w:t>
      </w:r>
    </w:p>
    <w:p w14:paraId="6E106F39" w14:textId="77777777" w:rsidR="00C3356F" w:rsidRDefault="00C3356F" w:rsidP="00C3356F">
      <w:pPr>
        <w:pStyle w:val="ListParagraph"/>
        <w:spacing w:line="480" w:lineRule="auto"/>
        <w:ind w:left="0"/>
        <w:rPr>
          <w:lang w:val="en-GB"/>
        </w:rPr>
      </w:pPr>
    </w:p>
    <w:p w14:paraId="773D023D" w14:textId="00669AD1" w:rsidR="00B45C9D" w:rsidRPr="004252AC" w:rsidRDefault="004252AC" w:rsidP="004252AC">
      <w:pPr>
        <w:spacing w:line="480" w:lineRule="auto"/>
        <w:rPr>
          <w:lang w:val="en-GB"/>
        </w:rPr>
      </w:pPr>
      <w:r>
        <w:rPr>
          <w:lang w:val="en-GB"/>
        </w:rPr>
        <w:t>[31]</w:t>
      </w:r>
      <w:r>
        <w:rPr>
          <w:lang w:val="en-GB"/>
        </w:rPr>
        <w:tab/>
      </w:r>
      <w:r w:rsidR="00C808DE" w:rsidRPr="004252AC">
        <w:rPr>
          <w:lang w:val="en-GB"/>
        </w:rPr>
        <w:t xml:space="preserve">On the question </w:t>
      </w:r>
      <w:r w:rsidR="00AF408F" w:rsidRPr="004252AC">
        <w:rPr>
          <w:lang w:val="en-GB"/>
        </w:rPr>
        <w:t>of w</w:t>
      </w:r>
      <w:r w:rsidR="00C3356F" w:rsidRPr="004252AC">
        <w:rPr>
          <w:lang w:val="en-GB"/>
        </w:rPr>
        <w:t>hat this C</w:t>
      </w:r>
      <w:r w:rsidR="00C808DE" w:rsidRPr="004252AC">
        <w:rPr>
          <w:lang w:val="en-GB"/>
        </w:rPr>
        <w:t xml:space="preserve">ourt’s approach </w:t>
      </w:r>
      <w:r w:rsidR="00AF408F" w:rsidRPr="004252AC">
        <w:rPr>
          <w:lang w:val="en-GB"/>
        </w:rPr>
        <w:t xml:space="preserve">to the registration of the property </w:t>
      </w:r>
      <w:r w:rsidR="00C808DE" w:rsidRPr="004252AC">
        <w:rPr>
          <w:lang w:val="en-GB"/>
        </w:rPr>
        <w:t xml:space="preserve">should be, the legal practitioner for the appellant insisted </w:t>
      </w:r>
      <w:r w:rsidR="00AF408F" w:rsidRPr="004252AC">
        <w:rPr>
          <w:lang w:val="en-GB"/>
        </w:rPr>
        <w:t xml:space="preserve">in her supplementary heads of argument </w:t>
      </w:r>
      <w:r w:rsidR="00C808DE" w:rsidRPr="004252AC">
        <w:rPr>
          <w:lang w:val="en-GB"/>
        </w:rPr>
        <w:t xml:space="preserve">that the application for amendment was </w:t>
      </w:r>
      <w:r w:rsidR="001A725D" w:rsidRPr="004252AC">
        <w:rPr>
          <w:lang w:val="en-GB"/>
        </w:rPr>
        <w:t xml:space="preserve">moved but </w:t>
      </w:r>
      <w:r w:rsidR="00C808DE" w:rsidRPr="004252AC">
        <w:rPr>
          <w:lang w:val="en-GB"/>
        </w:rPr>
        <w:t xml:space="preserve">not ruled on, which </w:t>
      </w:r>
      <w:r w:rsidR="00AF408F" w:rsidRPr="004252AC">
        <w:rPr>
          <w:lang w:val="en-GB"/>
        </w:rPr>
        <w:t xml:space="preserve">position </w:t>
      </w:r>
      <w:r w:rsidR="00C808DE" w:rsidRPr="004252AC">
        <w:rPr>
          <w:lang w:val="en-GB"/>
        </w:rPr>
        <w:t xml:space="preserve">had the effect that the application was refused. This, according to the legal practitioner, should result in Mr Naluno not benefiting from </w:t>
      </w:r>
      <w:r w:rsidR="005E1DC1" w:rsidRPr="004252AC">
        <w:rPr>
          <w:lang w:val="en-GB"/>
        </w:rPr>
        <w:t xml:space="preserve">ownership of </w:t>
      </w:r>
      <w:r w:rsidR="00C808DE" w:rsidRPr="004252AC">
        <w:rPr>
          <w:lang w:val="en-GB"/>
        </w:rPr>
        <w:t xml:space="preserve">the immovable property. </w:t>
      </w:r>
    </w:p>
    <w:p w14:paraId="0787E302" w14:textId="77777777" w:rsidR="00C3356F" w:rsidRDefault="00C3356F" w:rsidP="00C3356F">
      <w:pPr>
        <w:pStyle w:val="ListParagraph"/>
        <w:spacing w:line="480" w:lineRule="auto"/>
        <w:ind w:left="0"/>
        <w:rPr>
          <w:lang w:val="en-GB"/>
        </w:rPr>
      </w:pPr>
    </w:p>
    <w:p w14:paraId="2E5DC7DB" w14:textId="59F0ED74" w:rsidR="00CD2FDC" w:rsidRPr="004252AC" w:rsidRDefault="004252AC" w:rsidP="004252AC">
      <w:pPr>
        <w:spacing w:line="480" w:lineRule="auto"/>
        <w:rPr>
          <w:lang w:val="en-GB"/>
        </w:rPr>
      </w:pPr>
      <w:r>
        <w:rPr>
          <w:lang w:val="en-GB"/>
        </w:rPr>
        <w:t>[32]</w:t>
      </w:r>
      <w:r>
        <w:rPr>
          <w:lang w:val="en-GB"/>
        </w:rPr>
        <w:tab/>
      </w:r>
      <w:r w:rsidR="00B45C9D" w:rsidRPr="004252AC">
        <w:rPr>
          <w:lang w:val="en-GB"/>
        </w:rPr>
        <w:t xml:space="preserve">It </w:t>
      </w:r>
      <w:r w:rsidR="00CD2FDC" w:rsidRPr="004252AC">
        <w:rPr>
          <w:lang w:val="en-GB"/>
        </w:rPr>
        <w:t xml:space="preserve">was </w:t>
      </w:r>
      <w:r w:rsidR="00B45C9D" w:rsidRPr="004252AC">
        <w:rPr>
          <w:lang w:val="en-GB"/>
        </w:rPr>
        <w:t xml:space="preserve">also </w:t>
      </w:r>
      <w:r w:rsidR="00991DAF" w:rsidRPr="004252AC">
        <w:rPr>
          <w:lang w:val="en-GB"/>
        </w:rPr>
        <w:t xml:space="preserve">stated </w:t>
      </w:r>
      <w:r w:rsidR="00CD2FDC" w:rsidRPr="004252AC">
        <w:rPr>
          <w:lang w:val="en-GB"/>
        </w:rPr>
        <w:t xml:space="preserve">in </w:t>
      </w:r>
      <w:r w:rsidR="00B45C9D" w:rsidRPr="004252AC">
        <w:rPr>
          <w:lang w:val="en-GB"/>
        </w:rPr>
        <w:t>the supplementary heads of argument that the appellant and Mr Naluno were married out of community of property</w:t>
      </w:r>
      <w:r w:rsidR="00CD2FDC" w:rsidRPr="004252AC">
        <w:rPr>
          <w:lang w:val="en-GB"/>
        </w:rPr>
        <w:t xml:space="preserve">. It also emerged </w:t>
      </w:r>
      <w:r w:rsidR="00B45C9D" w:rsidRPr="004252AC">
        <w:rPr>
          <w:lang w:val="en-GB"/>
        </w:rPr>
        <w:t>that they have since divorced on 6 June 2022. The</w:t>
      </w:r>
      <w:r w:rsidR="00CD2FDC" w:rsidRPr="004252AC">
        <w:rPr>
          <w:lang w:val="en-GB"/>
        </w:rPr>
        <w:t>y</w:t>
      </w:r>
      <w:r w:rsidR="00B45C9D" w:rsidRPr="004252AC">
        <w:rPr>
          <w:lang w:val="en-GB"/>
        </w:rPr>
        <w:t xml:space="preserve"> concluded a settlement agreement containing a clause </w:t>
      </w:r>
      <w:r w:rsidR="00CD2FDC" w:rsidRPr="004252AC">
        <w:rPr>
          <w:lang w:val="en-GB"/>
        </w:rPr>
        <w:t xml:space="preserve">providing </w:t>
      </w:r>
      <w:r w:rsidR="00B45C9D" w:rsidRPr="004252AC">
        <w:rPr>
          <w:lang w:val="en-GB"/>
        </w:rPr>
        <w:t>that neither of the</w:t>
      </w:r>
      <w:r w:rsidR="00CD2FDC" w:rsidRPr="004252AC">
        <w:rPr>
          <w:lang w:val="en-GB"/>
        </w:rPr>
        <w:t xml:space="preserve"> parties</w:t>
      </w:r>
      <w:r w:rsidR="00B45C9D" w:rsidRPr="004252AC">
        <w:rPr>
          <w:lang w:val="en-GB"/>
        </w:rPr>
        <w:t xml:space="preserve"> </w:t>
      </w:r>
      <w:r w:rsidR="00CD2FDC" w:rsidRPr="004252AC">
        <w:rPr>
          <w:lang w:val="en-GB"/>
        </w:rPr>
        <w:t>‘</w:t>
      </w:r>
      <w:r w:rsidR="00B45C9D" w:rsidRPr="004252AC">
        <w:rPr>
          <w:lang w:val="en-GB"/>
        </w:rPr>
        <w:t>shall have a claim against the other upon the agreement being made an order of court</w:t>
      </w:r>
      <w:r w:rsidR="00CD2FDC" w:rsidRPr="004252AC">
        <w:rPr>
          <w:lang w:val="en-GB"/>
        </w:rPr>
        <w:t>’</w:t>
      </w:r>
      <w:r w:rsidR="00C3356F" w:rsidRPr="004252AC">
        <w:rPr>
          <w:lang w:val="en-GB"/>
        </w:rPr>
        <w:t>.</w:t>
      </w:r>
    </w:p>
    <w:p w14:paraId="457CE6CE" w14:textId="77777777" w:rsidR="00C3356F" w:rsidRDefault="00C3356F" w:rsidP="00C3356F">
      <w:pPr>
        <w:pStyle w:val="ListParagraph"/>
        <w:spacing w:line="480" w:lineRule="auto"/>
        <w:ind w:left="0"/>
        <w:rPr>
          <w:lang w:val="en-GB"/>
        </w:rPr>
      </w:pPr>
    </w:p>
    <w:p w14:paraId="7CAF927C" w14:textId="6EE89F5A" w:rsidR="00AF408F" w:rsidRPr="004252AC" w:rsidRDefault="004252AC" w:rsidP="004252AC">
      <w:pPr>
        <w:spacing w:line="480" w:lineRule="auto"/>
        <w:rPr>
          <w:lang w:val="en-GB"/>
        </w:rPr>
      </w:pPr>
      <w:r>
        <w:rPr>
          <w:lang w:val="en-GB"/>
        </w:rPr>
        <w:t>[33]</w:t>
      </w:r>
      <w:r>
        <w:rPr>
          <w:lang w:val="en-GB"/>
        </w:rPr>
        <w:tab/>
      </w:r>
      <w:r w:rsidR="00CD2FDC" w:rsidRPr="004252AC">
        <w:rPr>
          <w:lang w:val="en-GB"/>
        </w:rPr>
        <w:t>On the issue of an alleged application for amendment, a careful re-reading of the record reveal</w:t>
      </w:r>
      <w:r w:rsidR="00310114" w:rsidRPr="004252AC">
        <w:rPr>
          <w:lang w:val="en-GB"/>
        </w:rPr>
        <w:t>s</w:t>
      </w:r>
      <w:r w:rsidR="00CD2FDC" w:rsidRPr="004252AC">
        <w:rPr>
          <w:lang w:val="en-GB"/>
        </w:rPr>
        <w:t xml:space="preserve"> that</w:t>
      </w:r>
      <w:r w:rsidR="00B45C9D" w:rsidRPr="004252AC">
        <w:rPr>
          <w:lang w:val="en-GB"/>
        </w:rPr>
        <w:t xml:space="preserve"> </w:t>
      </w:r>
      <w:r w:rsidR="00CD2FDC" w:rsidRPr="004252AC">
        <w:rPr>
          <w:lang w:val="en-GB"/>
        </w:rPr>
        <w:t xml:space="preserve">although lengthy submissions were made in support of and opposition to the intended application, ultimately the application was not </w:t>
      </w:r>
      <w:r w:rsidR="00CD2FDC" w:rsidRPr="004252AC">
        <w:rPr>
          <w:lang w:val="en-GB"/>
        </w:rPr>
        <w:lastRenderedPageBreak/>
        <w:t xml:space="preserve">brought. The matter was </w:t>
      </w:r>
      <w:r w:rsidR="00C91AFB" w:rsidRPr="004252AC">
        <w:rPr>
          <w:lang w:val="en-GB"/>
        </w:rPr>
        <w:t xml:space="preserve">then </w:t>
      </w:r>
      <w:r w:rsidR="00CD2FDC" w:rsidRPr="004252AC">
        <w:rPr>
          <w:lang w:val="en-GB"/>
        </w:rPr>
        <w:t xml:space="preserve">postponed to the </w:t>
      </w:r>
      <w:r w:rsidR="00844CA6" w:rsidRPr="004252AC">
        <w:rPr>
          <w:lang w:val="en-GB"/>
        </w:rPr>
        <w:t>following</w:t>
      </w:r>
      <w:r w:rsidR="00CD2FDC" w:rsidRPr="004252AC">
        <w:rPr>
          <w:lang w:val="en-GB"/>
        </w:rPr>
        <w:t xml:space="preserve"> day</w:t>
      </w:r>
      <w:r w:rsidR="00EE4BA1" w:rsidRPr="004252AC">
        <w:rPr>
          <w:lang w:val="en-GB"/>
        </w:rPr>
        <w:t>, in the words of the trial judge,</w:t>
      </w:r>
      <w:r w:rsidR="00CD2FDC" w:rsidRPr="004252AC">
        <w:rPr>
          <w:lang w:val="en-GB"/>
        </w:rPr>
        <w:t xml:space="preserve"> </w:t>
      </w:r>
      <w:r w:rsidR="00EE4BA1" w:rsidRPr="004252AC">
        <w:rPr>
          <w:lang w:val="en-GB"/>
        </w:rPr>
        <w:t>‘</w:t>
      </w:r>
      <w:r w:rsidR="00AF408F" w:rsidRPr="004252AC">
        <w:rPr>
          <w:lang w:val="en-GB"/>
        </w:rPr>
        <w:t xml:space="preserve">for </w:t>
      </w:r>
      <w:r w:rsidR="00CD2FDC" w:rsidRPr="004252AC">
        <w:rPr>
          <w:lang w:val="en-GB"/>
        </w:rPr>
        <w:t xml:space="preserve">continuation of the hearing and </w:t>
      </w:r>
      <w:r w:rsidR="00CD2FDC" w:rsidRPr="004252AC">
        <w:rPr>
          <w:i/>
          <w:lang w:val="en-GB"/>
        </w:rPr>
        <w:t>possible</w:t>
      </w:r>
      <w:r w:rsidR="00CD2FDC" w:rsidRPr="004252AC">
        <w:rPr>
          <w:lang w:val="en-GB"/>
        </w:rPr>
        <w:t xml:space="preserve"> application for amendment’.</w:t>
      </w:r>
      <w:r w:rsidR="00C808DE" w:rsidRPr="004252AC">
        <w:rPr>
          <w:lang w:val="en-GB"/>
        </w:rPr>
        <w:t xml:space="preserve"> </w:t>
      </w:r>
      <w:r w:rsidR="00C91AFB" w:rsidRPr="004252AC">
        <w:rPr>
          <w:lang w:val="en-GB"/>
        </w:rPr>
        <w:t xml:space="preserve">No such application had ever been brought. </w:t>
      </w:r>
      <w:r w:rsidR="00CD2FDC" w:rsidRPr="004252AC">
        <w:rPr>
          <w:lang w:val="en-GB"/>
        </w:rPr>
        <w:t xml:space="preserve">In fact, during the submissions </w:t>
      </w:r>
      <w:r w:rsidR="00714EF4" w:rsidRPr="004252AC">
        <w:rPr>
          <w:lang w:val="en-GB"/>
        </w:rPr>
        <w:t xml:space="preserve">in the court a quo </w:t>
      </w:r>
      <w:r w:rsidR="00CD2FDC" w:rsidRPr="004252AC">
        <w:rPr>
          <w:lang w:val="en-GB"/>
        </w:rPr>
        <w:t xml:space="preserve">after the close of the appellant’s case, the appellant’s legal practitioner – </w:t>
      </w:r>
      <w:r w:rsidR="001A725D" w:rsidRPr="004252AC">
        <w:rPr>
          <w:lang w:val="en-GB"/>
        </w:rPr>
        <w:t xml:space="preserve">the same </w:t>
      </w:r>
      <w:r w:rsidR="002E5859" w:rsidRPr="004252AC">
        <w:rPr>
          <w:lang w:val="en-GB"/>
        </w:rPr>
        <w:t>lawyer</w:t>
      </w:r>
      <w:r w:rsidR="001A725D" w:rsidRPr="004252AC">
        <w:rPr>
          <w:lang w:val="en-GB"/>
        </w:rPr>
        <w:t xml:space="preserve"> </w:t>
      </w:r>
      <w:r w:rsidR="00CD2FDC" w:rsidRPr="004252AC">
        <w:rPr>
          <w:lang w:val="en-GB"/>
        </w:rPr>
        <w:t xml:space="preserve">who </w:t>
      </w:r>
      <w:r w:rsidR="00C91AFB" w:rsidRPr="004252AC">
        <w:rPr>
          <w:lang w:val="en-GB"/>
        </w:rPr>
        <w:t>also</w:t>
      </w:r>
      <w:r w:rsidR="00CD2FDC" w:rsidRPr="004252AC">
        <w:rPr>
          <w:lang w:val="en-GB"/>
        </w:rPr>
        <w:t xml:space="preserve"> argued the appeal </w:t>
      </w:r>
      <w:r w:rsidR="00714EF4" w:rsidRPr="004252AC">
        <w:rPr>
          <w:lang w:val="en-GB"/>
        </w:rPr>
        <w:t>–</w:t>
      </w:r>
      <w:r w:rsidR="00CD2FDC" w:rsidRPr="004252AC">
        <w:rPr>
          <w:lang w:val="en-GB"/>
        </w:rPr>
        <w:t xml:space="preserve"> </w:t>
      </w:r>
      <w:r w:rsidR="00C91AFB" w:rsidRPr="004252AC">
        <w:rPr>
          <w:lang w:val="en-GB"/>
        </w:rPr>
        <w:t xml:space="preserve">made it clear </w:t>
      </w:r>
      <w:r w:rsidR="00CD2FDC" w:rsidRPr="004252AC">
        <w:rPr>
          <w:lang w:val="en-GB"/>
        </w:rPr>
        <w:t xml:space="preserve">that </w:t>
      </w:r>
      <w:r w:rsidR="005E1DC1" w:rsidRPr="004252AC">
        <w:rPr>
          <w:lang w:val="en-GB"/>
        </w:rPr>
        <w:t>‘</w:t>
      </w:r>
      <w:r w:rsidR="00714EF4" w:rsidRPr="004252AC">
        <w:rPr>
          <w:lang w:val="en-GB"/>
        </w:rPr>
        <w:t>the</w:t>
      </w:r>
      <w:r w:rsidR="005E1DC1" w:rsidRPr="004252AC">
        <w:rPr>
          <w:lang w:val="en-GB"/>
        </w:rPr>
        <w:t>re was no</w:t>
      </w:r>
      <w:r w:rsidR="00714EF4" w:rsidRPr="004252AC">
        <w:rPr>
          <w:lang w:val="en-GB"/>
        </w:rPr>
        <w:t xml:space="preserve"> </w:t>
      </w:r>
      <w:r w:rsidR="00CD2FDC" w:rsidRPr="004252AC">
        <w:rPr>
          <w:lang w:val="en-GB"/>
        </w:rPr>
        <w:t xml:space="preserve">application </w:t>
      </w:r>
      <w:r w:rsidR="005E1DC1" w:rsidRPr="004252AC">
        <w:rPr>
          <w:lang w:val="en-GB"/>
        </w:rPr>
        <w:t xml:space="preserve">brought to amend </w:t>
      </w:r>
      <w:r w:rsidR="00910C6C" w:rsidRPr="004252AC">
        <w:rPr>
          <w:lang w:val="en-GB"/>
        </w:rPr>
        <w:t xml:space="preserve">our </w:t>
      </w:r>
      <w:r w:rsidR="005E1DC1" w:rsidRPr="004252AC">
        <w:rPr>
          <w:lang w:val="en-GB"/>
        </w:rPr>
        <w:t>papers</w:t>
      </w:r>
      <w:r w:rsidR="00910C6C" w:rsidRPr="004252AC">
        <w:rPr>
          <w:lang w:val="en-GB"/>
        </w:rPr>
        <w:t xml:space="preserve"> and as such our papers remained the same’. She then </w:t>
      </w:r>
      <w:r w:rsidR="00C91AFB" w:rsidRPr="004252AC">
        <w:rPr>
          <w:lang w:val="en-GB"/>
        </w:rPr>
        <w:t xml:space="preserve">submitted </w:t>
      </w:r>
      <w:r w:rsidR="00CD2FDC" w:rsidRPr="004252AC">
        <w:rPr>
          <w:lang w:val="en-GB"/>
        </w:rPr>
        <w:t xml:space="preserve">that the court should </w:t>
      </w:r>
      <w:r w:rsidR="00714EF4" w:rsidRPr="004252AC">
        <w:rPr>
          <w:lang w:val="en-GB"/>
        </w:rPr>
        <w:t xml:space="preserve">therefore </w:t>
      </w:r>
      <w:r w:rsidR="00CD2FDC" w:rsidRPr="004252AC">
        <w:rPr>
          <w:lang w:val="en-GB"/>
        </w:rPr>
        <w:t>use its discretion to grant ‘any further or alternative relief’</w:t>
      </w:r>
      <w:r w:rsidR="00910C6C" w:rsidRPr="004252AC">
        <w:rPr>
          <w:lang w:val="en-GB"/>
        </w:rPr>
        <w:t xml:space="preserve"> as </w:t>
      </w:r>
      <w:r w:rsidR="002E5859" w:rsidRPr="004252AC">
        <w:rPr>
          <w:lang w:val="en-GB"/>
        </w:rPr>
        <w:t xml:space="preserve">sought in the ultimate </w:t>
      </w:r>
      <w:r w:rsidR="00910C6C" w:rsidRPr="004252AC">
        <w:rPr>
          <w:lang w:val="en-GB"/>
        </w:rPr>
        <w:t>praye</w:t>
      </w:r>
      <w:r w:rsidR="002E5859" w:rsidRPr="004252AC">
        <w:rPr>
          <w:lang w:val="en-GB"/>
        </w:rPr>
        <w:t>r</w:t>
      </w:r>
      <w:r w:rsidR="00910C6C" w:rsidRPr="004252AC">
        <w:rPr>
          <w:lang w:val="en-GB"/>
        </w:rPr>
        <w:t xml:space="preserve"> in the counterclaim.</w:t>
      </w:r>
      <w:r w:rsidR="00844CA6" w:rsidRPr="004252AC">
        <w:rPr>
          <w:lang w:val="en-GB"/>
        </w:rPr>
        <w:t xml:space="preserve"> This ‘alternative relief’ was obviously reference to the request in the appellant’s evidence that the property be jointly registered in her name and that of her husband.</w:t>
      </w:r>
      <w:r w:rsidR="00BB58AA" w:rsidRPr="004252AC">
        <w:rPr>
          <w:lang w:val="en-GB"/>
        </w:rPr>
        <w:t xml:space="preserve"> </w:t>
      </w:r>
      <w:r w:rsidR="00844CA6" w:rsidRPr="004252AC">
        <w:rPr>
          <w:lang w:val="en-GB"/>
        </w:rPr>
        <w:t>However, as no substantive application for amendment was brought,</w:t>
      </w:r>
      <w:r w:rsidR="00714EF4" w:rsidRPr="004252AC">
        <w:rPr>
          <w:lang w:val="en-GB"/>
        </w:rPr>
        <w:t xml:space="preserve"> </w:t>
      </w:r>
      <w:r w:rsidR="00991DAF" w:rsidRPr="004252AC">
        <w:rPr>
          <w:lang w:val="en-GB"/>
        </w:rPr>
        <w:t xml:space="preserve">the original prayer that the property be </w:t>
      </w:r>
      <w:r w:rsidR="00910C6C" w:rsidRPr="004252AC">
        <w:rPr>
          <w:lang w:val="en-GB"/>
        </w:rPr>
        <w:t xml:space="preserve">registered </w:t>
      </w:r>
      <w:r w:rsidR="00991DAF" w:rsidRPr="004252AC">
        <w:rPr>
          <w:lang w:val="en-GB"/>
        </w:rPr>
        <w:t xml:space="preserve">in the name of the appellant alone </w:t>
      </w:r>
      <w:r w:rsidR="00844CA6" w:rsidRPr="004252AC">
        <w:rPr>
          <w:lang w:val="en-GB"/>
        </w:rPr>
        <w:t xml:space="preserve">remained </w:t>
      </w:r>
      <w:r w:rsidR="00190E2E" w:rsidRPr="004252AC">
        <w:rPr>
          <w:lang w:val="en-GB"/>
        </w:rPr>
        <w:t>extant</w:t>
      </w:r>
      <w:r w:rsidR="00844CA6" w:rsidRPr="004252AC">
        <w:rPr>
          <w:lang w:val="en-GB"/>
        </w:rPr>
        <w:t>.</w:t>
      </w:r>
      <w:r w:rsidR="00991DAF" w:rsidRPr="004252AC">
        <w:rPr>
          <w:lang w:val="en-GB"/>
        </w:rPr>
        <w:t xml:space="preserve"> </w:t>
      </w:r>
    </w:p>
    <w:p w14:paraId="1B9650B3" w14:textId="77777777" w:rsidR="00581478" w:rsidRPr="00844CA6" w:rsidRDefault="00581478" w:rsidP="00581478">
      <w:pPr>
        <w:pStyle w:val="ListParagraph"/>
        <w:spacing w:line="480" w:lineRule="auto"/>
        <w:ind w:left="0"/>
        <w:rPr>
          <w:lang w:val="en-GB"/>
        </w:rPr>
      </w:pPr>
    </w:p>
    <w:p w14:paraId="1D73A8B9" w14:textId="6606A4EC" w:rsidR="00AF408F" w:rsidRPr="004252AC" w:rsidRDefault="004252AC" w:rsidP="004252AC">
      <w:pPr>
        <w:spacing w:line="480" w:lineRule="auto"/>
        <w:rPr>
          <w:lang w:val="en-GB"/>
        </w:rPr>
      </w:pPr>
      <w:r>
        <w:rPr>
          <w:lang w:val="en-GB"/>
        </w:rPr>
        <w:t>[34]</w:t>
      </w:r>
      <w:r>
        <w:rPr>
          <w:lang w:val="en-GB"/>
        </w:rPr>
        <w:tab/>
      </w:r>
      <w:r w:rsidR="00A82451" w:rsidRPr="004252AC">
        <w:rPr>
          <w:lang w:val="en-GB"/>
        </w:rPr>
        <w:t xml:space="preserve">A registered deed may be cancelled </w:t>
      </w:r>
      <w:r w:rsidR="00732002" w:rsidRPr="004252AC">
        <w:rPr>
          <w:lang w:val="en-GB"/>
        </w:rPr>
        <w:t xml:space="preserve">by the Registrar of Deeds but only </w:t>
      </w:r>
      <w:r w:rsidR="00A82451" w:rsidRPr="004252AC">
        <w:rPr>
          <w:lang w:val="en-GB"/>
        </w:rPr>
        <w:t>upon an order of court. This is apparent from s</w:t>
      </w:r>
      <w:r w:rsidR="00AF408F" w:rsidRPr="004252AC">
        <w:rPr>
          <w:lang w:val="en-GB"/>
        </w:rPr>
        <w:t xml:space="preserve"> 6 of the Deeds Registries Act </w:t>
      </w:r>
      <w:r w:rsidR="00910C6C" w:rsidRPr="004252AC">
        <w:rPr>
          <w:lang w:val="en-GB"/>
        </w:rPr>
        <w:t>47 of 1937</w:t>
      </w:r>
      <w:r w:rsidR="00AF408F" w:rsidRPr="004252AC">
        <w:rPr>
          <w:lang w:val="en-GB"/>
        </w:rPr>
        <w:t xml:space="preserve"> </w:t>
      </w:r>
      <w:r w:rsidR="00A82451" w:rsidRPr="004252AC">
        <w:rPr>
          <w:lang w:val="en-GB"/>
        </w:rPr>
        <w:t xml:space="preserve">which </w:t>
      </w:r>
      <w:r w:rsidR="00AF408F" w:rsidRPr="004252AC">
        <w:rPr>
          <w:lang w:val="en-GB"/>
        </w:rPr>
        <w:t>provides</w:t>
      </w:r>
      <w:r w:rsidR="00910C6C" w:rsidRPr="004252AC">
        <w:rPr>
          <w:lang w:val="en-GB"/>
        </w:rPr>
        <w:t xml:space="preserve"> as follows</w:t>
      </w:r>
      <w:r w:rsidR="00AF408F" w:rsidRPr="004252AC">
        <w:rPr>
          <w:lang w:val="en-GB"/>
        </w:rPr>
        <w:t>:</w:t>
      </w:r>
    </w:p>
    <w:p w14:paraId="4253331D" w14:textId="77777777" w:rsidR="006F3A06" w:rsidRDefault="006F3A06" w:rsidP="00C3356F">
      <w:pPr>
        <w:pStyle w:val="AS-P1"/>
        <w:spacing w:line="360" w:lineRule="auto"/>
        <w:ind w:left="720" w:firstLine="0"/>
        <w:rPr>
          <w:rFonts w:ascii="Arial" w:hAnsi="Arial" w:cs="Arial"/>
          <w:b/>
        </w:rPr>
      </w:pPr>
    </w:p>
    <w:p w14:paraId="584D2927" w14:textId="691B6120" w:rsidR="006F3A06" w:rsidRPr="006F3A06" w:rsidRDefault="0089169A" w:rsidP="00C3356F">
      <w:pPr>
        <w:pStyle w:val="AS-P1"/>
        <w:spacing w:line="360" w:lineRule="auto"/>
        <w:ind w:left="720" w:firstLine="0"/>
        <w:rPr>
          <w:rFonts w:ascii="Arial" w:hAnsi="Arial" w:cs="Arial"/>
        </w:rPr>
      </w:pPr>
      <w:r>
        <w:rPr>
          <w:rFonts w:ascii="Arial" w:hAnsi="Arial" w:cs="Arial"/>
        </w:rPr>
        <w:t>‘</w:t>
      </w:r>
      <w:r w:rsidR="006F3A06" w:rsidRPr="0089169A">
        <w:rPr>
          <w:rFonts w:ascii="Arial" w:hAnsi="Arial" w:cs="Arial"/>
        </w:rPr>
        <w:t>6.</w:t>
      </w:r>
      <w:r w:rsidR="00C3356F">
        <w:rPr>
          <w:rFonts w:ascii="Arial" w:hAnsi="Arial" w:cs="Arial"/>
        </w:rPr>
        <w:t xml:space="preserve"> </w:t>
      </w:r>
      <w:r w:rsidR="006F3A06" w:rsidRPr="006F3A06">
        <w:rPr>
          <w:rFonts w:ascii="Arial" w:hAnsi="Arial" w:cs="Arial"/>
        </w:rPr>
        <w:t>(1)</w:t>
      </w:r>
      <w:r w:rsidR="006F3A06" w:rsidRPr="006F3A06">
        <w:rPr>
          <w:rFonts w:ascii="Arial" w:hAnsi="Arial" w:cs="Arial"/>
        </w:rPr>
        <w:tab/>
        <w:t>Save as is otherwise provided in this Act or in any other law no registered deed of grant, deed of transfer, certificate of title or other deed conferring or conveying title to land, or any real right in land other than a mortgage bond, and no cession of any registered bond not made as security, shall be cancelled by a registrar except upon an order of Court.</w:t>
      </w:r>
    </w:p>
    <w:p w14:paraId="2330B4FB" w14:textId="77777777" w:rsidR="006F3A06" w:rsidRPr="006F3A06" w:rsidRDefault="006F3A06" w:rsidP="00C3356F">
      <w:pPr>
        <w:pStyle w:val="AS-P0"/>
        <w:spacing w:line="360" w:lineRule="auto"/>
        <w:ind w:left="720"/>
        <w:rPr>
          <w:rFonts w:ascii="Arial" w:hAnsi="Arial" w:cs="Arial"/>
        </w:rPr>
      </w:pPr>
    </w:p>
    <w:p w14:paraId="5B90D3D5" w14:textId="0F64CA42" w:rsidR="0089169A" w:rsidRDefault="004252AC" w:rsidP="004252AC">
      <w:pPr>
        <w:pStyle w:val="AS-P1"/>
        <w:spacing w:line="360" w:lineRule="auto"/>
        <w:ind w:left="1440" w:hanging="360"/>
        <w:rPr>
          <w:rFonts w:ascii="Arial" w:hAnsi="Arial" w:cs="Arial"/>
          <w:lang w:val="en-ZA"/>
        </w:rPr>
      </w:pPr>
      <w:r>
        <w:rPr>
          <w:rFonts w:ascii="Arial" w:hAnsi="Arial" w:cs="Arial"/>
          <w:lang w:val="en-ZA"/>
        </w:rPr>
        <w:t>(2)</w:t>
      </w:r>
      <w:r>
        <w:rPr>
          <w:rFonts w:ascii="Arial" w:hAnsi="Arial" w:cs="Arial"/>
          <w:lang w:val="en-ZA"/>
        </w:rPr>
        <w:tab/>
      </w:r>
      <w:r w:rsidR="006F3A06" w:rsidRPr="006F3A06">
        <w:rPr>
          <w:rFonts w:ascii="Arial" w:hAnsi="Arial" w:cs="Arial"/>
          <w:lang w:val="en-ZA"/>
        </w:rPr>
        <w:t xml:space="preserve">Upon the cancellation of any deed conferring or conveying title to land or any </w:t>
      </w:r>
    </w:p>
    <w:p w14:paraId="5875188A" w14:textId="5E1B7150" w:rsidR="00AF408F" w:rsidRDefault="006F3A06" w:rsidP="0089169A">
      <w:pPr>
        <w:pStyle w:val="AS-P1"/>
        <w:spacing w:line="360" w:lineRule="auto"/>
        <w:ind w:left="709" w:firstLine="0"/>
        <w:rPr>
          <w:rFonts w:ascii="Arial" w:hAnsi="Arial" w:cs="Arial"/>
          <w:lang w:val="en-ZA"/>
        </w:rPr>
      </w:pPr>
      <w:r w:rsidRPr="006F3A06">
        <w:rPr>
          <w:rFonts w:ascii="Arial" w:hAnsi="Arial" w:cs="Arial"/>
          <w:lang w:val="en-ZA"/>
        </w:rPr>
        <w:t xml:space="preserve">real right in land other than a mortagage bond as provided for in sub-section (1), the deed under which the land or such real right in land was held immediately prior to the registration of the deed which is cancelled, shall be revived to the extent of such </w:t>
      </w:r>
      <w:r w:rsidRPr="006F3A06">
        <w:rPr>
          <w:rFonts w:ascii="Arial" w:hAnsi="Arial" w:cs="Arial"/>
          <w:lang w:val="en-ZA"/>
        </w:rPr>
        <w:lastRenderedPageBreak/>
        <w:t>cancellation, and the registrar shall cancel the relevant endorsement thereon evidencing the registration of the cancelled deed.</w:t>
      </w:r>
      <w:r w:rsidR="0089169A">
        <w:rPr>
          <w:rFonts w:ascii="Arial" w:hAnsi="Arial" w:cs="Arial"/>
          <w:lang w:val="en-ZA"/>
        </w:rPr>
        <w:t>’</w:t>
      </w:r>
    </w:p>
    <w:p w14:paraId="73DA5658" w14:textId="77777777" w:rsidR="009D335D" w:rsidRDefault="009D335D" w:rsidP="009D335D">
      <w:pPr>
        <w:spacing w:line="480" w:lineRule="auto"/>
        <w:rPr>
          <w:rFonts w:eastAsia="Times New Roman"/>
          <w:noProof/>
          <w:sz w:val="22"/>
          <w:szCs w:val="22"/>
          <w:lang w:val="en-ZA" w:eastAsia="en-GB"/>
        </w:rPr>
      </w:pPr>
    </w:p>
    <w:p w14:paraId="1E7CCE4A" w14:textId="0135FE2E" w:rsidR="00874F5D" w:rsidRPr="004252AC" w:rsidRDefault="004252AC" w:rsidP="004252AC">
      <w:pPr>
        <w:spacing w:line="480" w:lineRule="auto"/>
        <w:rPr>
          <w:lang w:val="en-GB"/>
        </w:rPr>
      </w:pPr>
      <w:r>
        <w:rPr>
          <w:lang w:val="en-GB"/>
        </w:rPr>
        <w:t>[35]</w:t>
      </w:r>
      <w:r>
        <w:rPr>
          <w:lang w:val="en-GB"/>
        </w:rPr>
        <w:tab/>
      </w:r>
      <w:r w:rsidR="00234085" w:rsidRPr="004252AC">
        <w:rPr>
          <w:lang w:val="en-GB"/>
        </w:rPr>
        <w:t xml:space="preserve">If I understand s 6 above correctly, by virtue of these provisions, once the deed of transfer of the property to the respondent is cancelled </w:t>
      </w:r>
      <w:r w:rsidR="00190E2E" w:rsidRPr="004252AC">
        <w:rPr>
          <w:lang w:val="en-GB"/>
        </w:rPr>
        <w:t xml:space="preserve">by an order of court </w:t>
      </w:r>
      <w:r w:rsidR="00234085" w:rsidRPr="004252AC">
        <w:rPr>
          <w:lang w:val="en-GB"/>
        </w:rPr>
        <w:t xml:space="preserve">in this matter, ordinarily the </w:t>
      </w:r>
      <w:r w:rsidR="00EC39B5" w:rsidRPr="004252AC">
        <w:rPr>
          <w:lang w:val="en-GB"/>
        </w:rPr>
        <w:t xml:space="preserve">legal status of the </w:t>
      </w:r>
      <w:r w:rsidR="00234085" w:rsidRPr="004252AC">
        <w:rPr>
          <w:lang w:val="en-GB"/>
        </w:rPr>
        <w:t>property revive</w:t>
      </w:r>
      <w:r w:rsidR="00EC39B5" w:rsidRPr="004252AC">
        <w:rPr>
          <w:lang w:val="en-GB"/>
        </w:rPr>
        <w:t>s</w:t>
      </w:r>
      <w:r w:rsidR="00234085" w:rsidRPr="004252AC">
        <w:rPr>
          <w:lang w:val="en-GB"/>
        </w:rPr>
        <w:t xml:space="preserve"> to the former position, namely its registration in </w:t>
      </w:r>
      <w:r w:rsidR="00EC39B5" w:rsidRPr="004252AC">
        <w:rPr>
          <w:lang w:val="en-GB"/>
        </w:rPr>
        <w:t xml:space="preserve">the joint </w:t>
      </w:r>
      <w:r w:rsidR="00234085" w:rsidRPr="004252AC">
        <w:rPr>
          <w:lang w:val="en-GB"/>
        </w:rPr>
        <w:t>names of the appellant and Mr Naluno</w:t>
      </w:r>
      <w:r w:rsidR="00190E2E" w:rsidRPr="004252AC">
        <w:rPr>
          <w:lang w:val="en-GB"/>
        </w:rPr>
        <w:t>. The registrar of deeds must then cancel the relevant endorsement evidencing the registration of the cancelled deed</w:t>
      </w:r>
      <w:r w:rsidR="00234085" w:rsidRPr="004252AC">
        <w:rPr>
          <w:lang w:val="en-GB"/>
        </w:rPr>
        <w:t xml:space="preserve">. </w:t>
      </w:r>
      <w:r w:rsidR="004F6E64" w:rsidRPr="004252AC">
        <w:rPr>
          <w:lang w:val="en-GB"/>
        </w:rPr>
        <w:t xml:space="preserve">The </w:t>
      </w:r>
      <w:r w:rsidR="00970F62" w:rsidRPr="004252AC">
        <w:rPr>
          <w:lang w:val="en-GB"/>
        </w:rPr>
        <w:t>order this C</w:t>
      </w:r>
      <w:r w:rsidR="00EC39B5" w:rsidRPr="004252AC">
        <w:rPr>
          <w:lang w:val="en-GB"/>
        </w:rPr>
        <w:t xml:space="preserve">ourt should make </w:t>
      </w:r>
      <w:r w:rsidR="004F6E64" w:rsidRPr="004252AC">
        <w:rPr>
          <w:lang w:val="en-GB"/>
        </w:rPr>
        <w:t xml:space="preserve">should be </w:t>
      </w:r>
      <w:r w:rsidR="00EC39B5" w:rsidRPr="004252AC">
        <w:rPr>
          <w:lang w:val="en-GB"/>
        </w:rPr>
        <w:t xml:space="preserve">consistent with this provision. </w:t>
      </w:r>
      <w:r w:rsidR="00874F5D" w:rsidRPr="004252AC">
        <w:rPr>
          <w:lang w:val="en-GB"/>
        </w:rPr>
        <w:t xml:space="preserve">The order </w:t>
      </w:r>
      <w:r w:rsidR="004F6E64" w:rsidRPr="004252AC">
        <w:rPr>
          <w:lang w:val="en-GB"/>
        </w:rPr>
        <w:t xml:space="preserve">to be made would </w:t>
      </w:r>
      <w:r w:rsidR="00874F5D" w:rsidRPr="004252AC">
        <w:rPr>
          <w:lang w:val="en-GB"/>
        </w:rPr>
        <w:t>also coincide with the appellant’s wishes</w:t>
      </w:r>
      <w:r w:rsidR="004F6E64" w:rsidRPr="004252AC">
        <w:rPr>
          <w:lang w:val="en-GB"/>
        </w:rPr>
        <w:t>, which position was advanced with vigour by her legal practitioner in this court, albeit on a mistaken understanding of the status of the aborted application for amendment in the court a quo</w:t>
      </w:r>
      <w:r w:rsidR="00874F5D" w:rsidRPr="004252AC">
        <w:rPr>
          <w:lang w:val="en-GB"/>
        </w:rPr>
        <w:t xml:space="preserve">. </w:t>
      </w:r>
      <w:r w:rsidR="00EC39B5" w:rsidRPr="004252AC">
        <w:rPr>
          <w:lang w:val="en-GB"/>
        </w:rPr>
        <w:t xml:space="preserve">The principal dramatis personae in this saga will be at liberty to exercise their rights as advised or minded. </w:t>
      </w:r>
      <w:r w:rsidR="00970F62" w:rsidRPr="004252AC">
        <w:rPr>
          <w:lang w:val="en-GB"/>
        </w:rPr>
        <w:t xml:space="preserve">It follows that the appeal </w:t>
      </w:r>
      <w:r w:rsidR="00874F5D" w:rsidRPr="004252AC">
        <w:rPr>
          <w:lang w:val="en-GB"/>
        </w:rPr>
        <w:t>succeed</w:t>
      </w:r>
      <w:r w:rsidR="00970F62" w:rsidRPr="004252AC">
        <w:rPr>
          <w:lang w:val="en-GB"/>
        </w:rPr>
        <w:t>s</w:t>
      </w:r>
      <w:r w:rsidR="00874F5D" w:rsidRPr="004252AC">
        <w:rPr>
          <w:lang w:val="en-GB"/>
        </w:rPr>
        <w:t>. What remains is the making of the order.</w:t>
      </w:r>
    </w:p>
    <w:p w14:paraId="1740ACA7" w14:textId="77777777" w:rsidR="00874F5D" w:rsidRPr="00874F5D" w:rsidRDefault="00874F5D" w:rsidP="00874F5D">
      <w:pPr>
        <w:spacing w:line="480" w:lineRule="auto"/>
        <w:ind w:left="360"/>
        <w:rPr>
          <w:lang w:val="en-GB"/>
        </w:rPr>
      </w:pPr>
    </w:p>
    <w:p w14:paraId="4860C574" w14:textId="5FA95287" w:rsidR="00833DC8" w:rsidRPr="00833DC8" w:rsidRDefault="00833DC8" w:rsidP="009D335D">
      <w:pPr>
        <w:pStyle w:val="ListParagraph"/>
        <w:spacing w:line="480" w:lineRule="auto"/>
        <w:ind w:left="0"/>
        <w:rPr>
          <w:u w:val="single"/>
          <w:lang w:val="en-GB"/>
        </w:rPr>
      </w:pPr>
      <w:r w:rsidRPr="00833DC8">
        <w:rPr>
          <w:u w:val="single"/>
          <w:lang w:val="en-GB"/>
        </w:rPr>
        <w:t>Order</w:t>
      </w:r>
    </w:p>
    <w:p w14:paraId="00D0C500" w14:textId="04BABFBD" w:rsidR="00833DC8" w:rsidRPr="004252AC" w:rsidRDefault="004252AC" w:rsidP="004252AC">
      <w:pPr>
        <w:spacing w:line="480" w:lineRule="auto"/>
        <w:rPr>
          <w:lang w:val="en-GB"/>
        </w:rPr>
      </w:pPr>
      <w:r w:rsidRPr="009D335D">
        <w:rPr>
          <w:lang w:val="en-GB"/>
        </w:rPr>
        <w:t>[36]</w:t>
      </w:r>
      <w:r w:rsidRPr="009D335D">
        <w:rPr>
          <w:lang w:val="en-GB"/>
        </w:rPr>
        <w:tab/>
      </w:r>
      <w:r w:rsidR="00833DC8" w:rsidRPr="004252AC">
        <w:rPr>
          <w:lang w:val="en-GB"/>
        </w:rPr>
        <w:t>In the result, the following order is made:</w:t>
      </w:r>
    </w:p>
    <w:p w14:paraId="4A8547A7" w14:textId="77777777" w:rsidR="0089169A" w:rsidRPr="00234085" w:rsidRDefault="0089169A" w:rsidP="009D335D">
      <w:pPr>
        <w:spacing w:line="480" w:lineRule="auto"/>
        <w:rPr>
          <w:lang w:val="en-GB"/>
        </w:rPr>
      </w:pPr>
    </w:p>
    <w:p w14:paraId="61775739" w14:textId="10C4EB16" w:rsidR="00833DC8" w:rsidRPr="004252AC" w:rsidRDefault="004252AC" w:rsidP="004252AC">
      <w:pPr>
        <w:spacing w:line="480" w:lineRule="auto"/>
        <w:ind w:left="720" w:hanging="360"/>
        <w:rPr>
          <w:lang w:val="en-GB"/>
        </w:rPr>
      </w:pPr>
      <w:r>
        <w:rPr>
          <w:lang w:val="en-GB"/>
        </w:rPr>
        <w:t>(a)</w:t>
      </w:r>
      <w:r>
        <w:rPr>
          <w:lang w:val="en-GB"/>
        </w:rPr>
        <w:tab/>
      </w:r>
      <w:r w:rsidR="00833DC8" w:rsidRPr="004252AC">
        <w:rPr>
          <w:lang w:val="en-GB"/>
        </w:rPr>
        <w:t>The appeal succeeds.</w:t>
      </w:r>
    </w:p>
    <w:p w14:paraId="761ABA27" w14:textId="77777777" w:rsidR="0089169A" w:rsidRDefault="0089169A" w:rsidP="0089169A">
      <w:pPr>
        <w:pStyle w:val="ListParagraph"/>
        <w:spacing w:line="480" w:lineRule="auto"/>
        <w:rPr>
          <w:lang w:val="en-GB"/>
        </w:rPr>
      </w:pPr>
    </w:p>
    <w:p w14:paraId="6842D754" w14:textId="7776D677" w:rsidR="00176F99" w:rsidRPr="004252AC" w:rsidRDefault="004252AC" w:rsidP="004252AC">
      <w:pPr>
        <w:spacing w:line="480" w:lineRule="auto"/>
        <w:ind w:left="720" w:hanging="360"/>
        <w:rPr>
          <w:lang w:val="en-GB"/>
        </w:rPr>
      </w:pPr>
      <w:r>
        <w:rPr>
          <w:lang w:val="en-GB"/>
        </w:rPr>
        <w:t>(b)</w:t>
      </w:r>
      <w:r>
        <w:rPr>
          <w:lang w:val="en-GB"/>
        </w:rPr>
        <w:tab/>
      </w:r>
      <w:r w:rsidR="00833DC8" w:rsidRPr="004252AC">
        <w:rPr>
          <w:lang w:val="en-GB"/>
        </w:rPr>
        <w:t>The decision by the court a quo rescinding the order granting absolution from the instance is set aside and the following order</w:t>
      </w:r>
      <w:r w:rsidR="005A4B0D" w:rsidRPr="004252AC">
        <w:rPr>
          <w:lang w:val="en-GB"/>
        </w:rPr>
        <w:t xml:space="preserve"> is substituted therefor</w:t>
      </w:r>
      <w:r w:rsidR="00833DC8" w:rsidRPr="004252AC">
        <w:rPr>
          <w:lang w:val="en-GB"/>
        </w:rPr>
        <w:t>:</w:t>
      </w:r>
      <w:r w:rsidR="00965242" w:rsidRPr="004252AC">
        <w:rPr>
          <w:lang w:val="en-GB"/>
        </w:rPr>
        <w:t xml:space="preserve"> </w:t>
      </w:r>
      <w:r w:rsidR="00C533A1" w:rsidRPr="004252AC">
        <w:rPr>
          <w:lang w:val="en-GB"/>
        </w:rPr>
        <w:t xml:space="preserve">   </w:t>
      </w:r>
      <w:r w:rsidR="00900434" w:rsidRPr="004252AC">
        <w:rPr>
          <w:lang w:val="en-GB"/>
        </w:rPr>
        <w:t xml:space="preserve"> </w:t>
      </w:r>
      <w:r w:rsidR="0004568B" w:rsidRPr="004252AC">
        <w:rPr>
          <w:lang w:val="en-GB"/>
        </w:rPr>
        <w:t xml:space="preserve"> </w:t>
      </w:r>
      <w:r w:rsidR="00683B0E" w:rsidRPr="004252AC">
        <w:rPr>
          <w:lang w:val="en-GB"/>
        </w:rPr>
        <w:t xml:space="preserve"> </w:t>
      </w:r>
      <w:r w:rsidR="00213B23" w:rsidRPr="004252AC">
        <w:rPr>
          <w:lang w:val="en-GB"/>
        </w:rPr>
        <w:t xml:space="preserve"> </w:t>
      </w:r>
      <w:r w:rsidR="00176F99" w:rsidRPr="004252AC">
        <w:rPr>
          <w:lang w:val="en-GB"/>
        </w:rPr>
        <w:t xml:space="preserve"> </w:t>
      </w:r>
    </w:p>
    <w:p w14:paraId="7A6462A6" w14:textId="77777777" w:rsidR="0089169A" w:rsidRDefault="0089169A" w:rsidP="00C3356F">
      <w:pPr>
        <w:pStyle w:val="ListParagraph"/>
        <w:spacing w:line="480" w:lineRule="auto"/>
        <w:rPr>
          <w:lang w:val="en-GB"/>
        </w:rPr>
      </w:pPr>
    </w:p>
    <w:p w14:paraId="5EB60369" w14:textId="267001D6" w:rsidR="004D1A93" w:rsidRDefault="00876975" w:rsidP="00C3356F">
      <w:pPr>
        <w:pStyle w:val="ListParagraph"/>
        <w:spacing w:line="480" w:lineRule="auto"/>
        <w:rPr>
          <w:lang w:val="en-GB"/>
        </w:rPr>
      </w:pPr>
      <w:r>
        <w:rPr>
          <w:lang w:val="en-GB"/>
        </w:rPr>
        <w:t>‘</w:t>
      </w:r>
      <w:r w:rsidR="00833DC8">
        <w:rPr>
          <w:lang w:val="en-GB"/>
        </w:rPr>
        <w:t>(</w:t>
      </w:r>
      <w:proofErr w:type="spellStart"/>
      <w:r w:rsidR="00833DC8">
        <w:rPr>
          <w:lang w:val="en-GB"/>
        </w:rPr>
        <w:t>i</w:t>
      </w:r>
      <w:proofErr w:type="spellEnd"/>
      <w:r w:rsidR="00833DC8">
        <w:rPr>
          <w:lang w:val="en-GB"/>
        </w:rPr>
        <w:t xml:space="preserve">) </w:t>
      </w:r>
      <w:r w:rsidR="0089169A">
        <w:rPr>
          <w:lang w:val="en-GB"/>
        </w:rPr>
        <w:tab/>
      </w:r>
      <w:r w:rsidR="004D1A93">
        <w:rPr>
          <w:lang w:val="en-GB"/>
        </w:rPr>
        <w:t xml:space="preserve">The </w:t>
      </w:r>
      <w:r w:rsidR="0089169A">
        <w:rPr>
          <w:lang w:val="en-GB"/>
        </w:rPr>
        <w:t>first</w:t>
      </w:r>
      <w:r w:rsidR="00D36A8E">
        <w:rPr>
          <w:lang w:val="en-GB"/>
        </w:rPr>
        <w:t xml:space="preserve"> </w:t>
      </w:r>
      <w:r w:rsidR="004D1A93">
        <w:rPr>
          <w:lang w:val="en-GB"/>
        </w:rPr>
        <w:t>defendant’s counterclaim succeeds.</w:t>
      </w:r>
    </w:p>
    <w:p w14:paraId="79D92283" w14:textId="77777777" w:rsidR="0089169A" w:rsidRDefault="0089169A" w:rsidP="00C3356F">
      <w:pPr>
        <w:pStyle w:val="ListParagraph"/>
        <w:spacing w:line="480" w:lineRule="auto"/>
        <w:rPr>
          <w:lang w:val="en-GB"/>
        </w:rPr>
      </w:pPr>
    </w:p>
    <w:p w14:paraId="329577A7" w14:textId="5257B1B3" w:rsidR="006D5752" w:rsidRDefault="004D1A93" w:rsidP="0089169A">
      <w:pPr>
        <w:pStyle w:val="ListParagraph"/>
        <w:spacing w:line="480" w:lineRule="auto"/>
        <w:ind w:left="1440" w:hanging="720"/>
        <w:rPr>
          <w:lang w:val="en-GB"/>
        </w:rPr>
      </w:pPr>
      <w:r>
        <w:rPr>
          <w:lang w:val="en-GB"/>
        </w:rPr>
        <w:lastRenderedPageBreak/>
        <w:t xml:space="preserve">(ii) </w:t>
      </w:r>
      <w:r w:rsidR="0089169A">
        <w:rPr>
          <w:lang w:val="en-GB"/>
        </w:rPr>
        <w:tab/>
      </w:r>
      <w:r w:rsidR="006D5752">
        <w:rPr>
          <w:lang w:val="en-GB"/>
        </w:rPr>
        <w:t>T</w:t>
      </w:r>
      <w:r w:rsidR="00833DC8">
        <w:rPr>
          <w:lang w:val="en-GB"/>
        </w:rPr>
        <w:t xml:space="preserve">he </w:t>
      </w:r>
      <w:r w:rsidR="00234085">
        <w:rPr>
          <w:lang w:val="en-GB"/>
        </w:rPr>
        <w:t>d</w:t>
      </w:r>
      <w:r w:rsidR="00833DC8">
        <w:rPr>
          <w:lang w:val="en-GB"/>
        </w:rPr>
        <w:t xml:space="preserve">eed of </w:t>
      </w:r>
      <w:r w:rsidR="00234085">
        <w:rPr>
          <w:lang w:val="en-GB"/>
        </w:rPr>
        <w:t>s</w:t>
      </w:r>
      <w:r w:rsidR="00833DC8">
        <w:rPr>
          <w:lang w:val="en-GB"/>
        </w:rPr>
        <w:t xml:space="preserve">ale </w:t>
      </w:r>
      <w:proofErr w:type="gramStart"/>
      <w:r w:rsidR="00833DC8">
        <w:rPr>
          <w:lang w:val="en-GB"/>
        </w:rPr>
        <w:t>entered into</w:t>
      </w:r>
      <w:proofErr w:type="gramEnd"/>
      <w:r w:rsidR="00833DC8">
        <w:rPr>
          <w:lang w:val="en-GB"/>
        </w:rPr>
        <w:t xml:space="preserve"> between Mr Lamek Naluno and Ms </w:t>
      </w:r>
      <w:proofErr w:type="spellStart"/>
      <w:r w:rsidR="00833DC8">
        <w:rPr>
          <w:lang w:val="en-GB"/>
        </w:rPr>
        <w:t>Layambekwa</w:t>
      </w:r>
      <w:proofErr w:type="spellEnd"/>
      <w:r w:rsidR="00833DC8">
        <w:rPr>
          <w:lang w:val="en-GB"/>
        </w:rPr>
        <w:t xml:space="preserve"> </w:t>
      </w:r>
      <w:proofErr w:type="spellStart"/>
      <w:r w:rsidR="00833DC8">
        <w:rPr>
          <w:lang w:val="en-GB"/>
        </w:rPr>
        <w:t>Linovene</w:t>
      </w:r>
      <w:proofErr w:type="spellEnd"/>
      <w:r w:rsidR="00833DC8">
        <w:rPr>
          <w:lang w:val="en-GB"/>
        </w:rPr>
        <w:t xml:space="preserve"> </w:t>
      </w:r>
      <w:proofErr w:type="spellStart"/>
      <w:r w:rsidR="00833DC8">
        <w:rPr>
          <w:lang w:val="en-GB"/>
        </w:rPr>
        <w:t>Nanghala</w:t>
      </w:r>
      <w:proofErr w:type="spellEnd"/>
      <w:r w:rsidR="00833DC8">
        <w:rPr>
          <w:lang w:val="en-GB"/>
        </w:rPr>
        <w:t xml:space="preserve"> </w:t>
      </w:r>
      <w:r w:rsidR="006D5752">
        <w:rPr>
          <w:lang w:val="en-GB"/>
        </w:rPr>
        <w:t xml:space="preserve">in terms </w:t>
      </w:r>
      <w:r w:rsidR="00E15643">
        <w:rPr>
          <w:lang w:val="en-GB"/>
        </w:rPr>
        <w:t>where</w:t>
      </w:r>
      <w:r w:rsidR="006D5752">
        <w:rPr>
          <w:lang w:val="en-GB"/>
        </w:rPr>
        <w:t xml:space="preserve">of Mr Naluno purported to </w:t>
      </w:r>
      <w:r w:rsidR="00833DC8">
        <w:rPr>
          <w:lang w:val="en-GB"/>
        </w:rPr>
        <w:t>s</w:t>
      </w:r>
      <w:r w:rsidR="006D5752">
        <w:rPr>
          <w:lang w:val="en-GB"/>
        </w:rPr>
        <w:t>ell</w:t>
      </w:r>
      <w:r w:rsidR="00833DC8">
        <w:rPr>
          <w:lang w:val="en-GB"/>
        </w:rPr>
        <w:t xml:space="preserve"> </w:t>
      </w:r>
      <w:r w:rsidR="00886A94">
        <w:rPr>
          <w:lang w:val="en-GB"/>
        </w:rPr>
        <w:t xml:space="preserve">to Ms </w:t>
      </w:r>
      <w:proofErr w:type="spellStart"/>
      <w:r w:rsidR="00886A94">
        <w:rPr>
          <w:lang w:val="en-GB"/>
        </w:rPr>
        <w:t>Nanghala</w:t>
      </w:r>
      <w:proofErr w:type="spellEnd"/>
      <w:r w:rsidR="00886A94">
        <w:rPr>
          <w:lang w:val="en-GB"/>
        </w:rPr>
        <w:t xml:space="preserve"> certain </w:t>
      </w:r>
      <w:r w:rsidR="00833DC8">
        <w:rPr>
          <w:lang w:val="en-GB"/>
        </w:rPr>
        <w:t>Erf No. 1085</w:t>
      </w:r>
      <w:r w:rsidR="006D5752">
        <w:rPr>
          <w:lang w:val="en-GB"/>
        </w:rPr>
        <w:t xml:space="preserve">, </w:t>
      </w:r>
      <w:r w:rsidR="00195832">
        <w:rPr>
          <w:lang w:val="en-GB"/>
        </w:rPr>
        <w:t>Ondangwa (</w:t>
      </w:r>
      <w:r w:rsidR="006D5752">
        <w:rPr>
          <w:lang w:val="en-GB"/>
        </w:rPr>
        <w:t>Extension No. 3</w:t>
      </w:r>
      <w:r w:rsidR="00195832">
        <w:rPr>
          <w:lang w:val="en-GB"/>
        </w:rPr>
        <w:t>)</w:t>
      </w:r>
      <w:r w:rsidR="006D5752">
        <w:rPr>
          <w:lang w:val="en-GB"/>
        </w:rPr>
        <w:t xml:space="preserve">, </w:t>
      </w:r>
      <w:r w:rsidR="00886A94">
        <w:rPr>
          <w:lang w:val="en-GB"/>
        </w:rPr>
        <w:t xml:space="preserve">Registration Division “A”, </w:t>
      </w:r>
      <w:r w:rsidR="006D5752">
        <w:rPr>
          <w:lang w:val="en-GB"/>
        </w:rPr>
        <w:t xml:space="preserve">Oshana Region, </w:t>
      </w:r>
      <w:r w:rsidR="00886A94">
        <w:rPr>
          <w:lang w:val="en-GB"/>
        </w:rPr>
        <w:t xml:space="preserve">measuring 525 (Five Two Five) square metres </w:t>
      </w:r>
      <w:r w:rsidR="006D5752">
        <w:rPr>
          <w:lang w:val="en-GB"/>
        </w:rPr>
        <w:t xml:space="preserve">is declared </w:t>
      </w:r>
      <w:r w:rsidR="00E15643">
        <w:rPr>
          <w:lang w:val="en-GB"/>
        </w:rPr>
        <w:t xml:space="preserve">invalid </w:t>
      </w:r>
      <w:r w:rsidR="006D5752">
        <w:rPr>
          <w:lang w:val="en-GB"/>
        </w:rPr>
        <w:t xml:space="preserve">and </w:t>
      </w:r>
      <w:r w:rsidR="00E15643">
        <w:rPr>
          <w:lang w:val="en-GB"/>
        </w:rPr>
        <w:t>of no force and effect</w:t>
      </w:r>
      <w:r w:rsidR="006D5752">
        <w:rPr>
          <w:lang w:val="en-GB"/>
        </w:rPr>
        <w:t>.</w:t>
      </w:r>
    </w:p>
    <w:p w14:paraId="320332EE" w14:textId="77777777" w:rsidR="0089169A" w:rsidRDefault="0089169A" w:rsidP="0089169A">
      <w:pPr>
        <w:pStyle w:val="ListParagraph"/>
        <w:spacing w:line="480" w:lineRule="auto"/>
        <w:ind w:left="1440" w:hanging="720"/>
        <w:rPr>
          <w:lang w:val="en-GB"/>
        </w:rPr>
      </w:pPr>
    </w:p>
    <w:p w14:paraId="554A4EDA" w14:textId="396DA383" w:rsidR="00B527D9" w:rsidRPr="0089169A" w:rsidRDefault="00B527D9" w:rsidP="0089169A">
      <w:pPr>
        <w:spacing w:line="480" w:lineRule="auto"/>
        <w:ind w:left="1440" w:hanging="720"/>
        <w:rPr>
          <w:lang w:val="en-GB"/>
        </w:rPr>
      </w:pPr>
      <w:r w:rsidRPr="0089169A">
        <w:rPr>
          <w:lang w:val="en-GB"/>
        </w:rPr>
        <w:t>(ii</w:t>
      </w:r>
      <w:r w:rsidR="00D36A8E" w:rsidRPr="0089169A">
        <w:rPr>
          <w:lang w:val="en-GB"/>
        </w:rPr>
        <w:t>i</w:t>
      </w:r>
      <w:r w:rsidR="0089169A">
        <w:rPr>
          <w:lang w:val="en-GB"/>
        </w:rPr>
        <w:t>)</w:t>
      </w:r>
      <w:r w:rsidR="0089169A">
        <w:rPr>
          <w:lang w:val="en-GB"/>
        </w:rPr>
        <w:tab/>
      </w:r>
      <w:r w:rsidR="00324596" w:rsidRPr="0089169A">
        <w:rPr>
          <w:lang w:val="en-GB"/>
        </w:rPr>
        <w:t xml:space="preserve">The transfer </w:t>
      </w:r>
      <w:r w:rsidR="004D1A93" w:rsidRPr="0089169A">
        <w:rPr>
          <w:lang w:val="en-GB"/>
        </w:rPr>
        <w:t xml:space="preserve">of the </w:t>
      </w:r>
      <w:proofErr w:type="gramStart"/>
      <w:r w:rsidR="004D1A93" w:rsidRPr="0089169A">
        <w:rPr>
          <w:lang w:val="en-GB"/>
        </w:rPr>
        <w:t>aforementioned erf</w:t>
      </w:r>
      <w:proofErr w:type="gramEnd"/>
      <w:r w:rsidR="004D1A93" w:rsidRPr="0089169A">
        <w:rPr>
          <w:lang w:val="en-GB"/>
        </w:rPr>
        <w:t xml:space="preserve"> </w:t>
      </w:r>
      <w:r w:rsidR="005A4B0D">
        <w:rPr>
          <w:lang w:val="en-GB"/>
        </w:rPr>
        <w:t>in</w:t>
      </w:r>
      <w:r w:rsidR="004D1A93" w:rsidRPr="0089169A">
        <w:rPr>
          <w:lang w:val="en-GB"/>
        </w:rPr>
        <w:t xml:space="preserve"> Ms </w:t>
      </w:r>
      <w:proofErr w:type="spellStart"/>
      <w:r w:rsidR="004D1A93" w:rsidRPr="0089169A">
        <w:rPr>
          <w:lang w:val="en-GB"/>
        </w:rPr>
        <w:t>Layambekwa</w:t>
      </w:r>
      <w:proofErr w:type="spellEnd"/>
      <w:r w:rsidR="004D1A93" w:rsidRPr="0089169A">
        <w:rPr>
          <w:lang w:val="en-GB"/>
        </w:rPr>
        <w:t xml:space="preserve"> </w:t>
      </w:r>
      <w:proofErr w:type="spellStart"/>
      <w:r w:rsidR="004D1A93" w:rsidRPr="0089169A">
        <w:rPr>
          <w:lang w:val="en-GB"/>
        </w:rPr>
        <w:t>Linovene</w:t>
      </w:r>
      <w:proofErr w:type="spellEnd"/>
      <w:r w:rsidR="004D1A93" w:rsidRPr="0089169A">
        <w:rPr>
          <w:lang w:val="en-GB"/>
        </w:rPr>
        <w:t xml:space="preserve"> </w:t>
      </w:r>
      <w:proofErr w:type="spellStart"/>
      <w:r w:rsidR="004D1A93" w:rsidRPr="0089169A">
        <w:rPr>
          <w:lang w:val="en-GB"/>
        </w:rPr>
        <w:t>Nanghala</w:t>
      </w:r>
      <w:r w:rsidR="005A4B0D">
        <w:rPr>
          <w:lang w:val="en-GB"/>
        </w:rPr>
        <w:t>’s</w:t>
      </w:r>
      <w:proofErr w:type="spellEnd"/>
      <w:r w:rsidR="005A4B0D">
        <w:rPr>
          <w:lang w:val="en-GB"/>
        </w:rPr>
        <w:t xml:space="preserve"> name</w:t>
      </w:r>
      <w:r w:rsidRPr="0089169A">
        <w:rPr>
          <w:lang w:val="en-GB"/>
        </w:rPr>
        <w:t xml:space="preserve"> </w:t>
      </w:r>
      <w:r w:rsidR="004D1A93" w:rsidRPr="0089169A">
        <w:rPr>
          <w:lang w:val="en-GB"/>
        </w:rPr>
        <w:t>by Deed of Transfer No. T1511/2011 is declared null and void.</w:t>
      </w:r>
    </w:p>
    <w:p w14:paraId="2DFA717F" w14:textId="77777777" w:rsidR="0089169A" w:rsidRDefault="0089169A" w:rsidP="0089169A">
      <w:pPr>
        <w:pStyle w:val="ListParagraph"/>
        <w:spacing w:line="480" w:lineRule="auto"/>
        <w:ind w:left="1440"/>
        <w:rPr>
          <w:lang w:val="en-GB"/>
        </w:rPr>
      </w:pPr>
    </w:p>
    <w:p w14:paraId="4C185D8A" w14:textId="3A803496" w:rsidR="004D1A93" w:rsidRDefault="004D1A93" w:rsidP="0089169A">
      <w:pPr>
        <w:pStyle w:val="ListParagraph"/>
        <w:spacing w:line="480" w:lineRule="auto"/>
        <w:ind w:left="1440" w:hanging="720"/>
        <w:rPr>
          <w:lang w:val="en-GB"/>
        </w:rPr>
      </w:pPr>
      <w:r>
        <w:rPr>
          <w:lang w:val="en-GB"/>
        </w:rPr>
        <w:t>(</w:t>
      </w:r>
      <w:r w:rsidR="00D36A8E">
        <w:rPr>
          <w:lang w:val="en-GB"/>
        </w:rPr>
        <w:t>iv</w:t>
      </w:r>
      <w:r w:rsidR="0089169A">
        <w:rPr>
          <w:lang w:val="en-GB"/>
        </w:rPr>
        <w:t>)</w:t>
      </w:r>
      <w:r w:rsidR="0089169A">
        <w:rPr>
          <w:lang w:val="en-GB"/>
        </w:rPr>
        <w:tab/>
      </w:r>
      <w:r>
        <w:rPr>
          <w:lang w:val="en-GB"/>
        </w:rPr>
        <w:t>The Registrar of Deeds is directed to cancel Deed of Transfer No. T1511/2011.</w:t>
      </w:r>
      <w:r w:rsidR="00A53C26">
        <w:rPr>
          <w:lang w:val="en-GB"/>
        </w:rPr>
        <w:t>’</w:t>
      </w:r>
      <w:r>
        <w:rPr>
          <w:lang w:val="en-GB"/>
        </w:rPr>
        <w:t xml:space="preserve"> </w:t>
      </w:r>
    </w:p>
    <w:p w14:paraId="08D734E7" w14:textId="77777777" w:rsidR="0089169A" w:rsidRPr="00876975" w:rsidRDefault="0089169A" w:rsidP="00874F5D">
      <w:pPr>
        <w:spacing w:line="480" w:lineRule="auto"/>
        <w:rPr>
          <w:lang w:val="en-GB"/>
        </w:rPr>
      </w:pPr>
    </w:p>
    <w:p w14:paraId="6F33B0D3" w14:textId="29513F59" w:rsidR="004D1A93" w:rsidRPr="004252AC" w:rsidRDefault="004252AC" w:rsidP="004252AC">
      <w:pPr>
        <w:spacing w:line="480" w:lineRule="auto"/>
        <w:ind w:left="720" w:hanging="360"/>
        <w:rPr>
          <w:lang w:val="en-GB"/>
        </w:rPr>
      </w:pPr>
      <w:r>
        <w:rPr>
          <w:lang w:val="en-GB"/>
        </w:rPr>
        <w:t>(c)</w:t>
      </w:r>
      <w:r>
        <w:rPr>
          <w:lang w:val="en-GB"/>
        </w:rPr>
        <w:tab/>
      </w:r>
      <w:r w:rsidR="00970F62" w:rsidRPr="004252AC">
        <w:rPr>
          <w:lang w:val="en-GB"/>
        </w:rPr>
        <w:t>The registrar of this C</w:t>
      </w:r>
      <w:r w:rsidR="004D1A93" w:rsidRPr="004252AC">
        <w:rPr>
          <w:lang w:val="en-GB"/>
        </w:rPr>
        <w:t>ourt is directed to bring this judgment to the attention of the Registrar of Deeds</w:t>
      </w:r>
      <w:r w:rsidR="005A4B0D" w:rsidRPr="004252AC">
        <w:rPr>
          <w:lang w:val="en-GB"/>
        </w:rPr>
        <w:t xml:space="preserve"> for the latter to comply with the directions given in sub-paragraph (iv) above</w:t>
      </w:r>
      <w:r w:rsidR="004D1A93" w:rsidRPr="004252AC">
        <w:rPr>
          <w:lang w:val="en-GB"/>
        </w:rPr>
        <w:t>.</w:t>
      </w:r>
    </w:p>
    <w:p w14:paraId="1AAF353A" w14:textId="77777777" w:rsidR="0089169A" w:rsidRDefault="0089169A" w:rsidP="0089169A">
      <w:pPr>
        <w:pStyle w:val="ListParagraph"/>
        <w:spacing w:line="480" w:lineRule="auto"/>
        <w:rPr>
          <w:lang w:val="en-GB"/>
        </w:rPr>
      </w:pPr>
    </w:p>
    <w:p w14:paraId="61F7E3D5" w14:textId="3C85EE1E" w:rsidR="00876975" w:rsidRPr="004252AC" w:rsidRDefault="004252AC" w:rsidP="004252AC">
      <w:pPr>
        <w:spacing w:line="480" w:lineRule="auto"/>
        <w:ind w:left="720" w:hanging="360"/>
        <w:rPr>
          <w:lang w:val="en-GB"/>
        </w:rPr>
      </w:pPr>
      <w:r w:rsidRPr="00176F99">
        <w:rPr>
          <w:lang w:val="en-GB"/>
        </w:rPr>
        <w:t>(d)</w:t>
      </w:r>
      <w:r w:rsidRPr="00176F99">
        <w:rPr>
          <w:lang w:val="en-GB"/>
        </w:rPr>
        <w:tab/>
      </w:r>
      <w:r w:rsidR="00876975" w:rsidRPr="004252AC">
        <w:rPr>
          <w:lang w:val="en-GB"/>
        </w:rPr>
        <w:t xml:space="preserve">No order </w:t>
      </w:r>
      <w:r w:rsidR="00551F29" w:rsidRPr="004252AC">
        <w:rPr>
          <w:lang w:val="en-GB"/>
        </w:rPr>
        <w:t xml:space="preserve">as to </w:t>
      </w:r>
      <w:r w:rsidR="00876975" w:rsidRPr="004252AC">
        <w:rPr>
          <w:lang w:val="en-GB"/>
        </w:rPr>
        <w:t>costs is made.</w:t>
      </w:r>
    </w:p>
    <w:p w14:paraId="2AE629F9" w14:textId="4E99A40C" w:rsidR="00814BBC" w:rsidRDefault="00814BBC" w:rsidP="00C3356F">
      <w:pPr>
        <w:rPr>
          <w:lang w:val="en-GB"/>
        </w:rPr>
      </w:pPr>
    </w:p>
    <w:p w14:paraId="7737401D" w14:textId="77777777" w:rsidR="0089169A" w:rsidRDefault="0089169A" w:rsidP="00C3356F">
      <w:pPr>
        <w:rPr>
          <w:lang w:val="en-GB"/>
        </w:rPr>
      </w:pPr>
    </w:p>
    <w:p w14:paraId="029A2E74" w14:textId="77777777" w:rsidR="00581478" w:rsidRDefault="00581478" w:rsidP="00C3356F">
      <w:pPr>
        <w:rPr>
          <w:lang w:val="en-GB"/>
        </w:rPr>
      </w:pPr>
    </w:p>
    <w:p w14:paraId="0EC92A18" w14:textId="77777777" w:rsidR="00886A94" w:rsidRDefault="00886A94" w:rsidP="00C3356F">
      <w:pPr>
        <w:rPr>
          <w:lang w:val="en-GB"/>
        </w:rPr>
      </w:pPr>
    </w:p>
    <w:p w14:paraId="6FF4C0D3" w14:textId="77777777" w:rsidR="00581478" w:rsidRPr="00E91BFC" w:rsidRDefault="00581478" w:rsidP="00C3356F">
      <w:pPr>
        <w:rPr>
          <w:lang w:val="en-GB"/>
        </w:rPr>
      </w:pPr>
    </w:p>
    <w:p w14:paraId="5AE4FBBD" w14:textId="44B074C9" w:rsidR="00814BBC" w:rsidRPr="00E91BFC" w:rsidRDefault="00551F29" w:rsidP="0089169A">
      <w:pPr>
        <w:spacing w:line="276" w:lineRule="auto"/>
        <w:rPr>
          <w:lang w:val="en-GB"/>
        </w:rPr>
      </w:pPr>
      <w:r>
        <w:rPr>
          <w:lang w:val="en-GB"/>
        </w:rPr>
        <w:t>________________</w:t>
      </w:r>
    </w:p>
    <w:p w14:paraId="1C2A85B0" w14:textId="2A806DB3" w:rsidR="00551F29" w:rsidRPr="00551F29" w:rsidRDefault="00551F29" w:rsidP="0089169A">
      <w:pPr>
        <w:spacing w:line="276" w:lineRule="auto"/>
        <w:rPr>
          <w:b/>
          <w:lang w:val="en-GB"/>
        </w:rPr>
      </w:pPr>
      <w:r w:rsidRPr="00551F29">
        <w:rPr>
          <w:b/>
          <w:lang w:val="en-GB"/>
        </w:rPr>
        <w:t>SHIVUTE CJ</w:t>
      </w:r>
    </w:p>
    <w:p w14:paraId="5294C991" w14:textId="4221BB9E" w:rsidR="00886A94" w:rsidRDefault="00886A94" w:rsidP="0089169A">
      <w:pPr>
        <w:spacing w:line="276" w:lineRule="auto"/>
        <w:rPr>
          <w:lang w:val="en-GB"/>
        </w:rPr>
      </w:pPr>
    </w:p>
    <w:p w14:paraId="51A51CA1" w14:textId="77777777" w:rsidR="00886A94" w:rsidRDefault="00886A94" w:rsidP="0089169A">
      <w:pPr>
        <w:spacing w:line="276" w:lineRule="auto"/>
        <w:rPr>
          <w:lang w:val="en-GB"/>
        </w:rPr>
      </w:pPr>
    </w:p>
    <w:p w14:paraId="46481A7D" w14:textId="77777777" w:rsidR="00886A94" w:rsidRDefault="00886A94" w:rsidP="0089169A">
      <w:pPr>
        <w:spacing w:line="276" w:lineRule="auto"/>
        <w:rPr>
          <w:lang w:val="en-GB"/>
        </w:rPr>
      </w:pPr>
    </w:p>
    <w:p w14:paraId="11AA1B35" w14:textId="5757CFAA" w:rsidR="00886A94" w:rsidRDefault="00886A94" w:rsidP="0089169A">
      <w:pPr>
        <w:spacing w:line="276" w:lineRule="auto"/>
        <w:rPr>
          <w:lang w:val="en-GB"/>
        </w:rPr>
      </w:pPr>
    </w:p>
    <w:p w14:paraId="45E27920" w14:textId="7249842E" w:rsidR="00886A94" w:rsidRDefault="00886A94" w:rsidP="0089169A">
      <w:pPr>
        <w:spacing w:line="276" w:lineRule="auto"/>
        <w:rPr>
          <w:noProof/>
          <w:lang w:val="en-ZA" w:eastAsia="en-ZA"/>
        </w:rPr>
      </w:pPr>
    </w:p>
    <w:p w14:paraId="0960D445" w14:textId="77777777" w:rsidR="00FE7EB3" w:rsidRDefault="00FE7EB3" w:rsidP="0089169A">
      <w:pPr>
        <w:spacing w:line="276" w:lineRule="auto"/>
        <w:rPr>
          <w:noProof/>
          <w:lang w:val="en-ZA" w:eastAsia="en-ZA"/>
        </w:rPr>
      </w:pPr>
    </w:p>
    <w:p w14:paraId="1131457E" w14:textId="77777777" w:rsidR="00FE7EB3" w:rsidRDefault="00FE7EB3" w:rsidP="0089169A">
      <w:pPr>
        <w:spacing w:line="276" w:lineRule="auto"/>
        <w:rPr>
          <w:noProof/>
          <w:lang w:val="en-ZA" w:eastAsia="en-ZA"/>
        </w:rPr>
      </w:pPr>
    </w:p>
    <w:p w14:paraId="2A43B310" w14:textId="77777777" w:rsidR="00FE7EB3" w:rsidRDefault="00FE7EB3" w:rsidP="0089169A">
      <w:pPr>
        <w:spacing w:line="276" w:lineRule="auto"/>
        <w:rPr>
          <w:noProof/>
          <w:lang w:val="en-ZA" w:eastAsia="en-ZA"/>
        </w:rPr>
      </w:pPr>
    </w:p>
    <w:p w14:paraId="023940D0" w14:textId="77777777" w:rsidR="00FE7EB3" w:rsidRDefault="00FE7EB3" w:rsidP="0089169A">
      <w:pPr>
        <w:spacing w:line="276" w:lineRule="auto"/>
        <w:rPr>
          <w:lang w:val="en-GB"/>
        </w:rPr>
      </w:pPr>
    </w:p>
    <w:p w14:paraId="7CD24C72" w14:textId="22E5F1AD" w:rsidR="00551F29" w:rsidRDefault="00551F29" w:rsidP="0089169A">
      <w:pPr>
        <w:spacing w:line="276" w:lineRule="auto"/>
        <w:rPr>
          <w:lang w:val="en-GB"/>
        </w:rPr>
      </w:pPr>
      <w:r>
        <w:rPr>
          <w:lang w:val="en-GB"/>
        </w:rPr>
        <w:t>_______________</w:t>
      </w:r>
    </w:p>
    <w:p w14:paraId="5CF36D6F" w14:textId="704C4EFC" w:rsidR="00886A94" w:rsidRDefault="00886A94" w:rsidP="0089169A">
      <w:pPr>
        <w:spacing w:line="276" w:lineRule="auto"/>
        <w:rPr>
          <w:b/>
          <w:lang w:val="en-GB"/>
        </w:rPr>
      </w:pPr>
      <w:r w:rsidRPr="00551F29">
        <w:rPr>
          <w:b/>
          <w:lang w:val="en-GB"/>
        </w:rPr>
        <w:t>MAINGA JA</w:t>
      </w:r>
    </w:p>
    <w:p w14:paraId="01BA1F6F" w14:textId="273E9177" w:rsidR="00886A94" w:rsidRDefault="00886A94" w:rsidP="0089169A">
      <w:pPr>
        <w:spacing w:line="276" w:lineRule="auto"/>
        <w:rPr>
          <w:b/>
          <w:lang w:val="en-GB"/>
        </w:rPr>
      </w:pPr>
    </w:p>
    <w:p w14:paraId="5C548C36" w14:textId="70974F57" w:rsidR="00886A94" w:rsidRDefault="00886A94" w:rsidP="0089169A">
      <w:pPr>
        <w:spacing w:line="276" w:lineRule="auto"/>
        <w:rPr>
          <w:b/>
          <w:lang w:val="en-GB"/>
        </w:rPr>
      </w:pPr>
    </w:p>
    <w:p w14:paraId="51FF546F" w14:textId="77777777" w:rsidR="00581478" w:rsidRDefault="00581478" w:rsidP="0089169A">
      <w:pPr>
        <w:spacing w:line="276" w:lineRule="auto"/>
        <w:rPr>
          <w:lang w:val="en-GB"/>
        </w:rPr>
      </w:pPr>
    </w:p>
    <w:p w14:paraId="4B5700EA" w14:textId="77777777" w:rsidR="00581478" w:rsidRDefault="00581478" w:rsidP="0089169A">
      <w:pPr>
        <w:spacing w:line="276" w:lineRule="auto"/>
        <w:rPr>
          <w:lang w:val="en-GB"/>
        </w:rPr>
      </w:pPr>
    </w:p>
    <w:p w14:paraId="401D32E2" w14:textId="77777777" w:rsidR="0089169A" w:rsidRDefault="0089169A" w:rsidP="0089169A">
      <w:pPr>
        <w:spacing w:line="276" w:lineRule="auto"/>
        <w:rPr>
          <w:lang w:val="en-GB"/>
        </w:rPr>
      </w:pPr>
    </w:p>
    <w:p w14:paraId="734873EA" w14:textId="535E1310" w:rsidR="00551F29" w:rsidRDefault="00551F29" w:rsidP="0089169A">
      <w:pPr>
        <w:spacing w:line="276" w:lineRule="auto"/>
        <w:rPr>
          <w:lang w:val="en-GB"/>
        </w:rPr>
      </w:pPr>
      <w:r>
        <w:rPr>
          <w:lang w:val="en-GB"/>
        </w:rPr>
        <w:t>_______________</w:t>
      </w:r>
    </w:p>
    <w:p w14:paraId="6CD4762F" w14:textId="02E8EF5B" w:rsidR="00551F29" w:rsidRPr="00551F29" w:rsidRDefault="00551F29" w:rsidP="0089169A">
      <w:pPr>
        <w:spacing w:line="276" w:lineRule="auto"/>
        <w:rPr>
          <w:b/>
          <w:lang w:val="en-GB"/>
        </w:rPr>
      </w:pPr>
      <w:r w:rsidRPr="00551F29">
        <w:rPr>
          <w:b/>
          <w:lang w:val="en-GB"/>
        </w:rPr>
        <w:t>HOFF JA</w:t>
      </w:r>
    </w:p>
    <w:p w14:paraId="42F8BA3A" w14:textId="77777777" w:rsidR="00551F29" w:rsidRDefault="00551F29" w:rsidP="0089169A">
      <w:pPr>
        <w:spacing w:line="276" w:lineRule="auto"/>
        <w:rPr>
          <w:lang w:val="en-GB"/>
        </w:rPr>
      </w:pPr>
    </w:p>
    <w:p w14:paraId="21460661" w14:textId="77777777" w:rsidR="00551F29" w:rsidRDefault="00551F29" w:rsidP="00C3356F">
      <w:pPr>
        <w:spacing w:line="480" w:lineRule="auto"/>
        <w:rPr>
          <w:lang w:val="en-GB"/>
        </w:rPr>
      </w:pPr>
    </w:p>
    <w:p w14:paraId="49FB8A8E" w14:textId="1388882E" w:rsidR="00551F29" w:rsidRDefault="00581478" w:rsidP="00A53C26">
      <w:pPr>
        <w:jc w:val="left"/>
        <w:rPr>
          <w:lang w:val="en-GB"/>
        </w:rPr>
      </w:pPr>
      <w:r>
        <w:rPr>
          <w:lang w:val="en-GB"/>
        </w:rPr>
        <w:br w:type="page"/>
      </w:r>
    </w:p>
    <w:p w14:paraId="1D9A6A0A" w14:textId="419EAD28" w:rsidR="00814BBC" w:rsidRPr="00E91BFC" w:rsidRDefault="00814BBC" w:rsidP="00C3356F">
      <w:pPr>
        <w:spacing w:line="480" w:lineRule="auto"/>
        <w:rPr>
          <w:lang w:val="en-GB"/>
        </w:rPr>
      </w:pPr>
      <w:r w:rsidRPr="00E91BFC">
        <w:rPr>
          <w:lang w:val="en-GB"/>
        </w:rPr>
        <w:lastRenderedPageBreak/>
        <w:t>APPEARANCES</w:t>
      </w:r>
    </w:p>
    <w:p w14:paraId="47E2B615" w14:textId="77777777" w:rsidR="00814BBC" w:rsidRPr="00E91BFC" w:rsidRDefault="00814BBC" w:rsidP="00C3356F">
      <w:pPr>
        <w:spacing w:line="48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814BBC" w:rsidRPr="00E91BFC" w14:paraId="1FDD3658" w14:textId="77777777" w:rsidTr="00480DA9">
        <w:tc>
          <w:tcPr>
            <w:tcW w:w="4388" w:type="dxa"/>
          </w:tcPr>
          <w:p w14:paraId="5F702329" w14:textId="4C544CC4" w:rsidR="00814BBC" w:rsidRPr="00E91BFC" w:rsidRDefault="00814BBC" w:rsidP="00C3356F">
            <w:pPr>
              <w:spacing w:line="480" w:lineRule="auto"/>
              <w:ind w:hanging="108"/>
              <w:rPr>
                <w:lang w:val="en-GB"/>
              </w:rPr>
            </w:pPr>
            <w:r w:rsidRPr="00E91BFC">
              <w:rPr>
                <w:lang w:val="en-GB"/>
              </w:rPr>
              <w:t>APPELLANT</w:t>
            </w:r>
            <w:r w:rsidR="0089169A">
              <w:rPr>
                <w:lang w:val="en-GB"/>
              </w:rPr>
              <w:t>:</w:t>
            </w:r>
          </w:p>
          <w:p w14:paraId="6C01CC6F" w14:textId="77777777" w:rsidR="00814BBC" w:rsidRPr="00E91BFC" w:rsidRDefault="00814BBC" w:rsidP="00C3356F">
            <w:pPr>
              <w:spacing w:line="480" w:lineRule="auto"/>
              <w:ind w:hanging="108"/>
              <w:rPr>
                <w:lang w:val="en-GB"/>
              </w:rPr>
            </w:pPr>
          </w:p>
          <w:p w14:paraId="1C0CB7C9" w14:textId="77777777" w:rsidR="00814BBC" w:rsidRPr="00E91BFC" w:rsidRDefault="00814BBC" w:rsidP="00C3356F">
            <w:pPr>
              <w:spacing w:line="480" w:lineRule="auto"/>
              <w:ind w:hanging="108"/>
              <w:rPr>
                <w:lang w:val="en-GB"/>
              </w:rPr>
            </w:pPr>
          </w:p>
          <w:p w14:paraId="2EF35E6E" w14:textId="77777777" w:rsidR="00814BBC" w:rsidRPr="00E91BFC" w:rsidRDefault="00814BBC" w:rsidP="00C3356F">
            <w:pPr>
              <w:spacing w:line="480" w:lineRule="auto"/>
              <w:ind w:hanging="108"/>
              <w:rPr>
                <w:lang w:val="en-GB"/>
              </w:rPr>
            </w:pPr>
            <w:r w:rsidRPr="00E91BFC">
              <w:rPr>
                <w:lang w:val="en-GB"/>
              </w:rPr>
              <w:t>RESPONDENT:</w:t>
            </w:r>
          </w:p>
          <w:p w14:paraId="497A7595" w14:textId="77777777" w:rsidR="00814BBC" w:rsidRPr="00E91BFC" w:rsidRDefault="00814BBC" w:rsidP="00C3356F">
            <w:pPr>
              <w:spacing w:line="480" w:lineRule="auto"/>
              <w:rPr>
                <w:lang w:val="en-GB"/>
              </w:rPr>
            </w:pPr>
          </w:p>
          <w:p w14:paraId="79FDA3E0" w14:textId="77777777" w:rsidR="00814BBC" w:rsidRPr="00E91BFC" w:rsidRDefault="00814BBC" w:rsidP="00C3356F">
            <w:pPr>
              <w:spacing w:line="480" w:lineRule="auto"/>
              <w:rPr>
                <w:lang w:val="en-GB"/>
              </w:rPr>
            </w:pPr>
          </w:p>
        </w:tc>
        <w:tc>
          <w:tcPr>
            <w:tcW w:w="4389" w:type="dxa"/>
          </w:tcPr>
          <w:p w14:paraId="1284C4E9" w14:textId="550C4F5C" w:rsidR="00814BBC" w:rsidRPr="00E91BFC" w:rsidRDefault="009918D7" w:rsidP="00C3356F">
            <w:pPr>
              <w:spacing w:line="480" w:lineRule="auto"/>
              <w:rPr>
                <w:lang w:val="en-GB"/>
              </w:rPr>
            </w:pPr>
            <w:proofErr w:type="gramStart"/>
            <w:r>
              <w:rPr>
                <w:lang w:val="en-GB"/>
              </w:rPr>
              <w:t xml:space="preserve">G </w:t>
            </w:r>
            <w:r w:rsidR="00814BBC" w:rsidRPr="00E91BFC">
              <w:rPr>
                <w:lang w:val="en-GB"/>
              </w:rPr>
              <w:t xml:space="preserve"> </w:t>
            </w:r>
            <w:proofErr w:type="spellStart"/>
            <w:r w:rsidR="00814BBC" w:rsidRPr="00E91BFC">
              <w:rPr>
                <w:lang w:val="en-GB"/>
              </w:rPr>
              <w:t>Mugaviri</w:t>
            </w:r>
            <w:proofErr w:type="spellEnd"/>
            <w:proofErr w:type="gramEnd"/>
          </w:p>
          <w:p w14:paraId="0A82CDEE" w14:textId="2970D8B8" w:rsidR="00814BBC" w:rsidRPr="00E91BFC" w:rsidRDefault="0089169A" w:rsidP="00C3356F">
            <w:pPr>
              <w:spacing w:line="480" w:lineRule="auto"/>
              <w:rPr>
                <w:lang w:val="en-GB"/>
              </w:rPr>
            </w:pPr>
            <w:r>
              <w:rPr>
                <w:lang w:val="en-GB"/>
              </w:rPr>
              <w:t>Legal Aid</w:t>
            </w:r>
          </w:p>
          <w:p w14:paraId="5722C82D" w14:textId="77777777" w:rsidR="00814BBC" w:rsidRPr="00E91BFC" w:rsidRDefault="00814BBC" w:rsidP="00C3356F">
            <w:pPr>
              <w:spacing w:line="480" w:lineRule="auto"/>
              <w:rPr>
                <w:lang w:val="en-GB"/>
              </w:rPr>
            </w:pPr>
          </w:p>
          <w:p w14:paraId="6C664056" w14:textId="77777777" w:rsidR="00814BBC" w:rsidRPr="00E91BFC" w:rsidRDefault="00814BBC" w:rsidP="00C3356F">
            <w:pPr>
              <w:spacing w:line="480" w:lineRule="auto"/>
              <w:rPr>
                <w:lang w:val="en-GB"/>
              </w:rPr>
            </w:pPr>
            <w:r w:rsidRPr="00E91BFC">
              <w:rPr>
                <w:lang w:val="en-GB"/>
              </w:rPr>
              <w:t>No appearance</w:t>
            </w:r>
          </w:p>
          <w:p w14:paraId="29BF02DA" w14:textId="77777777" w:rsidR="00814BBC" w:rsidRPr="00E91BFC" w:rsidRDefault="00814BBC" w:rsidP="00C3356F">
            <w:pPr>
              <w:spacing w:line="480" w:lineRule="auto"/>
              <w:rPr>
                <w:lang w:val="en-GB"/>
              </w:rPr>
            </w:pPr>
          </w:p>
        </w:tc>
      </w:tr>
    </w:tbl>
    <w:p w14:paraId="047A9CF2" w14:textId="77777777" w:rsidR="00814BBC" w:rsidRPr="00E91BFC" w:rsidRDefault="00814BBC" w:rsidP="00C3356F">
      <w:pPr>
        <w:spacing w:line="480" w:lineRule="auto"/>
        <w:rPr>
          <w:lang w:val="en-GB"/>
        </w:rPr>
      </w:pPr>
    </w:p>
    <w:p w14:paraId="6EE3B49F" w14:textId="77777777" w:rsidR="00814BBC" w:rsidRPr="00E91BFC" w:rsidRDefault="00814BBC" w:rsidP="00C3356F">
      <w:pPr>
        <w:pStyle w:val="ListParagraph"/>
        <w:spacing w:line="480" w:lineRule="auto"/>
        <w:ind w:left="0"/>
        <w:rPr>
          <w:lang w:val="en-GB"/>
        </w:rPr>
      </w:pPr>
    </w:p>
    <w:p w14:paraId="30952742" w14:textId="77777777" w:rsidR="00814BBC" w:rsidRPr="00E91BFC" w:rsidRDefault="00814BBC" w:rsidP="00C3356F">
      <w:pPr>
        <w:spacing w:line="480" w:lineRule="auto"/>
        <w:rPr>
          <w:lang w:val="en-GB"/>
        </w:rPr>
      </w:pPr>
    </w:p>
    <w:p w14:paraId="650FCD3D" w14:textId="3A3C6132" w:rsidR="00814BBC" w:rsidRPr="00E91BFC" w:rsidRDefault="00814BBC" w:rsidP="00C3356F">
      <w:pPr>
        <w:spacing w:line="480" w:lineRule="auto"/>
        <w:rPr>
          <w:lang w:val="en-GB"/>
        </w:rPr>
      </w:pPr>
    </w:p>
    <w:p w14:paraId="2A419B31" w14:textId="77777777" w:rsidR="00814BBC" w:rsidRPr="00E91BFC" w:rsidRDefault="00814BBC" w:rsidP="00C3356F">
      <w:pPr>
        <w:spacing w:line="480" w:lineRule="auto"/>
        <w:rPr>
          <w:lang w:val="en-GB"/>
        </w:rPr>
      </w:pPr>
    </w:p>
    <w:p w14:paraId="1D441EC2" w14:textId="77777777" w:rsidR="005F4CE9" w:rsidRPr="00E91BFC" w:rsidRDefault="005F4CE9" w:rsidP="00C3356F">
      <w:pPr>
        <w:rPr>
          <w:lang w:val="en-GB"/>
        </w:rPr>
      </w:pPr>
    </w:p>
    <w:sectPr w:rsidR="005F4CE9" w:rsidRPr="00E91BFC" w:rsidSect="0089169A">
      <w:headerReference w:type="default" r:id="rId12"/>
      <w:footerReference w:type="even" r:id="rId13"/>
      <w:footerReference w:type="default" r:id="rId14"/>
      <w:pgSz w:w="11906" w:h="16838" w:code="9"/>
      <w:pgMar w:top="1701" w:right="1418"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31D0" w14:textId="77777777" w:rsidR="00BD6200" w:rsidRDefault="00BD6200" w:rsidP="00420A17">
      <w:r>
        <w:separator/>
      </w:r>
    </w:p>
  </w:endnote>
  <w:endnote w:type="continuationSeparator" w:id="0">
    <w:p w14:paraId="7A080EA7" w14:textId="77777777" w:rsidR="00BD6200" w:rsidRDefault="00BD6200" w:rsidP="0042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614226"/>
      <w:docPartObj>
        <w:docPartGallery w:val="Page Numbers (Bottom of Page)"/>
        <w:docPartUnique/>
      </w:docPartObj>
    </w:sdtPr>
    <w:sdtContent>
      <w:p w14:paraId="3D134272" w14:textId="4FF8B7E8" w:rsidR="00176F99" w:rsidRDefault="00176F99" w:rsidP="00FC5B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026F4" w14:textId="77777777" w:rsidR="00176F99" w:rsidRDefault="00176F99" w:rsidP="00176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DB4B" w14:textId="02850760" w:rsidR="00176F99" w:rsidRDefault="00176F99" w:rsidP="00FC5B2D">
    <w:pPr>
      <w:pStyle w:val="Footer"/>
      <w:framePr w:wrap="none" w:vAnchor="text" w:hAnchor="margin" w:xAlign="right" w:y="1"/>
      <w:rPr>
        <w:rStyle w:val="PageNumber"/>
      </w:rPr>
    </w:pPr>
  </w:p>
  <w:p w14:paraId="0285DE82" w14:textId="77777777" w:rsidR="00176F99" w:rsidRDefault="00176F99" w:rsidP="00176F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1F58" w14:textId="77777777" w:rsidR="00BD6200" w:rsidRDefault="00BD6200" w:rsidP="00420A17">
      <w:r>
        <w:separator/>
      </w:r>
    </w:p>
  </w:footnote>
  <w:footnote w:type="continuationSeparator" w:id="0">
    <w:p w14:paraId="03E6E604" w14:textId="77777777" w:rsidR="00BD6200" w:rsidRDefault="00BD6200" w:rsidP="00420A17">
      <w:r>
        <w:continuationSeparator/>
      </w:r>
    </w:p>
  </w:footnote>
  <w:footnote w:id="1">
    <w:p w14:paraId="129367EC" w14:textId="2EC98B07" w:rsidR="00C05029" w:rsidRPr="00C05029" w:rsidRDefault="00C05029">
      <w:pPr>
        <w:pStyle w:val="FootnoteText"/>
        <w:rPr>
          <w:lang w:val="en-US"/>
        </w:rPr>
      </w:pPr>
      <w:r w:rsidRPr="00C05029">
        <w:rPr>
          <w:rStyle w:val="FootnoteReference"/>
        </w:rPr>
        <w:footnoteRef/>
      </w:r>
      <w:r w:rsidRPr="00C05029">
        <w:t xml:space="preserve"> </w:t>
      </w:r>
      <w:r w:rsidRPr="00C05029">
        <w:rPr>
          <w:i/>
          <w:lang w:val="en-US"/>
        </w:rPr>
        <w:t>Oshakati Tower (Pty) Ltd v Executive Properties CC &amp; others</w:t>
      </w:r>
      <w:r w:rsidRPr="00C05029">
        <w:rPr>
          <w:lang w:val="en-US"/>
        </w:rPr>
        <w:t xml:space="preserve"> 2009 (1) NR 232 (HC)</w:t>
      </w:r>
      <w:r w:rsidR="00C3356F">
        <w:rPr>
          <w:lang w:val="en-US"/>
        </w:rPr>
        <w:t>.</w:t>
      </w:r>
    </w:p>
  </w:footnote>
  <w:footnote w:id="2">
    <w:p w14:paraId="42E81BFA" w14:textId="31F1B06E" w:rsidR="00550662" w:rsidRPr="00550662" w:rsidRDefault="00550662">
      <w:pPr>
        <w:pStyle w:val="FootnoteText"/>
        <w:rPr>
          <w:lang w:val="en-US"/>
        </w:rPr>
      </w:pPr>
      <w:r>
        <w:rPr>
          <w:rStyle w:val="FootnoteReference"/>
        </w:rPr>
        <w:footnoteRef/>
      </w:r>
      <w:r>
        <w:t xml:space="preserve"> </w:t>
      </w:r>
      <w:r w:rsidR="009918D7">
        <w:t xml:space="preserve">Para </w:t>
      </w:r>
      <w:r w:rsidR="00AA2921">
        <w:t>26.</w:t>
      </w:r>
    </w:p>
  </w:footnote>
  <w:footnote w:id="3">
    <w:p w14:paraId="48064727" w14:textId="6D8A1F9E" w:rsidR="00550662" w:rsidRPr="00550662" w:rsidRDefault="00550662">
      <w:pPr>
        <w:pStyle w:val="FootnoteText"/>
        <w:rPr>
          <w:lang w:val="en-US"/>
        </w:rPr>
      </w:pPr>
      <w:r>
        <w:rPr>
          <w:rStyle w:val="FootnoteReference"/>
        </w:rPr>
        <w:footnoteRef/>
      </w:r>
      <w:r>
        <w:t xml:space="preserve"> </w:t>
      </w:r>
      <w:r w:rsidR="00C3356F">
        <w:t>Ibid</w:t>
      </w:r>
      <w:r w:rsidR="00AA2921">
        <w:t>.</w:t>
      </w:r>
    </w:p>
  </w:footnote>
  <w:footnote w:id="4">
    <w:p w14:paraId="178E10B5" w14:textId="63BA2943" w:rsidR="00BB58AA" w:rsidRPr="00BB58AA" w:rsidRDefault="00BB58AA">
      <w:pPr>
        <w:pStyle w:val="FootnoteText"/>
        <w:rPr>
          <w:lang w:val="en-US"/>
        </w:rPr>
      </w:pPr>
      <w:r>
        <w:rPr>
          <w:rStyle w:val="FootnoteReference"/>
        </w:rPr>
        <w:footnoteRef/>
      </w:r>
      <w:r>
        <w:t xml:space="preserve"> </w:t>
      </w:r>
      <w:r>
        <w:rPr>
          <w:lang w:val="en-US"/>
        </w:rPr>
        <w:t>The direction was also delivered to the respondent</w:t>
      </w:r>
      <w:r w:rsidR="00C808DE">
        <w:rPr>
          <w:lang w:val="en-US"/>
        </w:rPr>
        <w:t>, to which she n</w:t>
      </w:r>
      <w:r w:rsidR="00CD2FDC">
        <w:rPr>
          <w:lang w:val="en-US"/>
        </w:rPr>
        <w:t xml:space="preserve">ever </w:t>
      </w:r>
      <w:r w:rsidR="00C808DE">
        <w:rPr>
          <w:lang w:val="en-US"/>
        </w:rPr>
        <w:t>react</w:t>
      </w:r>
      <w:r w:rsidR="00CD2FDC">
        <w:rPr>
          <w:lang w:val="en-US"/>
        </w:rPr>
        <w:t>ed</w:t>
      </w:r>
      <w:r w:rsidR="00C808DE">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299659"/>
      <w:docPartObj>
        <w:docPartGallery w:val="Page Numbers (Top of Page)"/>
        <w:docPartUnique/>
      </w:docPartObj>
    </w:sdtPr>
    <w:sdtEndPr>
      <w:rPr>
        <w:noProof/>
      </w:rPr>
    </w:sdtEndPr>
    <w:sdtContent>
      <w:p w14:paraId="615171D4" w14:textId="7691100D" w:rsidR="0089169A" w:rsidRDefault="0089169A">
        <w:pPr>
          <w:pStyle w:val="Header"/>
          <w:jc w:val="right"/>
        </w:pPr>
        <w:r>
          <w:fldChar w:fldCharType="begin"/>
        </w:r>
        <w:r>
          <w:instrText xml:space="preserve"> PAGE   \* MERGEFORMAT </w:instrText>
        </w:r>
        <w:r>
          <w:fldChar w:fldCharType="separate"/>
        </w:r>
        <w:r w:rsidR="006D0AA0">
          <w:rPr>
            <w:noProof/>
          </w:rPr>
          <w:t>2</w:t>
        </w:r>
        <w:r>
          <w:rPr>
            <w:noProof/>
          </w:rPr>
          <w:fldChar w:fldCharType="end"/>
        </w:r>
      </w:p>
    </w:sdtContent>
  </w:sdt>
  <w:p w14:paraId="29665760" w14:textId="77777777" w:rsidR="0089169A" w:rsidRDefault="0089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10D"/>
    <w:multiLevelType w:val="hybridMultilevel"/>
    <w:tmpl w:val="2ED8611A"/>
    <w:lvl w:ilvl="0" w:tplc="86C82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E7D8C"/>
    <w:multiLevelType w:val="hybridMultilevel"/>
    <w:tmpl w:val="6B3EC7C0"/>
    <w:lvl w:ilvl="0" w:tplc="5E5C59D6">
      <w:start w:val="3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3F17D9"/>
    <w:multiLevelType w:val="hybridMultilevel"/>
    <w:tmpl w:val="53882074"/>
    <w:lvl w:ilvl="0" w:tplc="A99C61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A03126"/>
    <w:multiLevelType w:val="hybridMultilevel"/>
    <w:tmpl w:val="587CF23A"/>
    <w:lvl w:ilvl="0" w:tplc="DF9E514C">
      <w:start w:val="3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ED6E26"/>
    <w:multiLevelType w:val="hybridMultilevel"/>
    <w:tmpl w:val="A23E9C42"/>
    <w:lvl w:ilvl="0" w:tplc="3508F53A">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7623D1"/>
    <w:multiLevelType w:val="hybridMultilevel"/>
    <w:tmpl w:val="75DE2724"/>
    <w:lvl w:ilvl="0" w:tplc="DF9E514C">
      <w:start w:val="3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B71480"/>
    <w:multiLevelType w:val="hybridMultilevel"/>
    <w:tmpl w:val="41E4523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319BE"/>
    <w:multiLevelType w:val="hybridMultilevel"/>
    <w:tmpl w:val="65A8720E"/>
    <w:lvl w:ilvl="0" w:tplc="07CEC15C">
      <w:start w:val="35"/>
      <w:numFmt w:val="low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0B44C3"/>
    <w:multiLevelType w:val="hybridMultilevel"/>
    <w:tmpl w:val="6F546D1E"/>
    <w:lvl w:ilvl="0" w:tplc="07CEC15C">
      <w:start w:val="35"/>
      <w:numFmt w:val="low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FA5E45"/>
    <w:multiLevelType w:val="hybridMultilevel"/>
    <w:tmpl w:val="8AF8F3DA"/>
    <w:lvl w:ilvl="0" w:tplc="5F70E08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DF7536"/>
    <w:multiLevelType w:val="hybridMultilevel"/>
    <w:tmpl w:val="413CE9B0"/>
    <w:lvl w:ilvl="0" w:tplc="448035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204A7"/>
    <w:multiLevelType w:val="hybridMultilevel"/>
    <w:tmpl w:val="E6F03438"/>
    <w:lvl w:ilvl="0" w:tplc="5F70E08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F43213"/>
    <w:multiLevelType w:val="hybridMultilevel"/>
    <w:tmpl w:val="60E6F080"/>
    <w:lvl w:ilvl="0" w:tplc="5E5C59D6">
      <w:start w:val="3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8FC1F59"/>
    <w:multiLevelType w:val="hybridMultilevel"/>
    <w:tmpl w:val="12686692"/>
    <w:lvl w:ilvl="0" w:tplc="6396D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07BA3"/>
    <w:multiLevelType w:val="hybridMultilevel"/>
    <w:tmpl w:val="B4746CF6"/>
    <w:lvl w:ilvl="0" w:tplc="B74E996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7C120DA6"/>
    <w:multiLevelType w:val="hybridMultilevel"/>
    <w:tmpl w:val="73BA21C0"/>
    <w:lvl w:ilvl="0" w:tplc="A99C61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14975518">
    <w:abstractNumId w:val="2"/>
  </w:num>
  <w:num w:numId="2" w16cid:durableId="114642122">
    <w:abstractNumId w:val="0"/>
  </w:num>
  <w:num w:numId="3" w16cid:durableId="1617173998">
    <w:abstractNumId w:val="13"/>
  </w:num>
  <w:num w:numId="4" w16cid:durableId="1153252531">
    <w:abstractNumId w:val="11"/>
  </w:num>
  <w:num w:numId="5" w16cid:durableId="1890801125">
    <w:abstractNumId w:val="6"/>
  </w:num>
  <w:num w:numId="6" w16cid:durableId="538007681">
    <w:abstractNumId w:val="10"/>
  </w:num>
  <w:num w:numId="7" w16cid:durableId="307976792">
    <w:abstractNumId w:val="9"/>
  </w:num>
  <w:num w:numId="8" w16cid:durableId="1955792924">
    <w:abstractNumId w:val="14"/>
  </w:num>
  <w:num w:numId="9" w16cid:durableId="685519845">
    <w:abstractNumId w:val="8"/>
  </w:num>
  <w:num w:numId="10" w16cid:durableId="1619221737">
    <w:abstractNumId w:val="7"/>
  </w:num>
  <w:num w:numId="11" w16cid:durableId="1268809293">
    <w:abstractNumId w:val="12"/>
  </w:num>
  <w:num w:numId="12" w16cid:durableId="700519367">
    <w:abstractNumId w:val="1"/>
  </w:num>
  <w:num w:numId="13" w16cid:durableId="1435443055">
    <w:abstractNumId w:val="5"/>
  </w:num>
  <w:num w:numId="14" w16cid:durableId="669723939">
    <w:abstractNumId w:val="3"/>
  </w:num>
  <w:num w:numId="15" w16cid:durableId="779835379">
    <w:abstractNumId w:val="4"/>
  </w:num>
  <w:num w:numId="16" w16cid:durableId="3739630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BC"/>
    <w:rsid w:val="000005E1"/>
    <w:rsid w:val="000139DD"/>
    <w:rsid w:val="000144FD"/>
    <w:rsid w:val="0003155C"/>
    <w:rsid w:val="00033767"/>
    <w:rsid w:val="0003406E"/>
    <w:rsid w:val="0003470C"/>
    <w:rsid w:val="00034A66"/>
    <w:rsid w:val="00037BEA"/>
    <w:rsid w:val="000439F4"/>
    <w:rsid w:val="0004568B"/>
    <w:rsid w:val="00060056"/>
    <w:rsid w:val="00065F22"/>
    <w:rsid w:val="00066BA9"/>
    <w:rsid w:val="00071505"/>
    <w:rsid w:val="00075639"/>
    <w:rsid w:val="00082FC1"/>
    <w:rsid w:val="00084FD9"/>
    <w:rsid w:val="00093DAF"/>
    <w:rsid w:val="000B0391"/>
    <w:rsid w:val="000B3A5F"/>
    <w:rsid w:val="000E21CC"/>
    <w:rsid w:val="000F29C6"/>
    <w:rsid w:val="00100E1E"/>
    <w:rsid w:val="001029E4"/>
    <w:rsid w:val="001122F8"/>
    <w:rsid w:val="00113408"/>
    <w:rsid w:val="00120A1B"/>
    <w:rsid w:val="00122F15"/>
    <w:rsid w:val="00130B41"/>
    <w:rsid w:val="00137A14"/>
    <w:rsid w:val="001454C9"/>
    <w:rsid w:val="00145917"/>
    <w:rsid w:val="001600EE"/>
    <w:rsid w:val="00164921"/>
    <w:rsid w:val="0017656C"/>
    <w:rsid w:val="00176F99"/>
    <w:rsid w:val="00182950"/>
    <w:rsid w:val="001850C0"/>
    <w:rsid w:val="00190E2E"/>
    <w:rsid w:val="00195832"/>
    <w:rsid w:val="001977BE"/>
    <w:rsid w:val="001A2C82"/>
    <w:rsid w:val="001A43C1"/>
    <w:rsid w:val="001A725D"/>
    <w:rsid w:val="001B4640"/>
    <w:rsid w:val="001D1B7B"/>
    <w:rsid w:val="001E3023"/>
    <w:rsid w:val="001E4EDA"/>
    <w:rsid w:val="002077F2"/>
    <w:rsid w:val="00213B23"/>
    <w:rsid w:val="00214DA7"/>
    <w:rsid w:val="00227E8C"/>
    <w:rsid w:val="00231B6A"/>
    <w:rsid w:val="00234085"/>
    <w:rsid w:val="00274064"/>
    <w:rsid w:val="00277CCC"/>
    <w:rsid w:val="00280ECC"/>
    <w:rsid w:val="00286543"/>
    <w:rsid w:val="002A7298"/>
    <w:rsid w:val="002B2E4F"/>
    <w:rsid w:val="002B5381"/>
    <w:rsid w:val="002B5AD6"/>
    <w:rsid w:val="002D38ED"/>
    <w:rsid w:val="002D4750"/>
    <w:rsid w:val="002E265F"/>
    <w:rsid w:val="002E38AB"/>
    <w:rsid w:val="002E38F9"/>
    <w:rsid w:val="002E5859"/>
    <w:rsid w:val="0030018F"/>
    <w:rsid w:val="00302E97"/>
    <w:rsid w:val="00310114"/>
    <w:rsid w:val="00322027"/>
    <w:rsid w:val="003244F8"/>
    <w:rsid w:val="00324596"/>
    <w:rsid w:val="00335B8F"/>
    <w:rsid w:val="003466B1"/>
    <w:rsid w:val="00351265"/>
    <w:rsid w:val="003518FD"/>
    <w:rsid w:val="00360EEF"/>
    <w:rsid w:val="00361819"/>
    <w:rsid w:val="00362137"/>
    <w:rsid w:val="00384759"/>
    <w:rsid w:val="0039163D"/>
    <w:rsid w:val="003937C9"/>
    <w:rsid w:val="003A6673"/>
    <w:rsid w:val="003B20A9"/>
    <w:rsid w:val="003B635A"/>
    <w:rsid w:val="003C7D3F"/>
    <w:rsid w:val="003E5650"/>
    <w:rsid w:val="003F0AED"/>
    <w:rsid w:val="003F1805"/>
    <w:rsid w:val="003F5C1F"/>
    <w:rsid w:val="004133F7"/>
    <w:rsid w:val="00415E52"/>
    <w:rsid w:val="00420A17"/>
    <w:rsid w:val="00423A85"/>
    <w:rsid w:val="004252AC"/>
    <w:rsid w:val="00425BE9"/>
    <w:rsid w:val="00425DFB"/>
    <w:rsid w:val="00431C8D"/>
    <w:rsid w:val="00452588"/>
    <w:rsid w:val="00466BEC"/>
    <w:rsid w:val="004849B7"/>
    <w:rsid w:val="0049028F"/>
    <w:rsid w:val="004A0E19"/>
    <w:rsid w:val="004B4AF1"/>
    <w:rsid w:val="004C10D5"/>
    <w:rsid w:val="004C3AB3"/>
    <w:rsid w:val="004C69FF"/>
    <w:rsid w:val="004D1A93"/>
    <w:rsid w:val="004D2AB3"/>
    <w:rsid w:val="004D4015"/>
    <w:rsid w:val="004D7FCB"/>
    <w:rsid w:val="004E4733"/>
    <w:rsid w:val="004F6E64"/>
    <w:rsid w:val="00504520"/>
    <w:rsid w:val="005079BB"/>
    <w:rsid w:val="005115E3"/>
    <w:rsid w:val="00511F23"/>
    <w:rsid w:val="00532157"/>
    <w:rsid w:val="00540284"/>
    <w:rsid w:val="00544614"/>
    <w:rsid w:val="00546FC5"/>
    <w:rsid w:val="00550154"/>
    <w:rsid w:val="00550399"/>
    <w:rsid w:val="00550662"/>
    <w:rsid w:val="00551F29"/>
    <w:rsid w:val="00553A6E"/>
    <w:rsid w:val="0055660B"/>
    <w:rsid w:val="00581478"/>
    <w:rsid w:val="005849F8"/>
    <w:rsid w:val="005866FE"/>
    <w:rsid w:val="005923BD"/>
    <w:rsid w:val="005929D9"/>
    <w:rsid w:val="005A4B0D"/>
    <w:rsid w:val="005C2852"/>
    <w:rsid w:val="005C2DC8"/>
    <w:rsid w:val="005D09DB"/>
    <w:rsid w:val="005E091E"/>
    <w:rsid w:val="005E1DC1"/>
    <w:rsid w:val="005F2BE0"/>
    <w:rsid w:val="005F4CE9"/>
    <w:rsid w:val="005F77B7"/>
    <w:rsid w:val="00610D70"/>
    <w:rsid w:val="006111A1"/>
    <w:rsid w:val="0061139B"/>
    <w:rsid w:val="00614F87"/>
    <w:rsid w:val="00635F0A"/>
    <w:rsid w:val="00640C32"/>
    <w:rsid w:val="00643FAC"/>
    <w:rsid w:val="00647465"/>
    <w:rsid w:val="006536B6"/>
    <w:rsid w:val="00672D8E"/>
    <w:rsid w:val="00680359"/>
    <w:rsid w:val="00683B0E"/>
    <w:rsid w:val="006858A6"/>
    <w:rsid w:val="00685F1E"/>
    <w:rsid w:val="0069140A"/>
    <w:rsid w:val="006A1423"/>
    <w:rsid w:val="006A2FA2"/>
    <w:rsid w:val="006A69B9"/>
    <w:rsid w:val="006B2F15"/>
    <w:rsid w:val="006B4EBC"/>
    <w:rsid w:val="006C0B8F"/>
    <w:rsid w:val="006C1331"/>
    <w:rsid w:val="006C6B29"/>
    <w:rsid w:val="006D0AA0"/>
    <w:rsid w:val="006D24F2"/>
    <w:rsid w:val="006D5752"/>
    <w:rsid w:val="006D6A75"/>
    <w:rsid w:val="006D6E5E"/>
    <w:rsid w:val="006E32BF"/>
    <w:rsid w:val="006E73EA"/>
    <w:rsid w:val="006F2822"/>
    <w:rsid w:val="006F2CB9"/>
    <w:rsid w:val="006F3A06"/>
    <w:rsid w:val="006F779D"/>
    <w:rsid w:val="007024E6"/>
    <w:rsid w:val="00703A3C"/>
    <w:rsid w:val="007117BE"/>
    <w:rsid w:val="00713662"/>
    <w:rsid w:val="00714EF4"/>
    <w:rsid w:val="00717499"/>
    <w:rsid w:val="0072678A"/>
    <w:rsid w:val="00727ED7"/>
    <w:rsid w:val="00732002"/>
    <w:rsid w:val="00732CDC"/>
    <w:rsid w:val="0073307C"/>
    <w:rsid w:val="00733325"/>
    <w:rsid w:val="00733CC3"/>
    <w:rsid w:val="007348AD"/>
    <w:rsid w:val="007464DC"/>
    <w:rsid w:val="00755947"/>
    <w:rsid w:val="00757CD1"/>
    <w:rsid w:val="007635E1"/>
    <w:rsid w:val="0076788F"/>
    <w:rsid w:val="007744AD"/>
    <w:rsid w:val="00776F16"/>
    <w:rsid w:val="00783BDF"/>
    <w:rsid w:val="00785178"/>
    <w:rsid w:val="007873B9"/>
    <w:rsid w:val="007A5C83"/>
    <w:rsid w:val="007B245E"/>
    <w:rsid w:val="007B24B9"/>
    <w:rsid w:val="007B360A"/>
    <w:rsid w:val="007C32AE"/>
    <w:rsid w:val="007D2CD1"/>
    <w:rsid w:val="007D635B"/>
    <w:rsid w:val="007D758F"/>
    <w:rsid w:val="007E0133"/>
    <w:rsid w:val="007F0148"/>
    <w:rsid w:val="00802D6C"/>
    <w:rsid w:val="00807B50"/>
    <w:rsid w:val="008131EC"/>
    <w:rsid w:val="00814BBC"/>
    <w:rsid w:val="00816C74"/>
    <w:rsid w:val="00833DC8"/>
    <w:rsid w:val="00840E08"/>
    <w:rsid w:val="00844CA6"/>
    <w:rsid w:val="00844DC2"/>
    <w:rsid w:val="00857B42"/>
    <w:rsid w:val="008625C9"/>
    <w:rsid w:val="00862D57"/>
    <w:rsid w:val="00865972"/>
    <w:rsid w:val="00872919"/>
    <w:rsid w:val="0087497A"/>
    <w:rsid w:val="00874F5D"/>
    <w:rsid w:val="00875BB2"/>
    <w:rsid w:val="00876975"/>
    <w:rsid w:val="00880AE4"/>
    <w:rsid w:val="00882153"/>
    <w:rsid w:val="00886A94"/>
    <w:rsid w:val="008875FB"/>
    <w:rsid w:val="008913B3"/>
    <w:rsid w:val="0089169A"/>
    <w:rsid w:val="008A485C"/>
    <w:rsid w:val="008B5E7B"/>
    <w:rsid w:val="008B6200"/>
    <w:rsid w:val="008C4510"/>
    <w:rsid w:val="008C5434"/>
    <w:rsid w:val="008C6588"/>
    <w:rsid w:val="008C7791"/>
    <w:rsid w:val="008D27CF"/>
    <w:rsid w:val="008E505E"/>
    <w:rsid w:val="008F05F6"/>
    <w:rsid w:val="008F4134"/>
    <w:rsid w:val="00900434"/>
    <w:rsid w:val="009016A0"/>
    <w:rsid w:val="00906D73"/>
    <w:rsid w:val="00910C6C"/>
    <w:rsid w:val="00917713"/>
    <w:rsid w:val="00934EB2"/>
    <w:rsid w:val="00941062"/>
    <w:rsid w:val="009412C1"/>
    <w:rsid w:val="0094334B"/>
    <w:rsid w:val="00963D56"/>
    <w:rsid w:val="00964992"/>
    <w:rsid w:val="00965033"/>
    <w:rsid w:val="00965242"/>
    <w:rsid w:val="00970F62"/>
    <w:rsid w:val="00983487"/>
    <w:rsid w:val="009918D7"/>
    <w:rsid w:val="00991DAF"/>
    <w:rsid w:val="009A163C"/>
    <w:rsid w:val="009A6E57"/>
    <w:rsid w:val="009B5EDE"/>
    <w:rsid w:val="009B7CDE"/>
    <w:rsid w:val="009C0560"/>
    <w:rsid w:val="009C2D58"/>
    <w:rsid w:val="009D335D"/>
    <w:rsid w:val="009D72D3"/>
    <w:rsid w:val="009E6C1F"/>
    <w:rsid w:val="00A039BC"/>
    <w:rsid w:val="00A12A03"/>
    <w:rsid w:val="00A231AE"/>
    <w:rsid w:val="00A23D5E"/>
    <w:rsid w:val="00A23F3D"/>
    <w:rsid w:val="00A53C26"/>
    <w:rsid w:val="00A545B2"/>
    <w:rsid w:val="00A60A23"/>
    <w:rsid w:val="00A80072"/>
    <w:rsid w:val="00A82451"/>
    <w:rsid w:val="00AA2921"/>
    <w:rsid w:val="00AA4D89"/>
    <w:rsid w:val="00AB6FA3"/>
    <w:rsid w:val="00AD0401"/>
    <w:rsid w:val="00AE20CA"/>
    <w:rsid w:val="00AF3677"/>
    <w:rsid w:val="00AF3D1B"/>
    <w:rsid w:val="00AF408F"/>
    <w:rsid w:val="00B01115"/>
    <w:rsid w:val="00B03711"/>
    <w:rsid w:val="00B069B8"/>
    <w:rsid w:val="00B2052F"/>
    <w:rsid w:val="00B252BC"/>
    <w:rsid w:val="00B256F1"/>
    <w:rsid w:val="00B269C5"/>
    <w:rsid w:val="00B26A86"/>
    <w:rsid w:val="00B31161"/>
    <w:rsid w:val="00B432DF"/>
    <w:rsid w:val="00B45C9D"/>
    <w:rsid w:val="00B461B0"/>
    <w:rsid w:val="00B527D9"/>
    <w:rsid w:val="00B56C09"/>
    <w:rsid w:val="00B602D1"/>
    <w:rsid w:val="00B80B1E"/>
    <w:rsid w:val="00B8456F"/>
    <w:rsid w:val="00B95FDC"/>
    <w:rsid w:val="00BA1F05"/>
    <w:rsid w:val="00BA49AA"/>
    <w:rsid w:val="00BA7589"/>
    <w:rsid w:val="00BB20B3"/>
    <w:rsid w:val="00BB2A22"/>
    <w:rsid w:val="00BB475C"/>
    <w:rsid w:val="00BB58AA"/>
    <w:rsid w:val="00BC0C12"/>
    <w:rsid w:val="00BC7EDB"/>
    <w:rsid w:val="00BD6200"/>
    <w:rsid w:val="00BD7B2A"/>
    <w:rsid w:val="00BE0E00"/>
    <w:rsid w:val="00BF2590"/>
    <w:rsid w:val="00C05029"/>
    <w:rsid w:val="00C077C4"/>
    <w:rsid w:val="00C261EB"/>
    <w:rsid w:val="00C27A86"/>
    <w:rsid w:val="00C3356F"/>
    <w:rsid w:val="00C500E9"/>
    <w:rsid w:val="00C5136D"/>
    <w:rsid w:val="00C533A1"/>
    <w:rsid w:val="00C5489C"/>
    <w:rsid w:val="00C60372"/>
    <w:rsid w:val="00C62BE2"/>
    <w:rsid w:val="00C808DE"/>
    <w:rsid w:val="00C81D14"/>
    <w:rsid w:val="00C85F13"/>
    <w:rsid w:val="00C871BC"/>
    <w:rsid w:val="00C91AFB"/>
    <w:rsid w:val="00C91E29"/>
    <w:rsid w:val="00C957AF"/>
    <w:rsid w:val="00CA45F4"/>
    <w:rsid w:val="00CB2C04"/>
    <w:rsid w:val="00CB4B4F"/>
    <w:rsid w:val="00CC2930"/>
    <w:rsid w:val="00CD07E9"/>
    <w:rsid w:val="00CD1644"/>
    <w:rsid w:val="00CD2FDC"/>
    <w:rsid w:val="00CD30FA"/>
    <w:rsid w:val="00CD77A2"/>
    <w:rsid w:val="00CE1120"/>
    <w:rsid w:val="00CF0C92"/>
    <w:rsid w:val="00CF1A29"/>
    <w:rsid w:val="00D072B4"/>
    <w:rsid w:val="00D13192"/>
    <w:rsid w:val="00D1403E"/>
    <w:rsid w:val="00D20511"/>
    <w:rsid w:val="00D20C2D"/>
    <w:rsid w:val="00D30351"/>
    <w:rsid w:val="00D30CC3"/>
    <w:rsid w:val="00D36A8E"/>
    <w:rsid w:val="00D42DAC"/>
    <w:rsid w:val="00D50000"/>
    <w:rsid w:val="00D5125F"/>
    <w:rsid w:val="00D51325"/>
    <w:rsid w:val="00D60A33"/>
    <w:rsid w:val="00D71866"/>
    <w:rsid w:val="00D759F9"/>
    <w:rsid w:val="00D91391"/>
    <w:rsid w:val="00D9574A"/>
    <w:rsid w:val="00DA4A7E"/>
    <w:rsid w:val="00DB1AFA"/>
    <w:rsid w:val="00DD30ED"/>
    <w:rsid w:val="00DE033F"/>
    <w:rsid w:val="00DE57F8"/>
    <w:rsid w:val="00DE7708"/>
    <w:rsid w:val="00DF73F0"/>
    <w:rsid w:val="00E13327"/>
    <w:rsid w:val="00E15643"/>
    <w:rsid w:val="00E27A75"/>
    <w:rsid w:val="00E35ED6"/>
    <w:rsid w:val="00E36351"/>
    <w:rsid w:val="00E37959"/>
    <w:rsid w:val="00E37DB8"/>
    <w:rsid w:val="00E51905"/>
    <w:rsid w:val="00E52974"/>
    <w:rsid w:val="00E60907"/>
    <w:rsid w:val="00E7595A"/>
    <w:rsid w:val="00E8268D"/>
    <w:rsid w:val="00E91BFC"/>
    <w:rsid w:val="00E9476B"/>
    <w:rsid w:val="00E960AA"/>
    <w:rsid w:val="00EA2383"/>
    <w:rsid w:val="00EA5263"/>
    <w:rsid w:val="00EA55E1"/>
    <w:rsid w:val="00EB1DC0"/>
    <w:rsid w:val="00EC39B5"/>
    <w:rsid w:val="00EE040A"/>
    <w:rsid w:val="00EE4BA1"/>
    <w:rsid w:val="00EF63AA"/>
    <w:rsid w:val="00F03C23"/>
    <w:rsid w:val="00F13911"/>
    <w:rsid w:val="00F148EC"/>
    <w:rsid w:val="00F37FF9"/>
    <w:rsid w:val="00F43F6A"/>
    <w:rsid w:val="00F50567"/>
    <w:rsid w:val="00F507F1"/>
    <w:rsid w:val="00F5585F"/>
    <w:rsid w:val="00F55D07"/>
    <w:rsid w:val="00F90202"/>
    <w:rsid w:val="00F9466F"/>
    <w:rsid w:val="00FA2DA9"/>
    <w:rsid w:val="00FB0C7C"/>
    <w:rsid w:val="00FD393E"/>
    <w:rsid w:val="00FD719E"/>
    <w:rsid w:val="00FE54AF"/>
    <w:rsid w:val="00FE7EB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C2A9"/>
  <w15:chartTrackingRefBased/>
  <w15:docId w15:val="{83DE95A3-3F99-074D-8301-F9AC434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BC"/>
    <w:pPr>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BBC"/>
    <w:pPr>
      <w:jc w:val="both"/>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BBC"/>
    <w:pPr>
      <w:ind w:left="720"/>
      <w:contextualSpacing/>
    </w:pPr>
  </w:style>
  <w:style w:type="paragraph" w:styleId="FootnoteText">
    <w:name w:val="footnote text"/>
    <w:basedOn w:val="Normal"/>
    <w:link w:val="FootnoteTextChar"/>
    <w:uiPriority w:val="99"/>
    <w:semiHidden/>
    <w:unhideWhenUsed/>
    <w:rsid w:val="00420A17"/>
    <w:rPr>
      <w:sz w:val="20"/>
      <w:szCs w:val="20"/>
    </w:rPr>
  </w:style>
  <w:style w:type="character" w:customStyle="1" w:styleId="FootnoteTextChar">
    <w:name w:val="Footnote Text Char"/>
    <w:basedOn w:val="DefaultParagraphFont"/>
    <w:link w:val="FootnoteText"/>
    <w:uiPriority w:val="99"/>
    <w:semiHidden/>
    <w:rsid w:val="00420A17"/>
    <w:rPr>
      <w:rFonts w:ascii="Arial" w:hAnsi="Arial" w:cs="Arial"/>
      <w:sz w:val="20"/>
      <w:szCs w:val="20"/>
      <w:lang w:val="af-ZA"/>
    </w:rPr>
  </w:style>
  <w:style w:type="character" w:styleId="FootnoteReference">
    <w:name w:val="footnote reference"/>
    <w:basedOn w:val="DefaultParagraphFont"/>
    <w:uiPriority w:val="99"/>
    <w:semiHidden/>
    <w:unhideWhenUsed/>
    <w:rsid w:val="00420A17"/>
    <w:rPr>
      <w:vertAlign w:val="superscript"/>
    </w:rPr>
  </w:style>
  <w:style w:type="paragraph" w:styleId="Footer">
    <w:name w:val="footer"/>
    <w:basedOn w:val="Normal"/>
    <w:link w:val="FooterChar"/>
    <w:uiPriority w:val="99"/>
    <w:unhideWhenUsed/>
    <w:rsid w:val="00176F99"/>
    <w:pPr>
      <w:tabs>
        <w:tab w:val="center" w:pos="4680"/>
        <w:tab w:val="right" w:pos="9360"/>
      </w:tabs>
    </w:pPr>
  </w:style>
  <w:style w:type="character" w:customStyle="1" w:styleId="FooterChar">
    <w:name w:val="Footer Char"/>
    <w:basedOn w:val="DefaultParagraphFont"/>
    <w:link w:val="Footer"/>
    <w:uiPriority w:val="99"/>
    <w:rsid w:val="00176F99"/>
    <w:rPr>
      <w:rFonts w:ascii="Arial" w:hAnsi="Arial" w:cs="Arial"/>
      <w:lang w:val="af-ZA"/>
    </w:rPr>
  </w:style>
  <w:style w:type="character" w:styleId="PageNumber">
    <w:name w:val="page number"/>
    <w:basedOn w:val="DefaultParagraphFont"/>
    <w:uiPriority w:val="99"/>
    <w:semiHidden/>
    <w:unhideWhenUsed/>
    <w:rsid w:val="00176F99"/>
  </w:style>
  <w:style w:type="paragraph" w:customStyle="1" w:styleId="AS-P0">
    <w:name w:val="AS-P(0)"/>
    <w:basedOn w:val="Normal"/>
    <w:link w:val="AS-P0Char"/>
    <w:qFormat/>
    <w:rsid w:val="006F3A06"/>
    <w:pPr>
      <w:tabs>
        <w:tab w:val="left" w:pos="567"/>
      </w:tabs>
    </w:pPr>
    <w:rPr>
      <w:rFonts w:ascii="Times New Roman" w:eastAsia="Times New Roman" w:hAnsi="Times New Roman" w:cs="Times New Roman"/>
      <w:noProof/>
      <w:sz w:val="22"/>
      <w:szCs w:val="22"/>
      <w:lang w:val="en-GB" w:eastAsia="en-GB"/>
    </w:rPr>
  </w:style>
  <w:style w:type="paragraph" w:customStyle="1" w:styleId="AS-P1">
    <w:name w:val="AS-P(1)"/>
    <w:basedOn w:val="Normal"/>
    <w:link w:val="AS-P1Char"/>
    <w:qFormat/>
    <w:rsid w:val="006F3A06"/>
    <w:pPr>
      <w:suppressAutoHyphens/>
      <w:ind w:right="-7" w:firstLine="567"/>
    </w:pPr>
    <w:rPr>
      <w:rFonts w:ascii="Times New Roman" w:eastAsia="Times New Roman" w:hAnsi="Times New Roman" w:cs="Times New Roman"/>
      <w:noProof/>
      <w:sz w:val="22"/>
      <w:szCs w:val="22"/>
      <w:lang w:val="en-GB" w:eastAsia="en-GB"/>
    </w:rPr>
  </w:style>
  <w:style w:type="character" w:customStyle="1" w:styleId="AS-P0Char">
    <w:name w:val="AS-P(0) Char"/>
    <w:basedOn w:val="DefaultParagraphFont"/>
    <w:link w:val="AS-P0"/>
    <w:rsid w:val="006F3A06"/>
    <w:rPr>
      <w:rFonts w:ascii="Times New Roman" w:eastAsia="Times New Roman" w:hAnsi="Times New Roman" w:cs="Times New Roman"/>
      <w:noProof/>
      <w:sz w:val="22"/>
      <w:szCs w:val="22"/>
      <w:lang w:val="en-GB" w:eastAsia="en-GB"/>
    </w:rPr>
  </w:style>
  <w:style w:type="character" w:customStyle="1" w:styleId="AS-P1Char">
    <w:name w:val="AS-P(1) Char"/>
    <w:basedOn w:val="DefaultParagraphFont"/>
    <w:link w:val="AS-P1"/>
    <w:rsid w:val="006F3A06"/>
    <w:rPr>
      <w:rFonts w:ascii="Times New Roman" w:eastAsia="Times New Roman" w:hAnsi="Times New Roman" w:cs="Times New Roman"/>
      <w:noProof/>
      <w:sz w:val="22"/>
      <w:szCs w:val="22"/>
      <w:lang w:val="en-GB" w:eastAsia="en-GB"/>
    </w:rPr>
  </w:style>
  <w:style w:type="paragraph" w:styleId="Header">
    <w:name w:val="header"/>
    <w:basedOn w:val="Normal"/>
    <w:link w:val="HeaderChar"/>
    <w:uiPriority w:val="99"/>
    <w:unhideWhenUsed/>
    <w:rsid w:val="006B2F15"/>
    <w:pPr>
      <w:tabs>
        <w:tab w:val="center" w:pos="4513"/>
        <w:tab w:val="right" w:pos="9026"/>
      </w:tabs>
    </w:pPr>
  </w:style>
  <w:style w:type="character" w:customStyle="1" w:styleId="HeaderChar">
    <w:name w:val="Header Char"/>
    <w:basedOn w:val="DefaultParagraphFont"/>
    <w:link w:val="Header"/>
    <w:uiPriority w:val="99"/>
    <w:rsid w:val="006B2F15"/>
    <w:rPr>
      <w:rFonts w:ascii="Arial" w:hAnsi="Arial" w:cs="Arial"/>
      <w:lang w:val="af-ZA"/>
    </w:rPr>
  </w:style>
  <w:style w:type="paragraph" w:styleId="BalloonText">
    <w:name w:val="Balloon Text"/>
    <w:basedOn w:val="Normal"/>
    <w:link w:val="BalloonTextChar"/>
    <w:uiPriority w:val="99"/>
    <w:semiHidden/>
    <w:unhideWhenUsed/>
    <w:rsid w:val="00E35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D6"/>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2023-10-09T18:30:00+00:00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3A261-5997-48E9-8676-FE2B5D871C6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28D4A08B-D63D-42D7-8F0C-DA86D53A6AFE}">
  <ds:schemaRefs>
    <ds:schemaRef ds:uri="http://schemas.openxmlformats.org/officeDocument/2006/bibliography"/>
  </ds:schemaRefs>
</ds:datastoreItem>
</file>

<file path=customXml/itemProps3.xml><?xml version="1.0" encoding="utf-8"?>
<ds:datastoreItem xmlns:ds="http://schemas.openxmlformats.org/officeDocument/2006/customXml" ds:itemID="{0362ACE8-D723-449E-BF4A-CD6A3414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89C77-A751-4DCC-87F1-4373FD5BF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4533</Words>
  <Characters>24982</Characters>
  <Application>Microsoft Office Word</Application>
  <DocSecurity>0</DocSecurity>
  <Lines>384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Naluno v Nanghala (SA 11-2020) NASC [2023] (10 October 2023)</dc:title>
  <dc:subject/>
  <dc:creator>Microsoft Office User</dc:creator>
  <cp:keywords/>
  <dc:description/>
  <cp:lastModifiedBy>Mariana Anguelov</cp:lastModifiedBy>
  <cp:revision>3</cp:revision>
  <cp:lastPrinted>2023-10-09T14:55:00Z</cp:lastPrinted>
  <dcterms:created xsi:type="dcterms:W3CDTF">2023-10-10T16:04:00Z</dcterms:created>
  <dcterms:modified xsi:type="dcterms:W3CDTF">2023-10-14T19:05:00Z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