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04" w:rsidRPr="00A002B7" w:rsidRDefault="00BA5204" w:rsidP="00A002B7">
      <w:pPr>
        <w:spacing w:after="0" w:line="360" w:lineRule="auto"/>
        <w:jc w:val="center"/>
        <w:rPr>
          <w:rFonts w:ascii="Arial" w:eastAsia="Times New Roman" w:hAnsi="Arial" w:cs="Arial"/>
          <w:b/>
          <w:sz w:val="24"/>
          <w:szCs w:val="24"/>
        </w:rPr>
      </w:pPr>
      <w:r w:rsidRPr="00A002B7">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14:anchorId="289E141A" wp14:editId="5375F74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21A44" w:rsidRPr="006D62F5" w:rsidRDefault="00A21A44" w:rsidP="00BA5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E141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21A44" w:rsidRPr="006D62F5" w:rsidRDefault="00A21A44" w:rsidP="00BA5204"/>
                  </w:txbxContent>
                </v:textbox>
              </v:shape>
            </w:pict>
          </mc:Fallback>
        </mc:AlternateContent>
      </w:r>
      <w:r w:rsidRPr="00A002B7">
        <w:rPr>
          <w:rFonts w:ascii="Arial" w:eastAsia="Times New Roman" w:hAnsi="Arial" w:cs="Arial"/>
          <w:b/>
          <w:sz w:val="24"/>
          <w:szCs w:val="24"/>
        </w:rPr>
        <w:t>REPUBLIC OF NAMIBIA</w:t>
      </w:r>
    </w:p>
    <w:p w:rsidR="00BA5204" w:rsidRPr="00A002B7" w:rsidRDefault="00BA5204" w:rsidP="00A002B7">
      <w:pPr>
        <w:spacing w:after="0" w:line="360" w:lineRule="auto"/>
        <w:jc w:val="center"/>
        <w:rPr>
          <w:rFonts w:ascii="Arial" w:eastAsia="Times New Roman" w:hAnsi="Arial" w:cs="Arial"/>
          <w:b/>
          <w:sz w:val="24"/>
          <w:szCs w:val="24"/>
        </w:rPr>
      </w:pPr>
      <w:r w:rsidRPr="00A002B7">
        <w:rPr>
          <w:rFonts w:ascii="Arial" w:eastAsia="Times New Roman" w:hAnsi="Arial" w:cs="Arial"/>
          <w:b/>
          <w:noProof/>
          <w:sz w:val="24"/>
          <w:szCs w:val="24"/>
        </w:rPr>
        <w:drawing>
          <wp:inline distT="0" distB="0" distL="0" distR="0" wp14:anchorId="6F9CEDE2" wp14:editId="725ED7AE">
            <wp:extent cx="1276350" cy="1327150"/>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7150"/>
                    </a:xfrm>
                    <a:prstGeom prst="rect">
                      <a:avLst/>
                    </a:prstGeom>
                    <a:noFill/>
                    <a:ln w="9525">
                      <a:noFill/>
                      <a:miter lim="800000"/>
                      <a:headEnd/>
                      <a:tailEnd/>
                    </a:ln>
                  </pic:spPr>
                </pic:pic>
              </a:graphicData>
            </a:graphic>
          </wp:inline>
        </w:drawing>
      </w:r>
    </w:p>
    <w:p w:rsidR="00BA5204" w:rsidRPr="00A002B7" w:rsidRDefault="00BA5204" w:rsidP="00A002B7">
      <w:pPr>
        <w:spacing w:after="0" w:line="360" w:lineRule="auto"/>
        <w:jc w:val="center"/>
        <w:rPr>
          <w:rFonts w:ascii="Arial" w:eastAsia="Times New Roman" w:hAnsi="Arial" w:cs="Arial"/>
          <w:b/>
          <w:sz w:val="24"/>
          <w:szCs w:val="24"/>
        </w:rPr>
      </w:pPr>
    </w:p>
    <w:p w:rsidR="00BA5204" w:rsidRPr="00A002B7" w:rsidRDefault="00BA5204" w:rsidP="008E3B8D">
      <w:pPr>
        <w:spacing w:before="240" w:after="0" w:line="360" w:lineRule="auto"/>
        <w:jc w:val="center"/>
        <w:rPr>
          <w:rFonts w:ascii="Arial" w:eastAsia="Times New Roman" w:hAnsi="Arial" w:cs="Arial"/>
          <w:bCs/>
          <w:sz w:val="24"/>
          <w:szCs w:val="24"/>
        </w:rPr>
      </w:pPr>
      <w:r w:rsidRPr="00A002B7">
        <w:rPr>
          <w:rFonts w:ascii="Arial" w:eastAsia="Times New Roman" w:hAnsi="Arial" w:cs="Arial"/>
          <w:b/>
          <w:sz w:val="24"/>
          <w:szCs w:val="24"/>
        </w:rPr>
        <w:t>HIGH COURT OF NAMIBIA MAIN DIVISION, WINDHOEK</w:t>
      </w:r>
    </w:p>
    <w:p w:rsidR="00FC4738" w:rsidRPr="00A002B7" w:rsidRDefault="00FC4738" w:rsidP="008E3B8D">
      <w:pPr>
        <w:spacing w:before="240" w:after="0" w:line="360" w:lineRule="auto"/>
        <w:jc w:val="center"/>
        <w:rPr>
          <w:rFonts w:ascii="Arial" w:hAnsi="Arial" w:cs="Arial"/>
          <w:sz w:val="24"/>
          <w:szCs w:val="24"/>
        </w:rPr>
      </w:pPr>
      <w:r w:rsidRPr="00A002B7">
        <w:rPr>
          <w:rFonts w:ascii="Arial" w:hAnsi="Arial" w:cs="Arial"/>
          <w:b/>
          <w:sz w:val="24"/>
          <w:szCs w:val="24"/>
        </w:rPr>
        <w:t>RULING ON APPLICATION FOR CONDONATION</w:t>
      </w:r>
    </w:p>
    <w:p w:rsidR="00BA5204" w:rsidRPr="00A002B7" w:rsidRDefault="00BA5204" w:rsidP="00A002B7">
      <w:pPr>
        <w:spacing w:after="0" w:line="360" w:lineRule="auto"/>
        <w:jc w:val="center"/>
        <w:rPr>
          <w:rFonts w:ascii="Arial" w:eastAsia="Times New Roman" w:hAnsi="Arial" w:cs="Arial"/>
          <w:b/>
          <w:sz w:val="24"/>
          <w:szCs w:val="24"/>
        </w:rPr>
      </w:pPr>
    </w:p>
    <w:p w:rsidR="00BA5204" w:rsidRPr="005B59DC" w:rsidRDefault="00A002B7" w:rsidP="00A002B7">
      <w:pPr>
        <w:spacing w:after="200" w:line="360" w:lineRule="auto"/>
        <w:jc w:val="right"/>
        <w:rPr>
          <w:rFonts w:ascii="Arial" w:eastAsia="Times New Roman" w:hAnsi="Arial" w:cs="Arial"/>
          <w:spacing w:val="-3"/>
          <w:sz w:val="24"/>
          <w:szCs w:val="24"/>
          <w:lang w:val="en-GB"/>
        </w:rPr>
      </w:pPr>
      <w:r>
        <w:rPr>
          <w:rFonts w:ascii="Arial" w:eastAsia="Times New Roman" w:hAnsi="Arial" w:cs="Arial"/>
          <w:spacing w:val="-3"/>
          <w:sz w:val="24"/>
          <w:szCs w:val="24"/>
          <w:lang w:val="en-GB"/>
        </w:rPr>
        <w:t>Case No</w:t>
      </w:r>
      <w:r w:rsidR="00BA5204" w:rsidRPr="00A002B7">
        <w:rPr>
          <w:rFonts w:ascii="Arial" w:eastAsia="Times New Roman" w:hAnsi="Arial" w:cs="Arial"/>
          <w:b/>
          <w:spacing w:val="-3"/>
          <w:sz w:val="24"/>
          <w:szCs w:val="24"/>
          <w:lang w:val="en-GB"/>
        </w:rPr>
        <w:t xml:space="preserve">:  </w:t>
      </w:r>
      <w:r w:rsidR="00BA5204" w:rsidRPr="005B59DC">
        <w:rPr>
          <w:rFonts w:ascii="Arial" w:eastAsia="Times New Roman" w:hAnsi="Arial" w:cs="Arial"/>
          <w:spacing w:val="-3"/>
          <w:sz w:val="24"/>
          <w:szCs w:val="24"/>
        </w:rPr>
        <w:t>HC-MD-CIV-ACT-CON-2017/00734</w:t>
      </w:r>
    </w:p>
    <w:p w:rsidR="00BA5204" w:rsidRPr="00A002B7" w:rsidRDefault="00BA5204" w:rsidP="00A002B7">
      <w:pPr>
        <w:widowControl w:val="0"/>
        <w:spacing w:after="0" w:line="360" w:lineRule="auto"/>
        <w:jc w:val="both"/>
        <w:rPr>
          <w:rFonts w:ascii="Arial" w:eastAsia="Times New Roman" w:hAnsi="Arial" w:cs="Arial"/>
          <w:spacing w:val="-3"/>
          <w:sz w:val="24"/>
          <w:szCs w:val="24"/>
          <w:lang w:val="en-GB"/>
        </w:rPr>
      </w:pPr>
    </w:p>
    <w:p w:rsidR="00BA5204" w:rsidRPr="00A002B7" w:rsidRDefault="00BA5204" w:rsidP="00A002B7">
      <w:pPr>
        <w:widowControl w:val="0"/>
        <w:spacing w:after="0" w:line="360" w:lineRule="auto"/>
        <w:jc w:val="both"/>
        <w:rPr>
          <w:rFonts w:ascii="Arial" w:eastAsia="Times New Roman" w:hAnsi="Arial" w:cs="Arial"/>
          <w:spacing w:val="-3"/>
          <w:sz w:val="24"/>
          <w:szCs w:val="24"/>
          <w:lang w:val="en-GB"/>
        </w:rPr>
      </w:pPr>
      <w:r w:rsidRPr="00A002B7">
        <w:rPr>
          <w:rFonts w:ascii="Arial" w:eastAsia="Times New Roman" w:hAnsi="Arial" w:cs="Arial"/>
          <w:spacing w:val="-3"/>
          <w:sz w:val="24"/>
          <w:szCs w:val="24"/>
          <w:lang w:val="en-GB"/>
        </w:rPr>
        <w:t>In the matter between:</w:t>
      </w:r>
    </w:p>
    <w:p w:rsidR="00BA5204" w:rsidRPr="00A002B7" w:rsidRDefault="00BA5204" w:rsidP="00A002B7">
      <w:pPr>
        <w:tabs>
          <w:tab w:val="right" w:pos="9000"/>
        </w:tabs>
        <w:spacing w:after="0" w:line="360" w:lineRule="auto"/>
        <w:jc w:val="both"/>
        <w:rPr>
          <w:rFonts w:ascii="Arial" w:eastAsia="Times New Roman" w:hAnsi="Arial" w:cs="Arial"/>
          <w:b/>
          <w:sz w:val="24"/>
          <w:szCs w:val="24"/>
        </w:rPr>
      </w:pPr>
    </w:p>
    <w:p w:rsidR="00BA5204" w:rsidRPr="00A002B7" w:rsidRDefault="00BA5204" w:rsidP="00A002B7">
      <w:pPr>
        <w:tabs>
          <w:tab w:val="right" w:pos="9360"/>
        </w:tabs>
        <w:spacing w:after="0" w:line="360" w:lineRule="auto"/>
        <w:jc w:val="both"/>
        <w:rPr>
          <w:rFonts w:ascii="Arial" w:eastAsia="Times New Roman" w:hAnsi="Arial" w:cs="Arial"/>
          <w:b/>
          <w:sz w:val="24"/>
          <w:szCs w:val="24"/>
        </w:rPr>
      </w:pPr>
      <w:r w:rsidRPr="00A002B7">
        <w:rPr>
          <w:rFonts w:ascii="Arial" w:eastAsia="Times New Roman" w:hAnsi="Arial" w:cs="Arial"/>
          <w:b/>
          <w:sz w:val="24"/>
          <w:szCs w:val="24"/>
        </w:rPr>
        <w:t>ANDRICO INVESTMENTS NUMBER SIXTY FIVE CC</w:t>
      </w:r>
      <w:r w:rsidRPr="00A002B7">
        <w:rPr>
          <w:rFonts w:ascii="Arial" w:eastAsia="Times New Roman" w:hAnsi="Arial" w:cs="Arial"/>
          <w:b/>
          <w:sz w:val="24"/>
          <w:szCs w:val="24"/>
        </w:rPr>
        <w:tab/>
        <w:t xml:space="preserve">PLAINTIFF </w:t>
      </w:r>
    </w:p>
    <w:p w:rsidR="00BA5204" w:rsidRPr="00A002B7" w:rsidRDefault="00BA5204" w:rsidP="00A002B7">
      <w:pPr>
        <w:tabs>
          <w:tab w:val="right" w:pos="9360"/>
        </w:tabs>
        <w:spacing w:after="0" w:line="360" w:lineRule="auto"/>
        <w:jc w:val="both"/>
        <w:rPr>
          <w:rFonts w:ascii="Arial" w:eastAsia="Times New Roman" w:hAnsi="Arial" w:cs="Arial"/>
          <w:b/>
          <w:sz w:val="24"/>
          <w:szCs w:val="24"/>
        </w:rPr>
      </w:pPr>
    </w:p>
    <w:p w:rsidR="00BA5204" w:rsidRPr="00A002B7" w:rsidRDefault="00BA5204" w:rsidP="00A002B7">
      <w:pPr>
        <w:tabs>
          <w:tab w:val="right" w:pos="9360"/>
        </w:tabs>
        <w:spacing w:after="0" w:line="360" w:lineRule="auto"/>
        <w:jc w:val="both"/>
        <w:rPr>
          <w:rFonts w:ascii="Arial" w:eastAsia="Times New Roman" w:hAnsi="Arial" w:cs="Arial"/>
          <w:b/>
          <w:sz w:val="24"/>
          <w:szCs w:val="24"/>
        </w:rPr>
      </w:pPr>
      <w:r w:rsidRPr="00A002B7">
        <w:rPr>
          <w:rFonts w:ascii="Arial" w:eastAsia="Times New Roman" w:hAnsi="Arial" w:cs="Arial"/>
          <w:b/>
          <w:sz w:val="24"/>
          <w:szCs w:val="24"/>
        </w:rPr>
        <w:t xml:space="preserve">And </w:t>
      </w:r>
    </w:p>
    <w:p w:rsidR="00BA5204" w:rsidRPr="00A002B7" w:rsidRDefault="00BA5204" w:rsidP="00A002B7">
      <w:pPr>
        <w:tabs>
          <w:tab w:val="right" w:pos="9360"/>
        </w:tabs>
        <w:spacing w:after="0" w:line="360" w:lineRule="auto"/>
        <w:jc w:val="both"/>
        <w:rPr>
          <w:rFonts w:ascii="Arial" w:eastAsia="Times New Roman" w:hAnsi="Arial" w:cs="Arial"/>
          <w:b/>
          <w:sz w:val="24"/>
          <w:szCs w:val="24"/>
        </w:rPr>
      </w:pPr>
    </w:p>
    <w:p w:rsidR="00BA5204" w:rsidRPr="00A002B7" w:rsidRDefault="00BA5204" w:rsidP="00A002B7">
      <w:pPr>
        <w:tabs>
          <w:tab w:val="right" w:pos="9360"/>
        </w:tabs>
        <w:spacing w:after="0" w:line="360" w:lineRule="auto"/>
        <w:jc w:val="both"/>
        <w:rPr>
          <w:rFonts w:ascii="Arial" w:eastAsia="Times New Roman" w:hAnsi="Arial" w:cs="Arial"/>
          <w:b/>
          <w:sz w:val="24"/>
          <w:szCs w:val="24"/>
        </w:rPr>
      </w:pPr>
      <w:r w:rsidRPr="00A002B7">
        <w:rPr>
          <w:rFonts w:ascii="Arial" w:eastAsia="Times New Roman" w:hAnsi="Arial" w:cs="Arial"/>
          <w:b/>
          <w:sz w:val="24"/>
          <w:szCs w:val="24"/>
        </w:rPr>
        <w:t>WELWITSCHIA FAMILY CLINIC CC</w:t>
      </w:r>
      <w:r w:rsidRPr="00A002B7">
        <w:rPr>
          <w:rFonts w:ascii="Arial" w:eastAsia="Times New Roman" w:hAnsi="Arial" w:cs="Arial"/>
          <w:b/>
          <w:sz w:val="24"/>
          <w:szCs w:val="24"/>
        </w:rPr>
        <w:tab/>
        <w:t xml:space="preserve">DEFENDANT </w:t>
      </w:r>
    </w:p>
    <w:p w:rsidR="00BA5204" w:rsidRDefault="00BA5204" w:rsidP="00A002B7">
      <w:pPr>
        <w:tabs>
          <w:tab w:val="right" w:pos="9360"/>
        </w:tabs>
        <w:spacing w:after="0" w:line="360" w:lineRule="auto"/>
        <w:jc w:val="both"/>
        <w:rPr>
          <w:rFonts w:ascii="Arial" w:eastAsia="Times New Roman" w:hAnsi="Arial" w:cs="Arial"/>
          <w:b/>
          <w:sz w:val="24"/>
          <w:szCs w:val="24"/>
        </w:rPr>
      </w:pPr>
    </w:p>
    <w:p w:rsidR="000374DC" w:rsidRPr="000374DC" w:rsidRDefault="000374DC" w:rsidP="005F18DF">
      <w:pPr>
        <w:tabs>
          <w:tab w:val="right" w:pos="9360"/>
        </w:tabs>
        <w:spacing w:line="360" w:lineRule="auto"/>
        <w:jc w:val="both"/>
        <w:rPr>
          <w:rFonts w:ascii="Arial" w:eastAsia="Times New Roman" w:hAnsi="Arial" w:cs="Arial"/>
          <w:sz w:val="24"/>
          <w:szCs w:val="24"/>
        </w:rPr>
      </w:pPr>
      <w:r>
        <w:rPr>
          <w:rFonts w:ascii="Arial" w:eastAsia="Times New Roman" w:hAnsi="Arial" w:cs="Arial"/>
          <w:b/>
          <w:sz w:val="24"/>
          <w:szCs w:val="24"/>
        </w:rPr>
        <w:t xml:space="preserve">Neutral citation: </w:t>
      </w:r>
      <w:proofErr w:type="spellStart"/>
      <w:r w:rsidRPr="000374DC">
        <w:rPr>
          <w:rFonts w:ascii="Arial" w:eastAsia="Times New Roman" w:hAnsi="Arial" w:cs="Arial"/>
          <w:i/>
          <w:sz w:val="24"/>
          <w:szCs w:val="24"/>
        </w:rPr>
        <w:t>Andrico</w:t>
      </w:r>
      <w:proofErr w:type="spellEnd"/>
      <w:r w:rsidRPr="000374DC">
        <w:rPr>
          <w:rFonts w:ascii="Arial" w:eastAsia="Times New Roman" w:hAnsi="Arial" w:cs="Arial"/>
          <w:i/>
          <w:sz w:val="24"/>
          <w:szCs w:val="24"/>
        </w:rPr>
        <w:t xml:space="preserve"> </w:t>
      </w:r>
      <w:r>
        <w:rPr>
          <w:rFonts w:ascii="Arial" w:eastAsia="Times New Roman" w:hAnsi="Arial" w:cs="Arial"/>
          <w:i/>
          <w:sz w:val="24"/>
          <w:szCs w:val="24"/>
        </w:rPr>
        <w:t xml:space="preserve">Investments Number Sixty Five CC v </w:t>
      </w:r>
      <w:proofErr w:type="spellStart"/>
      <w:r w:rsidRPr="000374DC">
        <w:rPr>
          <w:rFonts w:ascii="Arial" w:eastAsia="Times New Roman" w:hAnsi="Arial" w:cs="Arial"/>
          <w:i/>
          <w:sz w:val="24"/>
          <w:szCs w:val="24"/>
        </w:rPr>
        <w:t>Welwitschia</w:t>
      </w:r>
      <w:proofErr w:type="spellEnd"/>
      <w:r w:rsidRPr="000374DC">
        <w:rPr>
          <w:rFonts w:ascii="Arial" w:eastAsia="Times New Roman" w:hAnsi="Arial" w:cs="Arial"/>
          <w:i/>
          <w:sz w:val="24"/>
          <w:szCs w:val="24"/>
        </w:rPr>
        <w:t xml:space="preserve"> Family Clinic CC</w:t>
      </w:r>
      <w:r>
        <w:rPr>
          <w:rFonts w:ascii="Arial" w:eastAsia="Times New Roman" w:hAnsi="Arial" w:cs="Arial"/>
          <w:i/>
          <w:sz w:val="24"/>
          <w:szCs w:val="24"/>
        </w:rPr>
        <w:t xml:space="preserve"> </w:t>
      </w:r>
      <w:r>
        <w:rPr>
          <w:rFonts w:ascii="Arial" w:eastAsia="Times New Roman" w:hAnsi="Arial" w:cs="Arial"/>
          <w:sz w:val="24"/>
          <w:szCs w:val="24"/>
        </w:rPr>
        <w:t>(</w:t>
      </w:r>
      <w:r w:rsidRPr="000374DC">
        <w:rPr>
          <w:rFonts w:ascii="Arial" w:eastAsia="Times New Roman" w:hAnsi="Arial" w:cs="Arial"/>
          <w:sz w:val="24"/>
          <w:szCs w:val="24"/>
        </w:rPr>
        <w:t>HC-MD-CIV-ACT-CON-2017/00734</w:t>
      </w:r>
      <w:r>
        <w:rPr>
          <w:rFonts w:ascii="Arial" w:eastAsia="Times New Roman" w:hAnsi="Arial" w:cs="Arial"/>
          <w:sz w:val="24"/>
          <w:szCs w:val="24"/>
        </w:rPr>
        <w:t xml:space="preserve">) </w:t>
      </w:r>
      <w:r w:rsidR="005B59DC">
        <w:rPr>
          <w:rFonts w:ascii="Arial" w:eastAsia="Times New Roman" w:hAnsi="Arial" w:cs="Arial"/>
          <w:sz w:val="24"/>
          <w:szCs w:val="24"/>
        </w:rPr>
        <w:t xml:space="preserve">[2018] </w:t>
      </w:r>
      <w:r>
        <w:rPr>
          <w:rFonts w:ascii="Arial" w:eastAsia="Times New Roman" w:hAnsi="Arial" w:cs="Arial"/>
          <w:sz w:val="24"/>
          <w:szCs w:val="24"/>
        </w:rPr>
        <w:t>NAHCMD 110 (26 April 2018)</w:t>
      </w:r>
    </w:p>
    <w:p w:rsidR="005B59DC" w:rsidRDefault="005B59DC" w:rsidP="005B59DC">
      <w:pPr>
        <w:spacing w:line="360" w:lineRule="auto"/>
        <w:ind w:left="1440" w:hanging="1440"/>
        <w:jc w:val="both"/>
        <w:rPr>
          <w:rFonts w:ascii="Arial" w:eastAsia="Times New Roman" w:hAnsi="Arial" w:cs="Arial"/>
          <w:b/>
          <w:sz w:val="24"/>
          <w:szCs w:val="24"/>
        </w:rPr>
      </w:pPr>
    </w:p>
    <w:p w:rsidR="00BA5204" w:rsidRPr="005B59DC" w:rsidRDefault="00BA5204" w:rsidP="005B59DC">
      <w:pPr>
        <w:spacing w:line="240" w:lineRule="auto"/>
        <w:ind w:left="1440" w:hanging="1440"/>
        <w:jc w:val="both"/>
        <w:rPr>
          <w:rFonts w:ascii="Arial" w:eastAsia="Times New Roman" w:hAnsi="Arial" w:cs="Arial"/>
          <w:sz w:val="24"/>
          <w:szCs w:val="24"/>
        </w:rPr>
      </w:pPr>
      <w:r w:rsidRPr="00A002B7">
        <w:rPr>
          <w:rFonts w:ascii="Arial" w:eastAsia="Times New Roman" w:hAnsi="Arial" w:cs="Arial"/>
          <w:b/>
          <w:sz w:val="24"/>
          <w:szCs w:val="24"/>
        </w:rPr>
        <w:t>Coram:</w:t>
      </w:r>
      <w:r w:rsidRPr="00A002B7">
        <w:rPr>
          <w:rFonts w:ascii="Arial" w:eastAsia="Times New Roman" w:hAnsi="Arial" w:cs="Arial"/>
          <w:b/>
          <w:sz w:val="24"/>
          <w:szCs w:val="24"/>
        </w:rPr>
        <w:tab/>
      </w:r>
      <w:r w:rsidRPr="00A002B7">
        <w:rPr>
          <w:rFonts w:ascii="Arial" w:eastAsia="Times New Roman" w:hAnsi="Arial" w:cs="Arial"/>
          <w:b/>
          <w:sz w:val="24"/>
          <w:szCs w:val="24"/>
        </w:rPr>
        <w:tab/>
      </w:r>
      <w:r w:rsidRPr="00A002B7">
        <w:rPr>
          <w:rFonts w:ascii="Arial" w:eastAsia="Times New Roman" w:hAnsi="Arial" w:cs="Arial"/>
          <w:b/>
          <w:sz w:val="24"/>
          <w:szCs w:val="24"/>
        </w:rPr>
        <w:tab/>
      </w:r>
      <w:r w:rsidRPr="005F18DF">
        <w:rPr>
          <w:rFonts w:ascii="Arial" w:eastAsia="Times New Roman" w:hAnsi="Arial" w:cs="Arial"/>
          <w:sz w:val="24"/>
          <w:szCs w:val="24"/>
        </w:rPr>
        <w:t>PRINSLOO J</w:t>
      </w:r>
    </w:p>
    <w:p w:rsidR="00BA5204" w:rsidRPr="00A21A44" w:rsidRDefault="00BA5204" w:rsidP="005B59DC">
      <w:pPr>
        <w:spacing w:line="240" w:lineRule="auto"/>
        <w:jc w:val="both"/>
        <w:rPr>
          <w:rFonts w:ascii="Arial" w:eastAsia="Times New Roman" w:hAnsi="Arial" w:cs="Arial"/>
          <w:b/>
          <w:sz w:val="24"/>
          <w:szCs w:val="24"/>
        </w:rPr>
      </w:pPr>
      <w:r w:rsidRPr="00A002B7">
        <w:rPr>
          <w:rFonts w:ascii="Arial" w:eastAsia="Times New Roman" w:hAnsi="Arial" w:cs="Arial"/>
          <w:b/>
          <w:bCs/>
          <w:sz w:val="24"/>
          <w:szCs w:val="24"/>
        </w:rPr>
        <w:t>Heard</w:t>
      </w:r>
      <w:r w:rsidRPr="00A002B7">
        <w:rPr>
          <w:rFonts w:ascii="Arial" w:eastAsia="Times New Roman" w:hAnsi="Arial" w:cs="Arial"/>
          <w:b/>
          <w:sz w:val="24"/>
          <w:szCs w:val="24"/>
        </w:rPr>
        <w:t>:</w:t>
      </w:r>
      <w:r w:rsidRPr="00A002B7">
        <w:rPr>
          <w:rFonts w:ascii="Arial" w:eastAsia="Times New Roman" w:hAnsi="Arial" w:cs="Arial"/>
          <w:b/>
          <w:sz w:val="24"/>
          <w:szCs w:val="24"/>
        </w:rPr>
        <w:tab/>
      </w:r>
      <w:r w:rsidRPr="00A002B7">
        <w:rPr>
          <w:rFonts w:ascii="Arial" w:eastAsia="Times New Roman" w:hAnsi="Arial" w:cs="Arial"/>
          <w:b/>
          <w:sz w:val="24"/>
          <w:szCs w:val="24"/>
        </w:rPr>
        <w:tab/>
      </w:r>
      <w:r w:rsidRPr="00A002B7">
        <w:rPr>
          <w:rFonts w:ascii="Arial" w:eastAsia="Times New Roman" w:hAnsi="Arial" w:cs="Arial"/>
          <w:b/>
          <w:sz w:val="24"/>
          <w:szCs w:val="24"/>
        </w:rPr>
        <w:tab/>
      </w:r>
      <w:r w:rsidR="00FC4738" w:rsidRPr="00A21A44">
        <w:rPr>
          <w:rFonts w:ascii="Arial" w:eastAsia="Times New Roman" w:hAnsi="Arial" w:cs="Arial"/>
          <w:b/>
          <w:sz w:val="24"/>
          <w:szCs w:val="24"/>
        </w:rPr>
        <w:t>15 November 2017</w:t>
      </w:r>
    </w:p>
    <w:p w:rsidR="00BA5204" w:rsidRDefault="00BA5204" w:rsidP="005B59DC">
      <w:pPr>
        <w:spacing w:line="240" w:lineRule="auto"/>
        <w:jc w:val="both"/>
        <w:rPr>
          <w:rFonts w:ascii="Arial" w:eastAsia="Times New Roman" w:hAnsi="Arial" w:cs="Arial"/>
          <w:sz w:val="24"/>
          <w:szCs w:val="24"/>
        </w:rPr>
      </w:pPr>
      <w:r w:rsidRPr="00A002B7">
        <w:rPr>
          <w:rFonts w:ascii="Arial" w:eastAsia="Times New Roman" w:hAnsi="Arial" w:cs="Arial"/>
          <w:b/>
          <w:bCs/>
          <w:sz w:val="24"/>
          <w:szCs w:val="24"/>
        </w:rPr>
        <w:t>Delivered</w:t>
      </w:r>
      <w:r w:rsidRPr="00A002B7">
        <w:rPr>
          <w:rFonts w:ascii="Arial" w:eastAsia="Times New Roman" w:hAnsi="Arial" w:cs="Arial"/>
          <w:b/>
          <w:sz w:val="24"/>
          <w:szCs w:val="24"/>
        </w:rPr>
        <w:t>:</w:t>
      </w:r>
      <w:r w:rsidRPr="00A002B7">
        <w:rPr>
          <w:rFonts w:ascii="Arial" w:eastAsia="Times New Roman" w:hAnsi="Arial" w:cs="Arial"/>
          <w:b/>
          <w:sz w:val="24"/>
          <w:szCs w:val="24"/>
        </w:rPr>
        <w:tab/>
      </w:r>
      <w:r w:rsidRPr="00A002B7">
        <w:rPr>
          <w:rFonts w:ascii="Arial" w:eastAsia="Times New Roman" w:hAnsi="Arial" w:cs="Arial"/>
          <w:b/>
          <w:sz w:val="24"/>
          <w:szCs w:val="24"/>
        </w:rPr>
        <w:tab/>
      </w:r>
      <w:r w:rsidRPr="00A002B7">
        <w:rPr>
          <w:rFonts w:ascii="Arial" w:eastAsia="Times New Roman" w:hAnsi="Arial" w:cs="Arial"/>
          <w:b/>
          <w:sz w:val="24"/>
          <w:szCs w:val="24"/>
        </w:rPr>
        <w:tab/>
      </w:r>
      <w:r w:rsidR="00FC4738" w:rsidRPr="00A21A44">
        <w:rPr>
          <w:rFonts w:ascii="Arial" w:eastAsia="Times New Roman" w:hAnsi="Arial" w:cs="Arial"/>
          <w:b/>
          <w:sz w:val="24"/>
          <w:szCs w:val="24"/>
        </w:rPr>
        <w:t>06 December 2017</w:t>
      </w:r>
    </w:p>
    <w:p w:rsidR="00A002B7" w:rsidRDefault="002203B3" w:rsidP="005B59DC">
      <w:pPr>
        <w:spacing w:line="240" w:lineRule="auto"/>
        <w:jc w:val="both"/>
        <w:rPr>
          <w:rFonts w:ascii="Arial" w:eastAsia="Times New Roman" w:hAnsi="Arial" w:cs="Arial"/>
          <w:b/>
          <w:sz w:val="24"/>
          <w:szCs w:val="24"/>
        </w:rPr>
      </w:pPr>
      <w:r w:rsidRPr="002203B3">
        <w:rPr>
          <w:rFonts w:ascii="Arial" w:eastAsia="Times New Roman" w:hAnsi="Arial" w:cs="Arial"/>
          <w:b/>
          <w:sz w:val="24"/>
          <w:szCs w:val="24"/>
        </w:rPr>
        <w:t>Reasons: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A21A44">
        <w:rPr>
          <w:rFonts w:ascii="Arial" w:eastAsia="Times New Roman" w:hAnsi="Arial" w:cs="Arial"/>
          <w:b/>
          <w:sz w:val="24"/>
          <w:szCs w:val="24"/>
        </w:rPr>
        <w:t>26 April 2018</w:t>
      </w:r>
    </w:p>
    <w:p w:rsidR="005B59DC" w:rsidRPr="005F18DF" w:rsidRDefault="005B59DC" w:rsidP="005B59DC">
      <w:pPr>
        <w:spacing w:line="240" w:lineRule="auto"/>
        <w:jc w:val="both"/>
        <w:rPr>
          <w:rFonts w:ascii="Arial" w:eastAsia="Times New Roman" w:hAnsi="Arial" w:cs="Arial"/>
          <w:sz w:val="24"/>
          <w:szCs w:val="24"/>
        </w:rPr>
      </w:pPr>
    </w:p>
    <w:p w:rsidR="00BA5204" w:rsidRPr="00A002B7" w:rsidRDefault="00BA5204" w:rsidP="00A002B7">
      <w:pPr>
        <w:spacing w:after="0" w:line="360" w:lineRule="auto"/>
        <w:jc w:val="both"/>
        <w:rPr>
          <w:rFonts w:ascii="Arial" w:hAnsi="Arial" w:cs="Arial"/>
          <w:b/>
          <w:bCs/>
          <w:sz w:val="24"/>
          <w:szCs w:val="24"/>
        </w:rPr>
      </w:pPr>
      <w:r w:rsidRPr="00A002B7">
        <w:rPr>
          <w:rFonts w:ascii="Arial" w:hAnsi="Arial" w:cs="Arial"/>
          <w:b/>
          <w:bCs/>
          <w:sz w:val="24"/>
          <w:szCs w:val="24"/>
        </w:rPr>
        <w:lastRenderedPageBreak/>
        <w:t>______________________________________________________________________</w:t>
      </w:r>
    </w:p>
    <w:p w:rsidR="00BA5204" w:rsidRPr="00A002B7" w:rsidRDefault="00BA5204" w:rsidP="00A002B7">
      <w:pPr>
        <w:spacing w:after="0" w:line="360" w:lineRule="auto"/>
        <w:jc w:val="both"/>
        <w:rPr>
          <w:rFonts w:ascii="Arial" w:hAnsi="Arial" w:cs="Arial"/>
          <w:b/>
          <w:bCs/>
          <w:sz w:val="16"/>
          <w:szCs w:val="16"/>
        </w:rPr>
      </w:pPr>
    </w:p>
    <w:p w:rsidR="00BA5204" w:rsidRPr="00A002B7" w:rsidRDefault="00BA5204" w:rsidP="00A002B7">
      <w:pPr>
        <w:pBdr>
          <w:bottom w:val="single" w:sz="12" w:space="1" w:color="auto"/>
        </w:pBdr>
        <w:spacing w:after="0" w:line="360" w:lineRule="auto"/>
        <w:jc w:val="center"/>
        <w:rPr>
          <w:rFonts w:ascii="Arial" w:hAnsi="Arial" w:cs="Arial"/>
          <w:b/>
          <w:bCs/>
          <w:sz w:val="24"/>
          <w:szCs w:val="24"/>
        </w:rPr>
      </w:pPr>
      <w:r w:rsidRPr="00A002B7">
        <w:rPr>
          <w:rFonts w:ascii="Arial" w:hAnsi="Arial" w:cs="Arial"/>
          <w:b/>
          <w:bCs/>
          <w:sz w:val="24"/>
          <w:szCs w:val="24"/>
        </w:rPr>
        <w:t>ORDER</w:t>
      </w:r>
    </w:p>
    <w:p w:rsidR="00BA5204" w:rsidRPr="00A002B7" w:rsidRDefault="00BA5204" w:rsidP="00A002B7">
      <w:pPr>
        <w:pStyle w:val="ListParagraph"/>
        <w:spacing w:after="0" w:line="360" w:lineRule="auto"/>
        <w:ind w:hanging="720"/>
        <w:jc w:val="both"/>
        <w:rPr>
          <w:rFonts w:ascii="Arial" w:hAnsi="Arial" w:cs="Arial"/>
          <w:b/>
          <w:sz w:val="24"/>
          <w:szCs w:val="24"/>
        </w:rPr>
      </w:pPr>
    </w:p>
    <w:p w:rsidR="00191E8C" w:rsidRPr="00A002B7" w:rsidRDefault="00191E8C" w:rsidP="005B59DC">
      <w:pPr>
        <w:pStyle w:val="ListParagraph"/>
        <w:numPr>
          <w:ilvl w:val="0"/>
          <w:numId w:val="4"/>
        </w:numPr>
        <w:spacing w:after="0" w:line="360" w:lineRule="auto"/>
        <w:ind w:hanging="720"/>
        <w:jc w:val="both"/>
        <w:rPr>
          <w:rFonts w:ascii="Arial" w:hAnsi="Arial" w:cs="Arial"/>
          <w:sz w:val="24"/>
          <w:szCs w:val="24"/>
        </w:rPr>
      </w:pPr>
      <w:r w:rsidRPr="00A002B7">
        <w:rPr>
          <w:rFonts w:ascii="Arial" w:hAnsi="Arial" w:cs="Arial"/>
          <w:color w:val="242121"/>
          <w:sz w:val="24"/>
          <w:szCs w:val="24"/>
          <w:shd w:val="clear" w:color="auto" w:fill="FFFFFF"/>
        </w:rPr>
        <w:t>The application for condonation for the late filing of the rescission application is granted.</w:t>
      </w:r>
    </w:p>
    <w:p w:rsidR="00FC4738" w:rsidRPr="00A002B7" w:rsidRDefault="00FC4738" w:rsidP="005B59DC">
      <w:pPr>
        <w:pStyle w:val="ListParagraph"/>
        <w:numPr>
          <w:ilvl w:val="0"/>
          <w:numId w:val="4"/>
        </w:numPr>
        <w:spacing w:after="0" w:line="360" w:lineRule="auto"/>
        <w:ind w:hanging="720"/>
        <w:jc w:val="both"/>
        <w:rPr>
          <w:rFonts w:ascii="Arial" w:hAnsi="Arial" w:cs="Arial"/>
          <w:sz w:val="24"/>
          <w:szCs w:val="24"/>
        </w:rPr>
      </w:pPr>
      <w:r w:rsidRPr="00A002B7">
        <w:rPr>
          <w:rFonts w:ascii="Arial" w:hAnsi="Arial" w:cs="Arial"/>
          <w:sz w:val="24"/>
          <w:szCs w:val="24"/>
        </w:rPr>
        <w:t>Condonation for non-compliance with the court order dated 3</w:t>
      </w:r>
      <w:r w:rsidR="00A002B7">
        <w:rPr>
          <w:rFonts w:ascii="Arial" w:hAnsi="Arial" w:cs="Arial"/>
          <w:sz w:val="24"/>
          <w:szCs w:val="24"/>
        </w:rPr>
        <w:t>1 August 2017 is hereby granted.</w:t>
      </w:r>
    </w:p>
    <w:p w:rsidR="00FC4738" w:rsidRPr="00A002B7" w:rsidRDefault="00FC4738" w:rsidP="005B59DC">
      <w:pPr>
        <w:pStyle w:val="ListParagraph"/>
        <w:numPr>
          <w:ilvl w:val="0"/>
          <w:numId w:val="4"/>
        </w:numPr>
        <w:spacing w:after="0" w:line="360" w:lineRule="auto"/>
        <w:ind w:hanging="720"/>
        <w:jc w:val="both"/>
        <w:rPr>
          <w:rFonts w:ascii="Arial" w:hAnsi="Arial" w:cs="Arial"/>
          <w:sz w:val="24"/>
          <w:szCs w:val="24"/>
        </w:rPr>
      </w:pPr>
      <w:r w:rsidRPr="00A002B7">
        <w:rPr>
          <w:rFonts w:ascii="Arial" w:hAnsi="Arial" w:cs="Arial"/>
          <w:sz w:val="24"/>
          <w:szCs w:val="24"/>
        </w:rPr>
        <w:t xml:space="preserve">Cost in respect of the application for condonation to stand over for determination at end of the interlocutory application. </w:t>
      </w:r>
    </w:p>
    <w:p w:rsidR="00FC4738" w:rsidRPr="00A002B7" w:rsidRDefault="00FC4738" w:rsidP="005B59DC">
      <w:pPr>
        <w:pStyle w:val="ListParagraph"/>
        <w:numPr>
          <w:ilvl w:val="0"/>
          <w:numId w:val="4"/>
        </w:numPr>
        <w:spacing w:after="0" w:line="360" w:lineRule="auto"/>
        <w:ind w:hanging="720"/>
        <w:jc w:val="both"/>
        <w:rPr>
          <w:rFonts w:ascii="Arial" w:hAnsi="Arial" w:cs="Arial"/>
          <w:sz w:val="24"/>
          <w:szCs w:val="24"/>
        </w:rPr>
      </w:pPr>
      <w:r w:rsidRPr="00A002B7">
        <w:rPr>
          <w:rFonts w:ascii="Arial" w:hAnsi="Arial" w:cs="Arial"/>
          <w:sz w:val="24"/>
          <w:szCs w:val="24"/>
        </w:rPr>
        <w:t>The case is postponed to 14/03/2018 at 09:00 for Hearing of the Interlocutory Application (Reason: Application for rescission of judgment)</w:t>
      </w:r>
    </w:p>
    <w:p w:rsidR="00BA5204" w:rsidRPr="00A002B7" w:rsidRDefault="00BA5204" w:rsidP="00A002B7">
      <w:pPr>
        <w:pBdr>
          <w:bottom w:val="single" w:sz="4" w:space="1" w:color="auto"/>
        </w:pBdr>
        <w:tabs>
          <w:tab w:val="left" w:pos="450"/>
          <w:tab w:val="left" w:pos="720"/>
        </w:tabs>
        <w:spacing w:after="0" w:line="360" w:lineRule="auto"/>
        <w:jc w:val="both"/>
        <w:rPr>
          <w:rFonts w:ascii="Arial" w:hAnsi="Arial" w:cs="Arial"/>
          <w:sz w:val="24"/>
          <w:szCs w:val="24"/>
        </w:rPr>
      </w:pPr>
    </w:p>
    <w:p w:rsidR="00BA5204" w:rsidRPr="00A002B7" w:rsidRDefault="00BA5204" w:rsidP="00A002B7">
      <w:pPr>
        <w:spacing w:after="0" w:line="360" w:lineRule="auto"/>
        <w:jc w:val="both"/>
        <w:rPr>
          <w:rFonts w:ascii="Arial" w:hAnsi="Arial" w:cs="Arial"/>
          <w:sz w:val="24"/>
          <w:szCs w:val="24"/>
        </w:rPr>
      </w:pPr>
    </w:p>
    <w:p w:rsidR="00FC4738" w:rsidRPr="00A002B7" w:rsidRDefault="00FC4738" w:rsidP="00A002B7">
      <w:pPr>
        <w:spacing w:line="360" w:lineRule="auto"/>
        <w:jc w:val="center"/>
        <w:rPr>
          <w:rFonts w:ascii="Arial" w:hAnsi="Arial" w:cs="Arial"/>
          <w:b/>
          <w:sz w:val="24"/>
          <w:szCs w:val="24"/>
        </w:rPr>
      </w:pPr>
      <w:r w:rsidRPr="00A002B7">
        <w:rPr>
          <w:rFonts w:ascii="Arial" w:hAnsi="Arial" w:cs="Arial"/>
          <w:b/>
          <w:sz w:val="24"/>
          <w:szCs w:val="24"/>
        </w:rPr>
        <w:t>RULING IN TERMS OF PD 61 OF THE PRACTICE DIRECTIVES</w:t>
      </w:r>
    </w:p>
    <w:p w:rsidR="00BA5204" w:rsidRPr="00A002B7" w:rsidRDefault="00FC4738" w:rsidP="00A002B7">
      <w:pPr>
        <w:spacing w:after="0" w:line="360" w:lineRule="auto"/>
        <w:ind w:left="1440" w:hanging="1440"/>
        <w:jc w:val="both"/>
        <w:rPr>
          <w:rFonts w:ascii="Arial" w:hAnsi="Arial" w:cs="Arial"/>
          <w:sz w:val="24"/>
          <w:szCs w:val="24"/>
        </w:rPr>
      </w:pPr>
      <w:r w:rsidRPr="00A002B7">
        <w:rPr>
          <w:rFonts w:ascii="Arial" w:hAnsi="Arial" w:cs="Arial"/>
          <w:sz w:val="24"/>
          <w:szCs w:val="24"/>
        </w:rPr>
        <w:t>______________________________________________________________________</w:t>
      </w:r>
    </w:p>
    <w:p w:rsidR="00BA5204" w:rsidRPr="005B59DC" w:rsidRDefault="005B59DC" w:rsidP="00A002B7">
      <w:pPr>
        <w:spacing w:after="0" w:line="360" w:lineRule="auto"/>
        <w:ind w:left="1440" w:hanging="1440"/>
        <w:jc w:val="both"/>
        <w:rPr>
          <w:rFonts w:ascii="Arial" w:hAnsi="Arial" w:cs="Arial"/>
          <w:sz w:val="24"/>
          <w:szCs w:val="24"/>
        </w:rPr>
      </w:pPr>
      <w:r>
        <w:rPr>
          <w:rFonts w:ascii="Arial" w:hAnsi="Arial" w:cs="Arial"/>
          <w:sz w:val="24"/>
          <w:szCs w:val="24"/>
        </w:rPr>
        <w:t>PRINSLOO</w:t>
      </w:r>
      <w:r w:rsidR="00BA5204" w:rsidRPr="005B59DC">
        <w:rPr>
          <w:rFonts w:ascii="Arial" w:hAnsi="Arial" w:cs="Arial"/>
          <w:sz w:val="24"/>
          <w:szCs w:val="24"/>
        </w:rPr>
        <w:t xml:space="preserve"> J</w:t>
      </w:r>
      <w:r>
        <w:rPr>
          <w:rFonts w:ascii="Arial" w:hAnsi="Arial" w:cs="Arial"/>
          <w:sz w:val="24"/>
          <w:szCs w:val="24"/>
        </w:rPr>
        <w:t>:</w:t>
      </w:r>
    </w:p>
    <w:p w:rsidR="00BA5204" w:rsidRPr="00A002B7" w:rsidRDefault="00BA5204" w:rsidP="00A002B7">
      <w:pPr>
        <w:spacing w:after="0" w:line="360" w:lineRule="auto"/>
        <w:ind w:left="1440" w:hanging="1440"/>
        <w:jc w:val="both"/>
        <w:rPr>
          <w:rFonts w:ascii="Arial" w:hAnsi="Arial" w:cs="Arial"/>
          <w:b/>
          <w:sz w:val="24"/>
          <w:szCs w:val="24"/>
        </w:rPr>
      </w:pPr>
    </w:p>
    <w:p w:rsidR="009E6ABA" w:rsidRPr="00A002B7" w:rsidRDefault="00BA5204" w:rsidP="00A002B7">
      <w:pPr>
        <w:spacing w:after="0" w:line="360" w:lineRule="auto"/>
        <w:jc w:val="both"/>
        <w:rPr>
          <w:rFonts w:ascii="Arial" w:hAnsi="Arial" w:cs="Arial"/>
          <w:color w:val="242121"/>
          <w:sz w:val="24"/>
          <w:szCs w:val="24"/>
          <w:shd w:val="clear" w:color="auto" w:fill="FFFFFF"/>
        </w:rPr>
      </w:pPr>
      <w:r w:rsidRPr="00A002B7">
        <w:rPr>
          <w:rFonts w:ascii="Arial" w:hAnsi="Arial" w:cs="Arial"/>
          <w:sz w:val="24"/>
          <w:szCs w:val="24"/>
        </w:rPr>
        <w:t>[1]</w:t>
      </w:r>
      <w:r w:rsidRPr="00A002B7">
        <w:rPr>
          <w:rFonts w:ascii="Arial" w:hAnsi="Arial" w:cs="Arial"/>
          <w:sz w:val="24"/>
          <w:szCs w:val="24"/>
        </w:rPr>
        <w:tab/>
        <w:t xml:space="preserve">This is a ruling condonation for </w:t>
      </w:r>
      <w:r w:rsidR="007D58EC" w:rsidRPr="00A002B7">
        <w:rPr>
          <w:rFonts w:ascii="Arial" w:hAnsi="Arial" w:cs="Arial"/>
          <w:sz w:val="24"/>
          <w:szCs w:val="24"/>
        </w:rPr>
        <w:t xml:space="preserve">late filing of the application for rescission of judgment </w:t>
      </w:r>
      <w:r w:rsidR="00A002B7">
        <w:rPr>
          <w:rFonts w:ascii="Arial" w:hAnsi="Arial" w:cs="Arial"/>
          <w:sz w:val="24"/>
          <w:szCs w:val="24"/>
        </w:rPr>
        <w:t>in terms of R</w:t>
      </w:r>
      <w:r w:rsidR="009E6ABA" w:rsidRPr="00A002B7">
        <w:rPr>
          <w:rFonts w:ascii="Arial" w:hAnsi="Arial" w:cs="Arial"/>
          <w:sz w:val="24"/>
          <w:szCs w:val="24"/>
        </w:rPr>
        <w:t>ule 16</w:t>
      </w:r>
      <w:r w:rsidR="00D82E4A" w:rsidRPr="00A002B7">
        <w:rPr>
          <w:rFonts w:ascii="Arial" w:hAnsi="Arial" w:cs="Arial"/>
          <w:sz w:val="24"/>
          <w:szCs w:val="24"/>
        </w:rPr>
        <w:t xml:space="preserve"> </w:t>
      </w:r>
      <w:r w:rsidR="009E6ABA" w:rsidRPr="00A002B7">
        <w:rPr>
          <w:rFonts w:ascii="Arial" w:hAnsi="Arial" w:cs="Arial"/>
          <w:sz w:val="24"/>
          <w:szCs w:val="24"/>
        </w:rPr>
        <w:t xml:space="preserve">(1) of the Rules of the High Court. </w:t>
      </w:r>
      <w:r w:rsidR="009E6ABA" w:rsidRPr="00A002B7">
        <w:rPr>
          <w:rFonts w:ascii="Arial" w:hAnsi="Arial" w:cs="Arial"/>
          <w:color w:val="242121"/>
          <w:sz w:val="24"/>
          <w:szCs w:val="24"/>
          <w:shd w:val="clear" w:color="auto" w:fill="FFFFFF"/>
        </w:rPr>
        <w:t xml:space="preserve">This rule requires that a rescission application for a default judgment granted under that rule be brought within 20 days after </w:t>
      </w:r>
      <w:r w:rsidR="0090681C">
        <w:rPr>
          <w:rFonts w:ascii="Arial" w:hAnsi="Arial" w:cs="Arial"/>
          <w:color w:val="242121"/>
          <w:sz w:val="24"/>
          <w:szCs w:val="24"/>
          <w:shd w:val="clear" w:color="auto" w:fill="FFFFFF"/>
        </w:rPr>
        <w:t xml:space="preserve">the </w:t>
      </w:r>
      <w:r w:rsidR="0090681C" w:rsidRPr="005D121D">
        <w:rPr>
          <w:rFonts w:ascii="Arial" w:hAnsi="Arial" w:cs="Arial"/>
          <w:sz w:val="24"/>
          <w:szCs w:val="24"/>
          <w:shd w:val="clear" w:color="auto" w:fill="FFFFFF"/>
        </w:rPr>
        <w:t>defendant</w:t>
      </w:r>
      <w:r w:rsidR="009E6ABA" w:rsidRPr="00A002B7">
        <w:rPr>
          <w:rFonts w:ascii="Arial" w:hAnsi="Arial" w:cs="Arial"/>
          <w:color w:val="242121"/>
          <w:sz w:val="24"/>
          <w:szCs w:val="24"/>
          <w:shd w:val="clear" w:color="auto" w:fill="FFFFFF"/>
        </w:rPr>
        <w:t xml:space="preserve"> acquired knowledge of the judgment. In addition thereto</w:t>
      </w:r>
      <w:r w:rsidR="00A002B7">
        <w:rPr>
          <w:rFonts w:ascii="Arial" w:hAnsi="Arial" w:cs="Arial"/>
          <w:color w:val="242121"/>
          <w:sz w:val="24"/>
          <w:szCs w:val="24"/>
          <w:shd w:val="clear" w:color="auto" w:fill="FFFFFF"/>
        </w:rPr>
        <w:t>,</w:t>
      </w:r>
      <w:r w:rsidR="009E6ABA" w:rsidRPr="00A002B7">
        <w:rPr>
          <w:rFonts w:ascii="Arial" w:hAnsi="Arial" w:cs="Arial"/>
          <w:color w:val="242121"/>
          <w:sz w:val="24"/>
          <w:szCs w:val="24"/>
          <w:shd w:val="clear" w:color="auto" w:fill="FFFFFF"/>
        </w:rPr>
        <w:t xml:space="preserve"> there is also an application for condonation for non-compliance with court order dated 31 August 2017, more s</w:t>
      </w:r>
      <w:r w:rsidR="00EF5CF1">
        <w:rPr>
          <w:rFonts w:ascii="Arial" w:hAnsi="Arial" w:cs="Arial"/>
          <w:color w:val="242121"/>
          <w:sz w:val="24"/>
          <w:szCs w:val="24"/>
          <w:shd w:val="clear" w:color="auto" w:fill="FFFFFF"/>
        </w:rPr>
        <w:t>pecifically the late filing of a</w:t>
      </w:r>
      <w:r w:rsidR="009E6ABA" w:rsidRPr="00A002B7">
        <w:rPr>
          <w:rFonts w:ascii="Arial" w:hAnsi="Arial" w:cs="Arial"/>
          <w:color w:val="242121"/>
          <w:sz w:val="24"/>
          <w:szCs w:val="24"/>
          <w:shd w:val="clear" w:color="auto" w:fill="FFFFFF"/>
        </w:rPr>
        <w:t xml:space="preserve">pplicant’s heads of arguments. </w:t>
      </w:r>
    </w:p>
    <w:p w:rsidR="009E6ABA" w:rsidRPr="00A002B7" w:rsidRDefault="009E6ABA" w:rsidP="00A002B7">
      <w:pPr>
        <w:spacing w:after="0" w:line="360" w:lineRule="auto"/>
        <w:jc w:val="both"/>
        <w:rPr>
          <w:rFonts w:ascii="Arial" w:hAnsi="Arial" w:cs="Arial"/>
          <w:color w:val="242121"/>
          <w:sz w:val="24"/>
          <w:szCs w:val="24"/>
          <w:shd w:val="clear" w:color="auto" w:fill="FFFFFF"/>
        </w:rPr>
      </w:pPr>
    </w:p>
    <w:p w:rsidR="009E6ABA" w:rsidRPr="00A002B7" w:rsidRDefault="00F9794D" w:rsidP="00A002B7">
      <w:pPr>
        <w:spacing w:after="0" w:line="360" w:lineRule="auto"/>
        <w:jc w:val="both"/>
        <w:rPr>
          <w:rFonts w:ascii="Arial" w:hAnsi="Arial" w:cs="Arial"/>
          <w:sz w:val="24"/>
          <w:szCs w:val="24"/>
        </w:rPr>
      </w:pPr>
      <w:r w:rsidRPr="00A002B7">
        <w:rPr>
          <w:rFonts w:ascii="Arial" w:hAnsi="Arial" w:cs="Arial"/>
          <w:color w:val="242121"/>
          <w:sz w:val="24"/>
          <w:szCs w:val="24"/>
          <w:shd w:val="clear" w:color="auto" w:fill="FFFFFF"/>
        </w:rPr>
        <w:t>[2]</w:t>
      </w:r>
      <w:r w:rsidRPr="00A002B7">
        <w:rPr>
          <w:rFonts w:ascii="Arial" w:hAnsi="Arial" w:cs="Arial"/>
          <w:color w:val="242121"/>
          <w:sz w:val="24"/>
          <w:szCs w:val="24"/>
          <w:shd w:val="clear" w:color="auto" w:fill="FFFFFF"/>
        </w:rPr>
        <w:tab/>
        <w:t xml:space="preserve">It is common cause that the default judgment granted in favor of the respondent came to the attention of the applicant on 08 May 2017 when the writ of ejectment was executed by the Deputy Sherriff. It is further common cause that the application </w:t>
      </w:r>
      <w:r w:rsidR="009E6ABA" w:rsidRPr="00A002B7">
        <w:rPr>
          <w:rFonts w:ascii="Arial" w:hAnsi="Arial" w:cs="Arial"/>
          <w:color w:val="242121"/>
          <w:sz w:val="24"/>
          <w:szCs w:val="24"/>
          <w:shd w:val="clear" w:color="auto" w:fill="FFFFFF"/>
        </w:rPr>
        <w:t xml:space="preserve">for rescission of judgment was due </w:t>
      </w:r>
      <w:r w:rsidRPr="00A002B7">
        <w:rPr>
          <w:rFonts w:ascii="Arial" w:hAnsi="Arial" w:cs="Arial"/>
          <w:color w:val="242121"/>
          <w:sz w:val="24"/>
          <w:szCs w:val="24"/>
          <w:shd w:val="clear" w:color="auto" w:fill="FFFFFF"/>
        </w:rPr>
        <w:t xml:space="preserve">to be filed on or before 05 June 2017 whereas it was only filed on 08 June 2017. </w:t>
      </w:r>
      <w:r w:rsidRPr="00A002B7">
        <w:rPr>
          <w:rFonts w:ascii="Arial" w:hAnsi="Arial" w:cs="Arial"/>
          <w:sz w:val="24"/>
          <w:szCs w:val="24"/>
        </w:rPr>
        <w:t>The application was thus filed three days out of time.</w:t>
      </w:r>
    </w:p>
    <w:p w:rsidR="009E6ABA" w:rsidRPr="00A002B7" w:rsidRDefault="009E6ABA" w:rsidP="00A002B7">
      <w:pPr>
        <w:spacing w:after="0" w:line="360" w:lineRule="auto"/>
        <w:jc w:val="both"/>
        <w:rPr>
          <w:rFonts w:ascii="Arial" w:hAnsi="Arial" w:cs="Arial"/>
          <w:color w:val="242121"/>
          <w:sz w:val="27"/>
          <w:szCs w:val="27"/>
          <w:shd w:val="clear" w:color="auto" w:fill="FFFFFF"/>
        </w:rPr>
      </w:pPr>
    </w:p>
    <w:p w:rsidR="009E6ABA" w:rsidRPr="00A002B7" w:rsidRDefault="00F9794D" w:rsidP="00A002B7">
      <w:pPr>
        <w:spacing w:after="0" w:line="360" w:lineRule="auto"/>
        <w:jc w:val="both"/>
        <w:rPr>
          <w:rFonts w:ascii="Arial" w:hAnsi="Arial" w:cs="Arial"/>
          <w:color w:val="242121"/>
          <w:sz w:val="24"/>
          <w:szCs w:val="24"/>
        </w:rPr>
      </w:pPr>
      <w:r w:rsidRPr="00A002B7">
        <w:rPr>
          <w:rFonts w:ascii="Arial" w:hAnsi="Arial" w:cs="Arial"/>
          <w:sz w:val="24"/>
          <w:szCs w:val="24"/>
        </w:rPr>
        <w:lastRenderedPageBreak/>
        <w:t>[3]</w:t>
      </w:r>
      <w:r w:rsidRPr="00A002B7">
        <w:rPr>
          <w:rFonts w:ascii="Arial" w:hAnsi="Arial" w:cs="Arial"/>
          <w:sz w:val="24"/>
          <w:szCs w:val="24"/>
        </w:rPr>
        <w:tab/>
      </w:r>
      <w:r w:rsidR="00774774">
        <w:rPr>
          <w:rFonts w:ascii="Arial" w:hAnsi="Arial" w:cs="Arial"/>
          <w:color w:val="242121"/>
          <w:sz w:val="24"/>
          <w:szCs w:val="24"/>
        </w:rPr>
        <w:t>In such a case, the a</w:t>
      </w:r>
      <w:r w:rsidR="009E6ABA" w:rsidRPr="00A002B7">
        <w:rPr>
          <w:rFonts w:ascii="Arial" w:hAnsi="Arial" w:cs="Arial"/>
          <w:color w:val="242121"/>
          <w:sz w:val="24"/>
          <w:szCs w:val="24"/>
        </w:rPr>
        <w:t>pplicant is required to file an application for condonation for the late filing of the rescission application</w:t>
      </w:r>
      <w:r w:rsidR="00774774">
        <w:rPr>
          <w:rFonts w:ascii="Arial" w:hAnsi="Arial" w:cs="Arial"/>
          <w:color w:val="242121"/>
          <w:sz w:val="24"/>
          <w:szCs w:val="24"/>
        </w:rPr>
        <w:t>.</w:t>
      </w:r>
      <w:r w:rsidRPr="00A002B7">
        <w:rPr>
          <w:rStyle w:val="FootnoteReference"/>
          <w:rFonts w:ascii="Arial" w:hAnsi="Arial" w:cs="Arial"/>
          <w:color w:val="242121"/>
          <w:sz w:val="24"/>
          <w:szCs w:val="24"/>
        </w:rPr>
        <w:footnoteReference w:id="1"/>
      </w:r>
      <w:r w:rsidR="00774774">
        <w:rPr>
          <w:rFonts w:ascii="Arial" w:hAnsi="Arial" w:cs="Arial"/>
          <w:color w:val="242121"/>
          <w:sz w:val="24"/>
          <w:szCs w:val="24"/>
        </w:rPr>
        <w:t xml:space="preserve"> </w:t>
      </w:r>
      <w:r w:rsidR="009E6ABA" w:rsidRPr="00A002B7">
        <w:rPr>
          <w:rFonts w:ascii="Arial" w:hAnsi="Arial" w:cs="Arial"/>
          <w:color w:val="242121"/>
          <w:sz w:val="24"/>
          <w:szCs w:val="24"/>
        </w:rPr>
        <w:t xml:space="preserve">The court will only grant such an application on good cause shown for the delay. </w:t>
      </w:r>
      <w:r w:rsidR="00882943" w:rsidRPr="00A002B7">
        <w:rPr>
          <w:rFonts w:ascii="Arial" w:hAnsi="Arial" w:cs="Arial"/>
          <w:color w:val="242121"/>
          <w:sz w:val="24"/>
          <w:szCs w:val="24"/>
        </w:rPr>
        <w:t>T</w:t>
      </w:r>
      <w:r w:rsidR="00774774">
        <w:rPr>
          <w:rFonts w:ascii="Arial" w:hAnsi="Arial" w:cs="Arial"/>
          <w:color w:val="242121"/>
          <w:sz w:val="24"/>
          <w:szCs w:val="24"/>
        </w:rPr>
        <w:t>he a</w:t>
      </w:r>
      <w:r w:rsidR="009E6ABA" w:rsidRPr="00A002B7">
        <w:rPr>
          <w:rFonts w:ascii="Arial" w:hAnsi="Arial" w:cs="Arial"/>
          <w:color w:val="242121"/>
          <w:sz w:val="24"/>
          <w:szCs w:val="24"/>
        </w:rPr>
        <w:t xml:space="preserve">pplicant </w:t>
      </w:r>
      <w:r w:rsidR="00882943" w:rsidRPr="00A002B7">
        <w:rPr>
          <w:rFonts w:ascii="Arial" w:hAnsi="Arial" w:cs="Arial"/>
          <w:color w:val="242121"/>
          <w:sz w:val="24"/>
          <w:szCs w:val="24"/>
        </w:rPr>
        <w:t xml:space="preserve">is required </w:t>
      </w:r>
      <w:r w:rsidR="009E6ABA" w:rsidRPr="00A002B7">
        <w:rPr>
          <w:rFonts w:ascii="Arial" w:hAnsi="Arial" w:cs="Arial"/>
          <w:color w:val="242121"/>
          <w:sz w:val="24"/>
          <w:szCs w:val="24"/>
        </w:rPr>
        <w:t>to provide reasons for the delay by bringing the application with sufficient detail to enable the court to understand the cause f</w:t>
      </w:r>
      <w:r w:rsidR="00774774">
        <w:rPr>
          <w:rFonts w:ascii="Arial" w:hAnsi="Arial" w:cs="Arial"/>
          <w:color w:val="242121"/>
          <w:sz w:val="24"/>
          <w:szCs w:val="24"/>
        </w:rPr>
        <w:t>or the delay and to assess the a</w:t>
      </w:r>
      <w:r w:rsidR="009E6ABA" w:rsidRPr="00A002B7">
        <w:rPr>
          <w:rFonts w:ascii="Arial" w:hAnsi="Arial" w:cs="Arial"/>
          <w:color w:val="242121"/>
          <w:sz w:val="24"/>
          <w:szCs w:val="24"/>
        </w:rPr>
        <w:t>pplicant’s motive for bringing the application</w:t>
      </w:r>
      <w:r w:rsidR="00774774">
        <w:rPr>
          <w:rFonts w:ascii="Arial" w:hAnsi="Arial" w:cs="Arial"/>
          <w:color w:val="242121"/>
          <w:sz w:val="24"/>
          <w:szCs w:val="24"/>
        </w:rPr>
        <w:t>.</w:t>
      </w:r>
      <w:r w:rsidR="00882943" w:rsidRPr="00A002B7">
        <w:rPr>
          <w:rStyle w:val="FootnoteReference"/>
          <w:rFonts w:ascii="Arial" w:hAnsi="Arial" w:cs="Arial"/>
          <w:color w:val="242121"/>
          <w:sz w:val="24"/>
          <w:szCs w:val="24"/>
        </w:rPr>
        <w:footnoteReference w:id="2"/>
      </w:r>
      <w:r w:rsidR="009E6ABA" w:rsidRPr="00A002B7">
        <w:rPr>
          <w:rFonts w:ascii="Arial" w:hAnsi="Arial" w:cs="Arial"/>
          <w:color w:val="242121"/>
          <w:sz w:val="24"/>
          <w:szCs w:val="24"/>
        </w:rPr>
        <w:t> </w:t>
      </w:r>
    </w:p>
    <w:p w:rsidR="00BF5CEE" w:rsidRPr="00A002B7" w:rsidRDefault="00BF5CEE" w:rsidP="00A002B7">
      <w:pPr>
        <w:spacing w:after="0" w:line="360" w:lineRule="auto"/>
        <w:jc w:val="both"/>
        <w:rPr>
          <w:rFonts w:ascii="Arial" w:hAnsi="Arial" w:cs="Arial"/>
          <w:sz w:val="24"/>
          <w:szCs w:val="24"/>
        </w:rPr>
      </w:pPr>
    </w:p>
    <w:p w:rsidR="00BF5CEE" w:rsidRPr="00A002B7" w:rsidRDefault="00BF5CEE" w:rsidP="00A002B7">
      <w:pPr>
        <w:spacing w:after="0" w:line="360" w:lineRule="auto"/>
        <w:jc w:val="both"/>
        <w:rPr>
          <w:rFonts w:ascii="Arial" w:hAnsi="Arial" w:cs="Arial"/>
          <w:sz w:val="24"/>
          <w:szCs w:val="24"/>
        </w:rPr>
      </w:pPr>
      <w:r w:rsidRPr="00A002B7">
        <w:rPr>
          <w:rFonts w:ascii="Arial" w:hAnsi="Arial" w:cs="Arial"/>
          <w:sz w:val="24"/>
          <w:szCs w:val="24"/>
        </w:rPr>
        <w:t>[</w:t>
      </w:r>
      <w:r w:rsidR="005D121D">
        <w:rPr>
          <w:rFonts w:ascii="Arial" w:hAnsi="Arial" w:cs="Arial"/>
          <w:sz w:val="24"/>
          <w:szCs w:val="24"/>
        </w:rPr>
        <w:t>4</w:t>
      </w:r>
      <w:r w:rsidRPr="00A002B7">
        <w:rPr>
          <w:rFonts w:ascii="Arial" w:hAnsi="Arial" w:cs="Arial"/>
          <w:sz w:val="24"/>
          <w:szCs w:val="24"/>
        </w:rPr>
        <w:t xml:space="preserve">] </w:t>
      </w:r>
      <w:r w:rsidRPr="00A002B7">
        <w:rPr>
          <w:rFonts w:ascii="Arial" w:hAnsi="Arial" w:cs="Arial"/>
          <w:sz w:val="24"/>
          <w:szCs w:val="24"/>
        </w:rPr>
        <w:tab/>
        <w:t>The plaintiff opposed the application for condonation and further argued that the applica</w:t>
      </w:r>
      <w:r w:rsidR="00774774">
        <w:rPr>
          <w:rFonts w:ascii="Arial" w:hAnsi="Arial" w:cs="Arial"/>
          <w:sz w:val="24"/>
          <w:szCs w:val="24"/>
        </w:rPr>
        <w:t xml:space="preserve">tion should fail </w:t>
      </w:r>
      <w:r w:rsidR="00774774" w:rsidRPr="00A21A44">
        <w:rPr>
          <w:rFonts w:ascii="Arial" w:hAnsi="Arial" w:cs="Arial"/>
          <w:sz w:val="24"/>
          <w:szCs w:val="24"/>
        </w:rPr>
        <w:t xml:space="preserve">already on the ground of </w:t>
      </w:r>
      <w:r w:rsidRPr="00A21A44">
        <w:rPr>
          <w:rFonts w:ascii="Arial" w:hAnsi="Arial" w:cs="Arial"/>
          <w:sz w:val="24"/>
          <w:szCs w:val="24"/>
        </w:rPr>
        <w:t>non-compliance with Rule 32(9) and (10)</w:t>
      </w:r>
      <w:r w:rsidR="00774774" w:rsidRPr="00A21A44">
        <w:rPr>
          <w:rFonts w:ascii="Arial" w:hAnsi="Arial" w:cs="Arial"/>
          <w:sz w:val="24"/>
          <w:szCs w:val="24"/>
        </w:rPr>
        <w:t>.</w:t>
      </w:r>
    </w:p>
    <w:p w:rsidR="005A03AE" w:rsidRPr="00A002B7" w:rsidRDefault="005A03AE" w:rsidP="00A002B7">
      <w:pPr>
        <w:spacing w:after="0" w:line="360" w:lineRule="auto"/>
        <w:jc w:val="both"/>
        <w:rPr>
          <w:rFonts w:ascii="Arial" w:hAnsi="Arial" w:cs="Arial"/>
          <w:sz w:val="24"/>
          <w:szCs w:val="24"/>
        </w:rPr>
      </w:pPr>
    </w:p>
    <w:p w:rsidR="005A03AE" w:rsidRPr="00A002B7" w:rsidRDefault="005A03AE" w:rsidP="00A002B7">
      <w:pPr>
        <w:spacing w:after="0" w:line="360" w:lineRule="auto"/>
        <w:jc w:val="both"/>
        <w:rPr>
          <w:rFonts w:ascii="Arial" w:hAnsi="Arial" w:cs="Arial"/>
          <w:sz w:val="24"/>
          <w:szCs w:val="24"/>
        </w:rPr>
      </w:pPr>
      <w:r w:rsidRPr="00A002B7">
        <w:rPr>
          <w:rFonts w:ascii="Arial" w:hAnsi="Arial" w:cs="Arial"/>
          <w:sz w:val="24"/>
          <w:szCs w:val="24"/>
        </w:rPr>
        <w:t>[</w:t>
      </w:r>
      <w:r w:rsidR="005D121D">
        <w:rPr>
          <w:rFonts w:ascii="Arial" w:hAnsi="Arial" w:cs="Arial"/>
          <w:sz w:val="24"/>
          <w:szCs w:val="24"/>
        </w:rPr>
        <w:t>5</w:t>
      </w:r>
      <w:r w:rsidRPr="00A002B7">
        <w:rPr>
          <w:rFonts w:ascii="Arial" w:hAnsi="Arial" w:cs="Arial"/>
          <w:sz w:val="24"/>
          <w:szCs w:val="24"/>
        </w:rPr>
        <w:t>]</w:t>
      </w:r>
      <w:r w:rsidRPr="00A002B7">
        <w:rPr>
          <w:rFonts w:ascii="Arial" w:hAnsi="Arial" w:cs="Arial"/>
          <w:sz w:val="24"/>
          <w:szCs w:val="24"/>
        </w:rPr>
        <w:tab/>
        <w:t xml:space="preserve">This court only dealt with the condonation application and the outcome of </w:t>
      </w:r>
      <w:r w:rsidR="00774774">
        <w:rPr>
          <w:rFonts w:ascii="Arial" w:hAnsi="Arial" w:cs="Arial"/>
          <w:sz w:val="24"/>
          <w:szCs w:val="24"/>
        </w:rPr>
        <w:t xml:space="preserve">the </w:t>
      </w:r>
      <w:r w:rsidRPr="00A002B7">
        <w:rPr>
          <w:rFonts w:ascii="Arial" w:hAnsi="Arial" w:cs="Arial"/>
          <w:sz w:val="24"/>
          <w:szCs w:val="24"/>
        </w:rPr>
        <w:t>said application would dictate the further conduct of the matter.</w:t>
      </w:r>
    </w:p>
    <w:p w:rsidR="00F9081F" w:rsidRPr="00A002B7" w:rsidRDefault="00F9081F" w:rsidP="00A002B7">
      <w:pPr>
        <w:spacing w:after="0" w:line="360" w:lineRule="auto"/>
        <w:jc w:val="both"/>
        <w:rPr>
          <w:rFonts w:ascii="Arial" w:hAnsi="Arial" w:cs="Arial"/>
          <w:sz w:val="24"/>
          <w:szCs w:val="24"/>
        </w:rPr>
      </w:pPr>
    </w:p>
    <w:p w:rsidR="00260024" w:rsidRPr="005B59DC" w:rsidRDefault="00774774" w:rsidP="00A002B7">
      <w:pPr>
        <w:spacing w:after="0" w:line="360" w:lineRule="auto"/>
        <w:jc w:val="both"/>
        <w:rPr>
          <w:rFonts w:ascii="Arial" w:hAnsi="Arial" w:cs="Arial"/>
          <w:sz w:val="24"/>
          <w:szCs w:val="24"/>
          <w:u w:val="single"/>
        </w:rPr>
      </w:pPr>
      <w:r w:rsidRPr="005B59DC">
        <w:rPr>
          <w:rFonts w:ascii="Arial" w:hAnsi="Arial" w:cs="Arial"/>
          <w:sz w:val="24"/>
          <w:szCs w:val="24"/>
          <w:u w:val="single"/>
        </w:rPr>
        <w:t>Was compliance with R</w:t>
      </w:r>
      <w:r w:rsidR="00260024" w:rsidRPr="005B59DC">
        <w:rPr>
          <w:rFonts w:ascii="Arial" w:hAnsi="Arial" w:cs="Arial"/>
          <w:sz w:val="24"/>
          <w:szCs w:val="24"/>
          <w:u w:val="single"/>
        </w:rPr>
        <w:t>ule 32</w:t>
      </w:r>
      <w:r w:rsidRPr="005B59DC">
        <w:rPr>
          <w:rFonts w:ascii="Arial" w:hAnsi="Arial" w:cs="Arial"/>
          <w:sz w:val="24"/>
          <w:szCs w:val="24"/>
          <w:u w:val="single"/>
        </w:rPr>
        <w:t xml:space="preserve"> </w:t>
      </w:r>
      <w:r w:rsidR="00260024" w:rsidRPr="005B59DC">
        <w:rPr>
          <w:rFonts w:ascii="Arial" w:hAnsi="Arial" w:cs="Arial"/>
          <w:sz w:val="24"/>
          <w:szCs w:val="24"/>
          <w:u w:val="single"/>
        </w:rPr>
        <w:t xml:space="preserve">(9) and (10) required before launching </w:t>
      </w:r>
      <w:r w:rsidRPr="005B59DC">
        <w:rPr>
          <w:rFonts w:ascii="Arial" w:hAnsi="Arial" w:cs="Arial"/>
          <w:sz w:val="24"/>
          <w:szCs w:val="24"/>
          <w:u w:val="single"/>
        </w:rPr>
        <w:t xml:space="preserve">the </w:t>
      </w:r>
      <w:r w:rsidR="00260024" w:rsidRPr="005B59DC">
        <w:rPr>
          <w:rFonts w:ascii="Arial" w:hAnsi="Arial" w:cs="Arial"/>
          <w:sz w:val="24"/>
          <w:szCs w:val="24"/>
          <w:u w:val="single"/>
        </w:rPr>
        <w:t>application for condonation?</w:t>
      </w:r>
    </w:p>
    <w:p w:rsidR="00D82E4A" w:rsidRPr="00A002B7" w:rsidRDefault="00D82E4A" w:rsidP="00A002B7">
      <w:pPr>
        <w:spacing w:after="0" w:line="360" w:lineRule="auto"/>
        <w:jc w:val="both"/>
        <w:rPr>
          <w:rFonts w:ascii="Arial" w:hAnsi="Arial" w:cs="Arial"/>
          <w:i/>
          <w:sz w:val="24"/>
          <w:szCs w:val="24"/>
        </w:rPr>
      </w:pPr>
    </w:p>
    <w:p w:rsidR="00230676" w:rsidRPr="00A002B7" w:rsidRDefault="00260024" w:rsidP="00F55448">
      <w:pPr>
        <w:spacing w:after="0" w:line="360" w:lineRule="auto"/>
        <w:jc w:val="both"/>
        <w:rPr>
          <w:rFonts w:ascii="Arial" w:hAnsi="Arial" w:cs="Arial"/>
          <w:sz w:val="24"/>
          <w:szCs w:val="24"/>
        </w:rPr>
      </w:pPr>
      <w:r w:rsidRPr="00A002B7">
        <w:rPr>
          <w:rFonts w:ascii="Arial" w:hAnsi="Arial" w:cs="Arial"/>
          <w:sz w:val="24"/>
          <w:szCs w:val="24"/>
        </w:rPr>
        <w:t>[</w:t>
      </w:r>
      <w:r w:rsidR="005D121D">
        <w:rPr>
          <w:rFonts w:ascii="Arial" w:hAnsi="Arial" w:cs="Arial"/>
          <w:sz w:val="24"/>
          <w:szCs w:val="24"/>
        </w:rPr>
        <w:t>6</w:t>
      </w:r>
      <w:r w:rsidRPr="00A002B7">
        <w:rPr>
          <w:rFonts w:ascii="Arial" w:hAnsi="Arial" w:cs="Arial"/>
          <w:sz w:val="24"/>
          <w:szCs w:val="24"/>
        </w:rPr>
        <w:t xml:space="preserve">] </w:t>
      </w:r>
      <w:r w:rsidR="00230676" w:rsidRPr="00A002B7">
        <w:rPr>
          <w:rFonts w:ascii="Arial" w:hAnsi="Arial" w:cs="Arial"/>
          <w:sz w:val="24"/>
          <w:szCs w:val="24"/>
        </w:rPr>
        <w:t xml:space="preserve">       As in the matter of </w:t>
      </w:r>
      <w:proofErr w:type="spellStart"/>
      <w:r w:rsidR="00230676" w:rsidRPr="00A002B7">
        <w:rPr>
          <w:rFonts w:ascii="Arial" w:hAnsi="Arial" w:cs="Arial"/>
          <w:i/>
          <w:sz w:val="24"/>
          <w:szCs w:val="24"/>
        </w:rPr>
        <w:t>Haufiku</w:t>
      </w:r>
      <w:proofErr w:type="spellEnd"/>
      <w:r w:rsidR="00230676" w:rsidRPr="00A002B7">
        <w:rPr>
          <w:rFonts w:ascii="Arial" w:hAnsi="Arial" w:cs="Arial"/>
          <w:i/>
          <w:sz w:val="24"/>
          <w:szCs w:val="24"/>
        </w:rPr>
        <w:t xml:space="preserve"> v </w:t>
      </w:r>
      <w:proofErr w:type="spellStart"/>
      <w:r w:rsidR="00230676" w:rsidRPr="00A002B7">
        <w:rPr>
          <w:rFonts w:ascii="Arial" w:hAnsi="Arial" w:cs="Arial"/>
          <w:i/>
          <w:sz w:val="24"/>
          <w:szCs w:val="24"/>
        </w:rPr>
        <w:t>Kaukungwa</w:t>
      </w:r>
      <w:proofErr w:type="spellEnd"/>
      <w:r w:rsidR="00774774">
        <w:rPr>
          <w:rFonts w:ascii="Arial" w:hAnsi="Arial" w:cs="Arial"/>
          <w:i/>
          <w:sz w:val="24"/>
          <w:szCs w:val="24"/>
        </w:rPr>
        <w:t>,</w:t>
      </w:r>
      <w:r w:rsidR="00230676" w:rsidRPr="00A002B7">
        <w:rPr>
          <w:rStyle w:val="FootnoteReference"/>
          <w:rFonts w:ascii="Arial" w:hAnsi="Arial" w:cs="Arial"/>
          <w:i/>
          <w:sz w:val="24"/>
          <w:szCs w:val="24"/>
        </w:rPr>
        <w:footnoteReference w:id="3"/>
      </w:r>
      <w:r w:rsidR="00230676" w:rsidRPr="00A002B7">
        <w:rPr>
          <w:rFonts w:ascii="Arial" w:hAnsi="Arial" w:cs="Arial"/>
          <w:sz w:val="24"/>
          <w:szCs w:val="24"/>
        </w:rPr>
        <w:t xml:space="preserve"> the application for condonation is not one where it is indicated in the case plan or other judicial case management report </w:t>
      </w:r>
      <w:proofErr w:type="gramStart"/>
      <w:r w:rsidR="00230676" w:rsidRPr="00A002B7">
        <w:rPr>
          <w:rFonts w:ascii="Arial" w:hAnsi="Arial" w:cs="Arial"/>
          <w:sz w:val="24"/>
          <w:szCs w:val="24"/>
        </w:rPr>
        <w:t xml:space="preserve">that </w:t>
      </w:r>
      <w:r w:rsidR="00774774">
        <w:rPr>
          <w:rFonts w:ascii="Arial" w:hAnsi="Arial" w:cs="Arial"/>
          <w:sz w:val="24"/>
          <w:szCs w:val="24"/>
        </w:rPr>
        <w:t xml:space="preserve"> </w:t>
      </w:r>
      <w:r w:rsidR="00A71C1A" w:rsidRPr="00A002B7">
        <w:rPr>
          <w:rFonts w:ascii="Arial" w:hAnsi="Arial" w:cs="Arial"/>
          <w:sz w:val="24"/>
          <w:szCs w:val="24"/>
        </w:rPr>
        <w:t>a</w:t>
      </w:r>
      <w:r w:rsidR="00230676" w:rsidRPr="00A002B7">
        <w:rPr>
          <w:rFonts w:ascii="Arial" w:hAnsi="Arial" w:cs="Arial"/>
          <w:sz w:val="24"/>
          <w:szCs w:val="24"/>
        </w:rPr>
        <w:t>n</w:t>
      </w:r>
      <w:proofErr w:type="gramEnd"/>
      <w:r w:rsidR="00230676" w:rsidRPr="00A002B7">
        <w:rPr>
          <w:rFonts w:ascii="Arial" w:hAnsi="Arial" w:cs="Arial"/>
          <w:sz w:val="24"/>
          <w:szCs w:val="24"/>
        </w:rPr>
        <w:t xml:space="preserve"> interlocutory application will be instituted and th</w:t>
      </w:r>
      <w:r w:rsidR="00D82E4A" w:rsidRPr="00A002B7">
        <w:rPr>
          <w:rFonts w:ascii="Arial" w:hAnsi="Arial" w:cs="Arial"/>
          <w:sz w:val="24"/>
          <w:szCs w:val="24"/>
        </w:rPr>
        <w:t>at the applicant</w:t>
      </w:r>
      <w:r w:rsidR="00774774">
        <w:rPr>
          <w:rFonts w:ascii="Arial" w:hAnsi="Arial" w:cs="Arial"/>
          <w:sz w:val="24"/>
          <w:szCs w:val="24"/>
        </w:rPr>
        <w:t xml:space="preserve"> that</w:t>
      </w:r>
      <w:r w:rsidR="00D82E4A" w:rsidRPr="00A002B7">
        <w:rPr>
          <w:rFonts w:ascii="Arial" w:hAnsi="Arial" w:cs="Arial"/>
          <w:sz w:val="24"/>
          <w:szCs w:val="24"/>
        </w:rPr>
        <w:t xml:space="preserve"> instituted the </w:t>
      </w:r>
      <w:r w:rsidR="00774774">
        <w:rPr>
          <w:rFonts w:ascii="Arial" w:hAnsi="Arial" w:cs="Arial"/>
          <w:sz w:val="24"/>
          <w:szCs w:val="24"/>
        </w:rPr>
        <w:t>interlocutory</w:t>
      </w:r>
      <w:r w:rsidR="00230676" w:rsidRPr="00A002B7">
        <w:rPr>
          <w:rFonts w:ascii="Arial" w:hAnsi="Arial" w:cs="Arial"/>
          <w:sz w:val="24"/>
          <w:szCs w:val="24"/>
        </w:rPr>
        <w:t xml:space="preserve"> institutes </w:t>
      </w:r>
      <w:r w:rsidR="00774774">
        <w:rPr>
          <w:rFonts w:ascii="Arial" w:hAnsi="Arial" w:cs="Arial"/>
          <w:sz w:val="24"/>
          <w:szCs w:val="24"/>
        </w:rPr>
        <w:t>the interlocutory without compliance with R</w:t>
      </w:r>
      <w:r w:rsidR="00230676" w:rsidRPr="00A002B7">
        <w:rPr>
          <w:rFonts w:ascii="Arial" w:hAnsi="Arial" w:cs="Arial"/>
          <w:sz w:val="24"/>
          <w:szCs w:val="24"/>
        </w:rPr>
        <w:t>ule 32</w:t>
      </w:r>
      <w:r w:rsidR="00D82E4A" w:rsidRPr="00A002B7">
        <w:rPr>
          <w:rFonts w:ascii="Arial" w:hAnsi="Arial" w:cs="Arial"/>
          <w:sz w:val="24"/>
          <w:szCs w:val="24"/>
        </w:rPr>
        <w:t xml:space="preserve"> </w:t>
      </w:r>
      <w:r w:rsidR="00230676" w:rsidRPr="00A002B7">
        <w:rPr>
          <w:rFonts w:ascii="Arial" w:hAnsi="Arial" w:cs="Arial"/>
          <w:sz w:val="24"/>
          <w:szCs w:val="24"/>
        </w:rPr>
        <w:t>(9) and (10)</w:t>
      </w:r>
      <w:r w:rsidR="00D82E4A" w:rsidRPr="00A002B7">
        <w:rPr>
          <w:rFonts w:ascii="Arial" w:hAnsi="Arial" w:cs="Arial"/>
          <w:sz w:val="24"/>
          <w:szCs w:val="24"/>
        </w:rPr>
        <w:t>.</w:t>
      </w:r>
      <w:r w:rsidR="00230676" w:rsidRPr="00A002B7">
        <w:rPr>
          <w:rStyle w:val="FootnoteReference"/>
          <w:rFonts w:ascii="Arial" w:hAnsi="Arial" w:cs="Arial"/>
          <w:sz w:val="24"/>
          <w:szCs w:val="24"/>
        </w:rPr>
        <w:footnoteReference w:id="4"/>
      </w:r>
      <w:r w:rsidR="00230676" w:rsidRPr="00A002B7">
        <w:rPr>
          <w:rFonts w:ascii="Arial" w:hAnsi="Arial" w:cs="Arial"/>
          <w:sz w:val="24"/>
          <w:szCs w:val="24"/>
        </w:rPr>
        <w:t xml:space="preserve"> </w:t>
      </w:r>
    </w:p>
    <w:p w:rsidR="00230676" w:rsidRPr="00A002B7" w:rsidRDefault="00230676" w:rsidP="00A002B7">
      <w:pPr>
        <w:spacing w:after="0" w:line="360" w:lineRule="auto"/>
        <w:ind w:left="2160" w:hanging="2160"/>
        <w:jc w:val="both"/>
        <w:rPr>
          <w:rFonts w:ascii="Arial" w:hAnsi="Arial" w:cs="Arial"/>
          <w:sz w:val="24"/>
          <w:szCs w:val="24"/>
        </w:rPr>
      </w:pPr>
    </w:p>
    <w:p w:rsidR="00263F05" w:rsidRDefault="00263F05" w:rsidP="00A002B7">
      <w:pPr>
        <w:spacing w:after="0" w:line="360" w:lineRule="auto"/>
        <w:jc w:val="both"/>
        <w:rPr>
          <w:rFonts w:ascii="Arial" w:hAnsi="Arial" w:cs="Arial"/>
          <w:sz w:val="24"/>
          <w:szCs w:val="24"/>
        </w:rPr>
      </w:pPr>
      <w:r w:rsidRPr="00A002B7">
        <w:rPr>
          <w:rFonts w:ascii="Arial" w:hAnsi="Arial" w:cs="Arial"/>
          <w:sz w:val="24"/>
          <w:szCs w:val="24"/>
        </w:rPr>
        <w:t>[</w:t>
      </w:r>
      <w:r w:rsidR="005D121D">
        <w:rPr>
          <w:rFonts w:ascii="Arial" w:hAnsi="Arial" w:cs="Arial"/>
          <w:sz w:val="24"/>
          <w:szCs w:val="24"/>
        </w:rPr>
        <w:t>7</w:t>
      </w:r>
      <w:r w:rsidRPr="00A002B7">
        <w:rPr>
          <w:rFonts w:ascii="Arial" w:hAnsi="Arial" w:cs="Arial"/>
          <w:sz w:val="24"/>
          <w:szCs w:val="24"/>
        </w:rPr>
        <w:t>]</w:t>
      </w:r>
      <w:r w:rsidRPr="00A002B7">
        <w:rPr>
          <w:rFonts w:ascii="Arial" w:hAnsi="Arial" w:cs="Arial"/>
          <w:sz w:val="24"/>
          <w:szCs w:val="24"/>
        </w:rPr>
        <w:tab/>
      </w:r>
      <w:r w:rsidR="00A71C1A" w:rsidRPr="00A002B7">
        <w:rPr>
          <w:rFonts w:ascii="Arial" w:hAnsi="Arial" w:cs="Arial"/>
          <w:sz w:val="24"/>
          <w:szCs w:val="24"/>
        </w:rPr>
        <w:t xml:space="preserve">Parker AJ also remarked the following in the matter of </w:t>
      </w:r>
      <w:proofErr w:type="spellStart"/>
      <w:r w:rsidR="00A71C1A" w:rsidRPr="00A002B7">
        <w:rPr>
          <w:rFonts w:ascii="Arial" w:hAnsi="Arial" w:cs="Arial"/>
          <w:i/>
          <w:sz w:val="24"/>
          <w:szCs w:val="24"/>
        </w:rPr>
        <w:t>Haufiku</w:t>
      </w:r>
      <w:proofErr w:type="spellEnd"/>
      <w:r w:rsidR="00A71C1A" w:rsidRPr="00A002B7">
        <w:rPr>
          <w:rFonts w:ascii="Arial" w:hAnsi="Arial" w:cs="Arial"/>
          <w:i/>
          <w:sz w:val="24"/>
          <w:szCs w:val="24"/>
        </w:rPr>
        <w:t xml:space="preserve"> v </w:t>
      </w:r>
      <w:proofErr w:type="spellStart"/>
      <w:r w:rsidR="00A71C1A" w:rsidRPr="00A002B7">
        <w:rPr>
          <w:rFonts w:ascii="Arial" w:hAnsi="Arial" w:cs="Arial"/>
          <w:i/>
          <w:sz w:val="24"/>
          <w:szCs w:val="24"/>
        </w:rPr>
        <w:t>Kaukungwa</w:t>
      </w:r>
      <w:proofErr w:type="spellEnd"/>
      <w:r w:rsidR="00A71C1A" w:rsidRPr="00A002B7">
        <w:rPr>
          <w:rFonts w:ascii="Arial" w:hAnsi="Arial" w:cs="Arial"/>
          <w:i/>
          <w:sz w:val="24"/>
          <w:szCs w:val="24"/>
        </w:rPr>
        <w:t xml:space="preserve"> </w:t>
      </w:r>
      <w:r w:rsidR="00A71C1A" w:rsidRPr="00A002B7">
        <w:rPr>
          <w:rFonts w:ascii="Arial" w:hAnsi="Arial" w:cs="Arial"/>
          <w:sz w:val="24"/>
          <w:szCs w:val="24"/>
        </w:rPr>
        <w:t>at</w:t>
      </w:r>
      <w:r w:rsidR="00A71C1A" w:rsidRPr="00A002B7">
        <w:rPr>
          <w:rFonts w:ascii="Arial" w:hAnsi="Arial" w:cs="Arial"/>
          <w:i/>
          <w:sz w:val="24"/>
          <w:szCs w:val="24"/>
        </w:rPr>
        <w:t xml:space="preserve"> </w:t>
      </w:r>
      <w:r w:rsidR="00A71C1A" w:rsidRPr="00A002B7">
        <w:rPr>
          <w:rFonts w:ascii="Arial" w:hAnsi="Arial" w:cs="Arial"/>
          <w:sz w:val="24"/>
          <w:szCs w:val="24"/>
        </w:rPr>
        <w:t>par</w:t>
      </w:r>
      <w:r w:rsidR="00F55448">
        <w:rPr>
          <w:rFonts w:ascii="Arial" w:hAnsi="Arial" w:cs="Arial"/>
          <w:sz w:val="24"/>
          <w:szCs w:val="24"/>
        </w:rPr>
        <w:t>a</w:t>
      </w:r>
      <w:r w:rsidR="00A71C1A" w:rsidRPr="00A002B7">
        <w:rPr>
          <w:rFonts w:ascii="Arial" w:hAnsi="Arial" w:cs="Arial"/>
          <w:sz w:val="24"/>
          <w:szCs w:val="24"/>
        </w:rPr>
        <w:t xml:space="preserve"> 25 of th</w:t>
      </w:r>
      <w:r w:rsidR="005D121D">
        <w:rPr>
          <w:rFonts w:ascii="Arial" w:hAnsi="Arial" w:cs="Arial"/>
          <w:sz w:val="24"/>
          <w:szCs w:val="24"/>
        </w:rPr>
        <w:t>at</w:t>
      </w:r>
      <w:r w:rsidR="00A71C1A" w:rsidRPr="00A002B7">
        <w:rPr>
          <w:rFonts w:ascii="Arial" w:hAnsi="Arial" w:cs="Arial"/>
          <w:sz w:val="24"/>
          <w:szCs w:val="24"/>
        </w:rPr>
        <w:t xml:space="preserve"> judgment: </w:t>
      </w:r>
    </w:p>
    <w:p w:rsidR="00F55448" w:rsidRPr="00A002B7" w:rsidRDefault="00F55448" w:rsidP="00A002B7">
      <w:pPr>
        <w:spacing w:after="0" w:line="360" w:lineRule="auto"/>
        <w:jc w:val="both"/>
        <w:rPr>
          <w:rFonts w:ascii="Arial" w:hAnsi="Arial" w:cs="Arial"/>
          <w:sz w:val="24"/>
          <w:szCs w:val="24"/>
        </w:rPr>
      </w:pPr>
    </w:p>
    <w:p w:rsidR="00A71C1A" w:rsidRPr="00A002B7" w:rsidRDefault="00A71C1A" w:rsidP="00A002B7">
      <w:pPr>
        <w:spacing w:after="0" w:line="360" w:lineRule="auto"/>
        <w:jc w:val="both"/>
        <w:rPr>
          <w:rFonts w:ascii="Arial" w:hAnsi="Arial" w:cs="Arial"/>
        </w:rPr>
      </w:pPr>
      <w:r w:rsidRPr="00A002B7">
        <w:rPr>
          <w:rFonts w:ascii="Arial" w:hAnsi="Arial" w:cs="Arial"/>
        </w:rPr>
        <w:t>‘The object of rule 32(9) and (10) should not be seen as a weapon to be used furtively by one party against the other in a manner that encourages ambushes in judicial proceedings. In short, the efficacy of the rule should not be prostituted in a manner that renders the rule an instrument of gaining unfair advantage, rather than an instrument of attaining justice, fairness and expedition in judicial proceedings.’</w:t>
      </w:r>
    </w:p>
    <w:p w:rsidR="00191E8C" w:rsidRPr="00A002B7" w:rsidRDefault="00191E8C" w:rsidP="00A002B7">
      <w:pPr>
        <w:spacing w:after="0" w:line="360" w:lineRule="auto"/>
        <w:jc w:val="both"/>
        <w:rPr>
          <w:rFonts w:ascii="Arial" w:hAnsi="Arial" w:cs="Arial"/>
        </w:rPr>
      </w:pPr>
    </w:p>
    <w:p w:rsidR="00191E8C" w:rsidRPr="00A002B7" w:rsidRDefault="00191E8C" w:rsidP="00A002B7">
      <w:pPr>
        <w:spacing w:after="0" w:line="360" w:lineRule="auto"/>
        <w:jc w:val="both"/>
        <w:rPr>
          <w:rFonts w:ascii="Arial" w:hAnsi="Arial" w:cs="Arial"/>
          <w:sz w:val="24"/>
          <w:szCs w:val="24"/>
        </w:rPr>
      </w:pPr>
      <w:r w:rsidRPr="00A002B7">
        <w:rPr>
          <w:rFonts w:ascii="Arial" w:hAnsi="Arial" w:cs="Arial"/>
        </w:rPr>
        <w:t>[</w:t>
      </w:r>
      <w:r w:rsidR="005D121D">
        <w:rPr>
          <w:rFonts w:ascii="Arial" w:hAnsi="Arial" w:cs="Arial"/>
        </w:rPr>
        <w:t>8</w:t>
      </w:r>
      <w:r w:rsidRPr="00A002B7">
        <w:rPr>
          <w:rFonts w:ascii="Arial" w:hAnsi="Arial" w:cs="Arial"/>
        </w:rPr>
        <w:t>]</w:t>
      </w:r>
      <w:r w:rsidRPr="00A002B7">
        <w:rPr>
          <w:rFonts w:ascii="Arial" w:hAnsi="Arial" w:cs="Arial"/>
        </w:rPr>
        <w:tab/>
      </w:r>
      <w:r w:rsidR="007D3B96" w:rsidRPr="005D121D">
        <w:rPr>
          <w:rFonts w:ascii="Arial" w:hAnsi="Arial" w:cs="Arial"/>
          <w:sz w:val="24"/>
          <w:szCs w:val="24"/>
        </w:rPr>
        <w:t xml:space="preserve">The applicant </w:t>
      </w:r>
      <w:r w:rsidR="0090681C" w:rsidRPr="005D121D">
        <w:rPr>
          <w:rFonts w:ascii="Arial" w:hAnsi="Arial" w:cs="Arial"/>
          <w:sz w:val="24"/>
          <w:szCs w:val="24"/>
        </w:rPr>
        <w:t>launched her application on 08/06/2017 after she withdrew previous application. On 05/06/201</w:t>
      </w:r>
      <w:r w:rsidR="005D121D" w:rsidRPr="005D121D">
        <w:rPr>
          <w:rFonts w:ascii="Arial" w:hAnsi="Arial" w:cs="Arial"/>
          <w:sz w:val="24"/>
          <w:szCs w:val="24"/>
        </w:rPr>
        <w:t>7</w:t>
      </w:r>
      <w:r w:rsidR="0090681C" w:rsidRPr="005D121D">
        <w:rPr>
          <w:rFonts w:ascii="Arial" w:hAnsi="Arial" w:cs="Arial"/>
          <w:sz w:val="24"/>
          <w:szCs w:val="24"/>
        </w:rPr>
        <w:t xml:space="preserve"> the applicant c</w:t>
      </w:r>
      <w:r w:rsidR="007D3B96" w:rsidRPr="005D121D">
        <w:rPr>
          <w:rFonts w:ascii="Arial" w:hAnsi="Arial" w:cs="Arial"/>
          <w:sz w:val="24"/>
          <w:szCs w:val="24"/>
        </w:rPr>
        <w:t>ompl</w:t>
      </w:r>
      <w:r w:rsidR="0090681C" w:rsidRPr="005D121D">
        <w:rPr>
          <w:rFonts w:ascii="Arial" w:hAnsi="Arial" w:cs="Arial"/>
          <w:sz w:val="24"/>
          <w:szCs w:val="24"/>
        </w:rPr>
        <w:t>ied</w:t>
      </w:r>
      <w:r w:rsidR="007D3B96" w:rsidRPr="005D121D">
        <w:rPr>
          <w:rFonts w:ascii="Arial" w:hAnsi="Arial" w:cs="Arial"/>
          <w:sz w:val="24"/>
          <w:szCs w:val="24"/>
        </w:rPr>
        <w:t xml:space="preserve"> with the Rule 32(9)</w:t>
      </w:r>
      <w:r w:rsidR="0090681C" w:rsidRPr="005D121D">
        <w:rPr>
          <w:rFonts w:ascii="Arial" w:hAnsi="Arial" w:cs="Arial"/>
          <w:sz w:val="24"/>
          <w:szCs w:val="24"/>
        </w:rPr>
        <w:t xml:space="preserve"> and (10) and filed the relevant report. The opposition based on Rule 32(9) and (10) is without merit.</w:t>
      </w:r>
    </w:p>
    <w:p w:rsidR="00D82E4A" w:rsidRPr="00A002B7" w:rsidRDefault="00D82E4A" w:rsidP="00A002B7">
      <w:pPr>
        <w:spacing w:after="0" w:line="360" w:lineRule="auto"/>
        <w:jc w:val="both"/>
        <w:rPr>
          <w:rFonts w:ascii="Arial" w:hAnsi="Arial" w:cs="Arial"/>
          <w:i/>
          <w:sz w:val="24"/>
          <w:szCs w:val="24"/>
        </w:rPr>
      </w:pPr>
    </w:p>
    <w:p w:rsidR="00F9081F" w:rsidRPr="005B59DC" w:rsidRDefault="00F9081F" w:rsidP="00A002B7">
      <w:pPr>
        <w:spacing w:after="0" w:line="360" w:lineRule="auto"/>
        <w:jc w:val="both"/>
        <w:rPr>
          <w:rFonts w:ascii="Arial" w:hAnsi="Arial" w:cs="Arial"/>
          <w:sz w:val="24"/>
          <w:szCs w:val="24"/>
          <w:u w:val="single"/>
        </w:rPr>
      </w:pPr>
      <w:r w:rsidRPr="005B59DC">
        <w:rPr>
          <w:rFonts w:ascii="Arial" w:hAnsi="Arial" w:cs="Arial"/>
          <w:sz w:val="24"/>
          <w:szCs w:val="24"/>
          <w:u w:val="single"/>
        </w:rPr>
        <w:t>Law relating to condonation applications</w:t>
      </w:r>
    </w:p>
    <w:p w:rsidR="009E6ABA" w:rsidRPr="00A002B7" w:rsidRDefault="009E6ABA" w:rsidP="00A002B7">
      <w:pPr>
        <w:spacing w:after="0" w:line="360" w:lineRule="auto"/>
        <w:jc w:val="both"/>
        <w:rPr>
          <w:rFonts w:ascii="Arial" w:hAnsi="Arial" w:cs="Arial"/>
          <w:sz w:val="24"/>
          <w:szCs w:val="24"/>
        </w:rPr>
      </w:pPr>
    </w:p>
    <w:p w:rsidR="009E6ABA" w:rsidRPr="00A002B7" w:rsidRDefault="00882943" w:rsidP="00A002B7">
      <w:pPr>
        <w:spacing w:after="0" w:line="360" w:lineRule="auto"/>
        <w:jc w:val="both"/>
        <w:rPr>
          <w:rFonts w:ascii="Arial" w:hAnsi="Arial" w:cs="Arial"/>
          <w:color w:val="242121"/>
          <w:sz w:val="24"/>
          <w:szCs w:val="24"/>
          <w:shd w:val="clear" w:color="auto" w:fill="FFFFFF"/>
          <w:vertAlign w:val="superscript"/>
        </w:rPr>
      </w:pPr>
      <w:r w:rsidRPr="00A002B7">
        <w:rPr>
          <w:rFonts w:ascii="Arial" w:hAnsi="Arial" w:cs="Arial"/>
          <w:sz w:val="24"/>
          <w:szCs w:val="24"/>
        </w:rPr>
        <w:t>[</w:t>
      </w:r>
      <w:r w:rsidR="005D121D">
        <w:rPr>
          <w:rFonts w:ascii="Arial" w:hAnsi="Arial" w:cs="Arial"/>
          <w:sz w:val="24"/>
          <w:szCs w:val="24"/>
        </w:rPr>
        <w:t>9</w:t>
      </w:r>
      <w:r w:rsidRPr="00A002B7">
        <w:rPr>
          <w:rFonts w:ascii="Arial" w:hAnsi="Arial" w:cs="Arial"/>
          <w:sz w:val="24"/>
          <w:szCs w:val="24"/>
        </w:rPr>
        <w:t>]</w:t>
      </w:r>
      <w:r w:rsidRPr="00A002B7">
        <w:rPr>
          <w:rFonts w:ascii="Arial" w:hAnsi="Arial" w:cs="Arial"/>
          <w:sz w:val="24"/>
          <w:szCs w:val="24"/>
        </w:rPr>
        <w:tab/>
      </w:r>
      <w:r w:rsidR="006B7375">
        <w:rPr>
          <w:rFonts w:ascii="Arial" w:hAnsi="Arial" w:cs="Arial"/>
          <w:color w:val="242121"/>
          <w:sz w:val="24"/>
          <w:szCs w:val="24"/>
          <w:shd w:val="clear" w:color="auto" w:fill="FFFFFF"/>
        </w:rPr>
        <w:t>To determine whether the a</w:t>
      </w:r>
      <w:r w:rsidR="009E6ABA" w:rsidRPr="00A002B7">
        <w:rPr>
          <w:rFonts w:ascii="Arial" w:hAnsi="Arial" w:cs="Arial"/>
          <w:color w:val="242121"/>
          <w:sz w:val="24"/>
          <w:szCs w:val="24"/>
          <w:shd w:val="clear" w:color="auto" w:fill="FFFFFF"/>
        </w:rPr>
        <w:t>pplicant has shown good cause for the delay, I am guided by the following factors: the degree of non-compliance, the explanation for it, the importance of the case, the prospects of success, the Respondent’s interest in the finality of its judgment, and the avoidance of unnecessary delay in the administration of justice.</w:t>
      </w:r>
      <w:r w:rsidR="001D60C3" w:rsidRPr="00A002B7">
        <w:rPr>
          <w:rFonts w:ascii="Arial" w:hAnsi="Arial" w:cs="Arial"/>
          <w:color w:val="242121"/>
          <w:sz w:val="24"/>
          <w:szCs w:val="24"/>
          <w:shd w:val="clear" w:color="auto" w:fill="FFFFFF"/>
          <w:vertAlign w:val="superscript"/>
        </w:rPr>
        <w:t xml:space="preserve"> </w:t>
      </w:r>
    </w:p>
    <w:p w:rsidR="009E6ABA" w:rsidRPr="00A002B7" w:rsidRDefault="009E6ABA" w:rsidP="00A002B7">
      <w:pPr>
        <w:spacing w:after="0" w:line="360" w:lineRule="auto"/>
        <w:jc w:val="both"/>
        <w:rPr>
          <w:rFonts w:ascii="Arial" w:hAnsi="Arial" w:cs="Arial"/>
          <w:color w:val="242121"/>
          <w:shd w:val="clear" w:color="auto" w:fill="FFFFFF"/>
          <w:vertAlign w:val="superscript"/>
        </w:rPr>
      </w:pPr>
    </w:p>
    <w:p w:rsidR="00915747" w:rsidRPr="00A002B7" w:rsidRDefault="001D60C3" w:rsidP="00A002B7">
      <w:pPr>
        <w:spacing w:after="0" w:line="360" w:lineRule="auto"/>
        <w:jc w:val="both"/>
        <w:rPr>
          <w:rFonts w:ascii="Arial" w:hAnsi="Arial" w:cs="Arial"/>
          <w:sz w:val="24"/>
          <w:szCs w:val="24"/>
        </w:rPr>
      </w:pPr>
      <w:r w:rsidRPr="00A002B7">
        <w:rPr>
          <w:rFonts w:ascii="Arial" w:hAnsi="Arial" w:cs="Arial"/>
          <w:color w:val="242121"/>
          <w:sz w:val="24"/>
          <w:szCs w:val="24"/>
          <w:shd w:val="clear" w:color="auto" w:fill="FFFFFF"/>
        </w:rPr>
        <w:t>[</w:t>
      </w:r>
      <w:r w:rsidR="005D121D">
        <w:rPr>
          <w:rFonts w:ascii="Arial" w:hAnsi="Arial" w:cs="Arial"/>
          <w:color w:val="242121"/>
          <w:sz w:val="24"/>
          <w:szCs w:val="24"/>
          <w:shd w:val="clear" w:color="auto" w:fill="FFFFFF"/>
        </w:rPr>
        <w:t>10</w:t>
      </w:r>
      <w:r w:rsidRPr="00A002B7">
        <w:rPr>
          <w:rFonts w:ascii="Arial" w:hAnsi="Arial" w:cs="Arial"/>
          <w:color w:val="242121"/>
          <w:sz w:val="24"/>
          <w:szCs w:val="24"/>
          <w:shd w:val="clear" w:color="auto" w:fill="FFFFFF"/>
        </w:rPr>
        <w:t>]</w:t>
      </w:r>
      <w:r w:rsidRPr="00A002B7">
        <w:rPr>
          <w:rFonts w:ascii="Arial" w:hAnsi="Arial" w:cs="Arial"/>
          <w:color w:val="242121"/>
          <w:sz w:val="27"/>
          <w:szCs w:val="27"/>
          <w:shd w:val="clear" w:color="auto" w:fill="FFFFFF"/>
        </w:rPr>
        <w:tab/>
      </w:r>
      <w:r w:rsidR="00915747" w:rsidRPr="00A002B7">
        <w:rPr>
          <w:rFonts w:ascii="Arial" w:hAnsi="Arial" w:cs="Arial"/>
          <w:sz w:val="24"/>
          <w:szCs w:val="24"/>
        </w:rPr>
        <w:t>It is trite that</w:t>
      </w:r>
      <w:r w:rsidR="00915747" w:rsidRPr="00A002B7">
        <w:rPr>
          <w:rFonts w:ascii="Arial" w:hAnsi="Arial" w:cs="Arial"/>
          <w:sz w:val="24"/>
          <w:szCs w:val="24"/>
          <w:lang w:val="en-ZW"/>
        </w:rPr>
        <w:t xml:space="preserve"> applicants for condonation are required to meet the two requisites of good cause before they can succeed in such an application. The first entails establishing a reasonable and acceptable explanation for the non-compliance with the rule(s) in question and secondly satisfying the court that there are reasonable prospects of success on appeal</w:t>
      </w:r>
      <w:r w:rsidR="00915747" w:rsidRPr="00A002B7">
        <w:rPr>
          <w:rFonts w:ascii="Arial" w:hAnsi="Arial" w:cs="Arial"/>
          <w:sz w:val="24"/>
          <w:szCs w:val="24"/>
        </w:rPr>
        <w:t xml:space="preserve">. In </w:t>
      </w:r>
      <w:proofErr w:type="spellStart"/>
      <w:r w:rsidR="00915747" w:rsidRPr="00A002B7">
        <w:rPr>
          <w:rFonts w:ascii="Arial" w:hAnsi="Arial" w:cs="Arial"/>
          <w:i/>
          <w:sz w:val="24"/>
          <w:szCs w:val="24"/>
        </w:rPr>
        <w:t>Arangies</w:t>
      </w:r>
      <w:proofErr w:type="spellEnd"/>
      <w:r w:rsidR="00915747" w:rsidRPr="00A002B7">
        <w:rPr>
          <w:rFonts w:ascii="Arial" w:hAnsi="Arial" w:cs="Arial"/>
          <w:sz w:val="24"/>
          <w:szCs w:val="24"/>
        </w:rPr>
        <w:t xml:space="preserve"> </w:t>
      </w:r>
      <w:r w:rsidR="00915747" w:rsidRPr="00A002B7">
        <w:rPr>
          <w:rFonts w:ascii="Arial" w:hAnsi="Arial" w:cs="Arial"/>
          <w:i/>
          <w:sz w:val="24"/>
          <w:szCs w:val="24"/>
        </w:rPr>
        <w:t>t/</w:t>
      </w:r>
      <w:proofErr w:type="gramStart"/>
      <w:r w:rsidR="00915747" w:rsidRPr="00A002B7">
        <w:rPr>
          <w:rFonts w:ascii="Arial" w:hAnsi="Arial" w:cs="Arial"/>
          <w:i/>
          <w:sz w:val="24"/>
          <w:szCs w:val="24"/>
        </w:rPr>
        <w:t>a</w:t>
      </w:r>
      <w:proofErr w:type="gramEnd"/>
      <w:r w:rsidR="00915747" w:rsidRPr="00A002B7">
        <w:rPr>
          <w:rFonts w:ascii="Arial" w:hAnsi="Arial" w:cs="Arial"/>
          <w:i/>
          <w:sz w:val="24"/>
          <w:szCs w:val="24"/>
        </w:rPr>
        <w:t xml:space="preserve"> Auto Tech v Quick Build </w:t>
      </w:r>
      <w:r w:rsidR="00915747" w:rsidRPr="00A002B7">
        <w:rPr>
          <w:rFonts w:ascii="Arial" w:hAnsi="Arial" w:cs="Arial"/>
          <w:sz w:val="24"/>
          <w:szCs w:val="24"/>
        </w:rPr>
        <w:t xml:space="preserve">2014 (1) NR 187 (SC) at para 5 the Supreme Court practically </w:t>
      </w:r>
      <w:proofErr w:type="spellStart"/>
      <w:r w:rsidR="00915747" w:rsidRPr="00A002B7">
        <w:rPr>
          <w:rFonts w:ascii="Arial" w:hAnsi="Arial" w:cs="Arial"/>
          <w:sz w:val="24"/>
          <w:szCs w:val="24"/>
        </w:rPr>
        <w:t>summarised</w:t>
      </w:r>
      <w:proofErr w:type="spellEnd"/>
      <w:r w:rsidR="00915747" w:rsidRPr="00A002B7">
        <w:rPr>
          <w:rFonts w:ascii="Arial" w:hAnsi="Arial" w:cs="Arial"/>
          <w:sz w:val="24"/>
          <w:szCs w:val="24"/>
        </w:rPr>
        <w:t xml:space="preserve"> the jurisprudence of th</w:t>
      </w:r>
      <w:r w:rsidR="005D121D">
        <w:rPr>
          <w:rFonts w:ascii="Arial" w:hAnsi="Arial" w:cs="Arial"/>
          <w:sz w:val="24"/>
          <w:szCs w:val="24"/>
        </w:rPr>
        <w:t>e</w:t>
      </w:r>
      <w:r w:rsidR="00915747" w:rsidRPr="00A002B7">
        <w:rPr>
          <w:rFonts w:ascii="Arial" w:hAnsi="Arial" w:cs="Arial"/>
          <w:sz w:val="24"/>
          <w:szCs w:val="24"/>
        </w:rPr>
        <w:t xml:space="preserve"> court on the subject of condonation applications for the benefit of practitioners in the following way:</w:t>
      </w:r>
    </w:p>
    <w:p w:rsidR="00D82E4A" w:rsidRPr="00A002B7" w:rsidRDefault="00D82E4A" w:rsidP="00A002B7">
      <w:pPr>
        <w:pStyle w:val="NoSpacing"/>
        <w:spacing w:line="360" w:lineRule="auto"/>
        <w:ind w:left="0"/>
        <w:jc w:val="both"/>
        <w:rPr>
          <w:rFonts w:ascii="Arial" w:hAnsi="Arial" w:cs="Arial"/>
          <w:sz w:val="24"/>
          <w:szCs w:val="24"/>
        </w:rPr>
      </w:pPr>
    </w:p>
    <w:p w:rsidR="00915747" w:rsidRPr="00A002B7" w:rsidRDefault="00915747" w:rsidP="00A002B7">
      <w:pPr>
        <w:pStyle w:val="NoSpacing"/>
        <w:spacing w:line="360" w:lineRule="auto"/>
        <w:ind w:left="0"/>
        <w:jc w:val="both"/>
        <w:rPr>
          <w:rFonts w:ascii="Arial" w:hAnsi="Arial" w:cs="Arial"/>
        </w:rPr>
      </w:pPr>
      <w:r w:rsidRPr="00A002B7">
        <w:rPr>
          <w:rFonts w:ascii="Arial" w:hAnsi="Arial" w:cs="Arial"/>
          <w:sz w:val="24"/>
          <w:szCs w:val="24"/>
        </w:rPr>
        <w:t>‘</w:t>
      </w:r>
      <w:r w:rsidRPr="00A002B7">
        <w:rPr>
          <w:rFonts w:ascii="Arial" w:hAnsi="Arial" w:cs="Arial"/>
        </w:rPr>
        <w:t>The application for condonation must thus be lodged without delay, and must provide a full, detailed and accurate explanation for it….They include —</w:t>
      </w:r>
    </w:p>
    <w:p w:rsidR="00915747" w:rsidRPr="00A002B7" w:rsidRDefault="00915747" w:rsidP="00A002B7">
      <w:pPr>
        <w:pStyle w:val="NoSpacing"/>
        <w:spacing w:line="360" w:lineRule="auto"/>
        <w:jc w:val="both"/>
        <w:rPr>
          <w:rFonts w:ascii="Arial" w:hAnsi="Arial" w:cs="Arial"/>
        </w:rPr>
      </w:pPr>
      <w:r w:rsidRPr="00A002B7">
        <w:rPr>
          <w:rFonts w:ascii="Arial" w:hAnsi="Arial" w:cs="Arial"/>
        </w:rPr>
        <w:tab/>
      </w:r>
      <w:r w:rsidRPr="00A002B7">
        <w:rPr>
          <w:rFonts w:ascii="Arial" w:hAnsi="Arial" w:cs="Arial"/>
        </w:rPr>
        <w:tab/>
      </w:r>
    </w:p>
    <w:p w:rsidR="00915747" w:rsidRPr="00A002B7" w:rsidRDefault="00915747" w:rsidP="005B59DC">
      <w:pPr>
        <w:pStyle w:val="NoSpacing"/>
        <w:spacing w:line="360" w:lineRule="auto"/>
        <w:ind w:left="0" w:firstLine="720"/>
        <w:jc w:val="both"/>
        <w:rPr>
          <w:rFonts w:ascii="Arial" w:hAnsi="Arial" w:cs="Arial"/>
        </w:rPr>
      </w:pPr>
      <w:r w:rsidRPr="00A002B7">
        <w:rPr>
          <w:rFonts w:ascii="Arial" w:hAnsi="Arial" w:cs="Arial"/>
        </w:rPr>
        <w:t xml:space="preserve">“the extent of the non-compliance with the rule in question, the  reasonableness of the explanation offered for the non-compliance, the </w:t>
      </w:r>
      <w:r w:rsidRPr="00A002B7">
        <w:rPr>
          <w:rFonts w:ascii="Arial" w:hAnsi="Arial" w:cs="Arial"/>
          <w:i/>
        </w:rPr>
        <w:t>bona fides</w:t>
      </w:r>
      <w:r w:rsidRPr="00A002B7">
        <w:rPr>
          <w:rFonts w:ascii="Arial" w:hAnsi="Arial" w:cs="Arial"/>
        </w:rPr>
        <w:t xml:space="preserve"> of the application, the prospects 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p>
    <w:p w:rsidR="00915747" w:rsidRPr="00A002B7" w:rsidRDefault="00915747" w:rsidP="00A002B7">
      <w:pPr>
        <w:pStyle w:val="NoSpacing"/>
        <w:spacing w:line="360" w:lineRule="auto"/>
        <w:jc w:val="both"/>
        <w:rPr>
          <w:rFonts w:ascii="Arial" w:hAnsi="Arial" w:cs="Arial"/>
        </w:rPr>
      </w:pPr>
      <w:r w:rsidRPr="00A002B7">
        <w:rPr>
          <w:rFonts w:ascii="Arial" w:hAnsi="Arial" w:cs="Arial"/>
        </w:rPr>
        <w:tab/>
      </w:r>
    </w:p>
    <w:p w:rsidR="00D82E4A" w:rsidRDefault="00915747" w:rsidP="00EF5CF1">
      <w:pPr>
        <w:spacing w:after="0" w:line="360" w:lineRule="auto"/>
        <w:jc w:val="both"/>
        <w:rPr>
          <w:rFonts w:ascii="Arial" w:hAnsi="Arial" w:cs="Arial"/>
        </w:rPr>
      </w:pPr>
      <w:r w:rsidRPr="00A002B7">
        <w:rPr>
          <w:rFonts w:ascii="Arial" w:hAnsi="Arial" w:cs="Arial"/>
        </w:rPr>
        <w:t xml:space="preserve">These factors are not individually determinative, but must be weighed, one against the other. Nor will all the factors necessarily be considered in each case. There are times, for example, where </w:t>
      </w:r>
      <w:r w:rsidRPr="00A002B7">
        <w:rPr>
          <w:rFonts w:ascii="Arial" w:hAnsi="Arial" w:cs="Arial"/>
        </w:rPr>
        <w:lastRenderedPageBreak/>
        <w:t>this court has held that it will not consider the prospects of success in determining the application because the non-compliance with the rules has been glaring, flagrant and inexplicable.’</w:t>
      </w:r>
    </w:p>
    <w:p w:rsidR="008005AC" w:rsidRPr="008005AC" w:rsidRDefault="008005AC" w:rsidP="008005AC">
      <w:pPr>
        <w:spacing w:line="360" w:lineRule="auto"/>
        <w:jc w:val="both"/>
        <w:rPr>
          <w:rFonts w:ascii="Arial" w:hAnsi="Arial" w:cs="Arial"/>
        </w:rPr>
      </w:pPr>
    </w:p>
    <w:p w:rsidR="00D82E4A" w:rsidRPr="005B59DC" w:rsidRDefault="00AB5FDB" w:rsidP="00EF5CF1">
      <w:pPr>
        <w:spacing w:after="0" w:line="360" w:lineRule="auto"/>
        <w:jc w:val="both"/>
        <w:rPr>
          <w:rFonts w:ascii="Arial" w:hAnsi="Arial" w:cs="Arial"/>
          <w:sz w:val="24"/>
          <w:u w:val="single"/>
        </w:rPr>
      </w:pPr>
      <w:r w:rsidRPr="005B59DC">
        <w:rPr>
          <w:rFonts w:ascii="Arial" w:hAnsi="Arial" w:cs="Arial"/>
          <w:sz w:val="24"/>
          <w:u w:val="single"/>
        </w:rPr>
        <w:t>Application of the law to the facts</w:t>
      </w:r>
    </w:p>
    <w:p w:rsidR="008005AC" w:rsidRPr="00A002B7" w:rsidRDefault="008005AC" w:rsidP="00A002B7">
      <w:pPr>
        <w:spacing w:line="360" w:lineRule="auto"/>
        <w:jc w:val="both"/>
        <w:rPr>
          <w:rFonts w:ascii="Arial" w:hAnsi="Arial" w:cs="Arial"/>
          <w:i/>
          <w:sz w:val="24"/>
        </w:rPr>
      </w:pPr>
    </w:p>
    <w:p w:rsidR="00D83BED" w:rsidRDefault="00AB5FDB" w:rsidP="00EF5CF1">
      <w:pPr>
        <w:spacing w:after="0" w:line="360" w:lineRule="auto"/>
        <w:jc w:val="both"/>
        <w:rPr>
          <w:rFonts w:ascii="Arial" w:hAnsi="Arial" w:cs="Arial"/>
          <w:sz w:val="24"/>
          <w:szCs w:val="24"/>
        </w:rPr>
      </w:pPr>
      <w:r w:rsidRPr="00A002B7">
        <w:rPr>
          <w:rFonts w:ascii="Arial" w:hAnsi="Arial" w:cs="Arial"/>
          <w:sz w:val="24"/>
        </w:rPr>
        <w:t>[</w:t>
      </w:r>
      <w:r w:rsidR="005D121D">
        <w:rPr>
          <w:rFonts w:ascii="Arial" w:hAnsi="Arial" w:cs="Arial"/>
          <w:sz w:val="24"/>
        </w:rPr>
        <w:t>11</w:t>
      </w:r>
      <w:r w:rsidR="008E6B6D" w:rsidRPr="00A002B7">
        <w:rPr>
          <w:rFonts w:ascii="Arial" w:hAnsi="Arial" w:cs="Arial"/>
          <w:sz w:val="24"/>
        </w:rPr>
        <w:t>]</w:t>
      </w:r>
      <w:r w:rsidR="00BA2FA0" w:rsidRPr="00A002B7">
        <w:rPr>
          <w:rFonts w:ascii="Arial" w:hAnsi="Arial" w:cs="Arial"/>
          <w:sz w:val="24"/>
        </w:rPr>
        <w:tab/>
      </w:r>
      <w:r w:rsidR="00191E8C" w:rsidRPr="00A002B7">
        <w:rPr>
          <w:rFonts w:ascii="Arial" w:hAnsi="Arial" w:cs="Arial"/>
          <w:sz w:val="24"/>
          <w:szCs w:val="24"/>
        </w:rPr>
        <w:t xml:space="preserve">I am satisfied that a reasonable explanation was advanced for the delay in filing the defendants’ plea. It is further clear that the defendant was </w:t>
      </w:r>
      <w:r w:rsidR="00191E8C" w:rsidRPr="00A21A44">
        <w:rPr>
          <w:rFonts w:ascii="Arial" w:hAnsi="Arial" w:cs="Arial"/>
          <w:i/>
          <w:sz w:val="24"/>
          <w:szCs w:val="24"/>
        </w:rPr>
        <w:t>bona fide</w:t>
      </w:r>
      <w:r w:rsidR="00191E8C" w:rsidRPr="00A002B7">
        <w:rPr>
          <w:rFonts w:ascii="Arial" w:hAnsi="Arial" w:cs="Arial"/>
          <w:sz w:val="24"/>
          <w:szCs w:val="24"/>
        </w:rPr>
        <w:t xml:space="preserve"> and that the application for condonation was not made with the object of delaying this matter. There appears to be no reckless or intentional disregard for the Rules of Court. </w:t>
      </w:r>
    </w:p>
    <w:p w:rsidR="0090681C" w:rsidRPr="00A002B7" w:rsidRDefault="0090681C" w:rsidP="00A002B7">
      <w:pPr>
        <w:spacing w:line="360" w:lineRule="auto"/>
        <w:jc w:val="both"/>
        <w:rPr>
          <w:rFonts w:ascii="Arial" w:hAnsi="Arial" w:cs="Arial"/>
          <w:sz w:val="24"/>
        </w:rPr>
      </w:pPr>
    </w:p>
    <w:p w:rsidR="00D83BED" w:rsidRDefault="00D83BED" w:rsidP="00A002B7">
      <w:pPr>
        <w:spacing w:line="360" w:lineRule="auto"/>
        <w:jc w:val="both"/>
        <w:rPr>
          <w:rFonts w:ascii="Arial" w:hAnsi="Arial" w:cs="Arial"/>
          <w:sz w:val="24"/>
        </w:rPr>
      </w:pPr>
      <w:r w:rsidRPr="00A002B7">
        <w:rPr>
          <w:rFonts w:ascii="Arial" w:hAnsi="Arial" w:cs="Arial"/>
          <w:sz w:val="24"/>
        </w:rPr>
        <w:t>[</w:t>
      </w:r>
      <w:r w:rsidR="008005AC">
        <w:rPr>
          <w:rFonts w:ascii="Arial" w:hAnsi="Arial" w:cs="Arial"/>
          <w:sz w:val="24"/>
        </w:rPr>
        <w:t>1</w:t>
      </w:r>
      <w:r w:rsidR="005D121D">
        <w:rPr>
          <w:rFonts w:ascii="Arial" w:hAnsi="Arial" w:cs="Arial"/>
          <w:sz w:val="24"/>
        </w:rPr>
        <w:t>2</w:t>
      </w:r>
      <w:r w:rsidRPr="00A002B7">
        <w:rPr>
          <w:rFonts w:ascii="Arial" w:hAnsi="Arial" w:cs="Arial"/>
          <w:sz w:val="24"/>
        </w:rPr>
        <w:t>]</w:t>
      </w:r>
      <w:r w:rsidRPr="00A002B7">
        <w:rPr>
          <w:rFonts w:ascii="Arial" w:hAnsi="Arial" w:cs="Arial"/>
          <w:sz w:val="24"/>
        </w:rPr>
        <w:tab/>
        <w:t>In the result, I make the following order:</w:t>
      </w:r>
    </w:p>
    <w:p w:rsidR="005B59DC" w:rsidRPr="00A002B7" w:rsidRDefault="005B59DC" w:rsidP="00A002B7">
      <w:pPr>
        <w:spacing w:line="360" w:lineRule="auto"/>
        <w:jc w:val="both"/>
        <w:rPr>
          <w:rFonts w:ascii="Arial" w:hAnsi="Arial" w:cs="Arial"/>
          <w:sz w:val="24"/>
        </w:rPr>
      </w:pPr>
    </w:p>
    <w:p w:rsidR="00191E8C" w:rsidRPr="005B59DC" w:rsidRDefault="00191E8C" w:rsidP="005B59DC">
      <w:pPr>
        <w:pStyle w:val="ListParagraph"/>
        <w:numPr>
          <w:ilvl w:val="0"/>
          <w:numId w:val="5"/>
        </w:numPr>
        <w:spacing w:after="0" w:line="360" w:lineRule="auto"/>
        <w:ind w:hanging="720"/>
        <w:jc w:val="both"/>
        <w:rPr>
          <w:rFonts w:ascii="Arial" w:hAnsi="Arial" w:cs="Arial"/>
          <w:sz w:val="24"/>
          <w:szCs w:val="24"/>
        </w:rPr>
      </w:pPr>
      <w:r w:rsidRPr="00A002B7">
        <w:rPr>
          <w:rFonts w:ascii="Arial" w:hAnsi="Arial" w:cs="Arial"/>
          <w:color w:val="242121"/>
          <w:sz w:val="24"/>
          <w:szCs w:val="24"/>
          <w:shd w:val="clear" w:color="auto" w:fill="FFFFFF"/>
        </w:rPr>
        <w:t>The application for condonation for the late filing of the rescission application is granted.</w:t>
      </w:r>
    </w:p>
    <w:p w:rsidR="005B59DC" w:rsidRPr="00A002B7" w:rsidRDefault="005B59DC" w:rsidP="005B59DC">
      <w:pPr>
        <w:pStyle w:val="ListParagraph"/>
        <w:spacing w:after="0" w:line="360" w:lineRule="auto"/>
        <w:jc w:val="both"/>
        <w:rPr>
          <w:rFonts w:ascii="Arial" w:hAnsi="Arial" w:cs="Arial"/>
          <w:sz w:val="24"/>
          <w:szCs w:val="24"/>
        </w:rPr>
      </w:pPr>
    </w:p>
    <w:p w:rsidR="006B6D07" w:rsidRDefault="006B6D07" w:rsidP="005B59DC">
      <w:pPr>
        <w:pStyle w:val="ListParagraph"/>
        <w:numPr>
          <w:ilvl w:val="0"/>
          <w:numId w:val="5"/>
        </w:numPr>
        <w:spacing w:after="0" w:line="360" w:lineRule="auto"/>
        <w:ind w:hanging="720"/>
        <w:jc w:val="both"/>
        <w:rPr>
          <w:rFonts w:ascii="Arial" w:hAnsi="Arial" w:cs="Arial"/>
          <w:sz w:val="24"/>
          <w:szCs w:val="24"/>
        </w:rPr>
      </w:pPr>
      <w:r w:rsidRPr="00A002B7">
        <w:rPr>
          <w:rFonts w:ascii="Arial" w:hAnsi="Arial" w:cs="Arial"/>
          <w:sz w:val="24"/>
          <w:szCs w:val="24"/>
        </w:rPr>
        <w:t>Condonation for non-compliance with the court order dated 31</w:t>
      </w:r>
      <w:r w:rsidR="00D82E4A" w:rsidRPr="00A002B7">
        <w:rPr>
          <w:rFonts w:ascii="Arial" w:hAnsi="Arial" w:cs="Arial"/>
          <w:sz w:val="24"/>
          <w:szCs w:val="24"/>
        </w:rPr>
        <w:t xml:space="preserve"> August 2017 is hereby granted.</w:t>
      </w:r>
      <w:r w:rsidRPr="00A002B7">
        <w:rPr>
          <w:rFonts w:ascii="Arial" w:hAnsi="Arial" w:cs="Arial"/>
          <w:sz w:val="24"/>
          <w:szCs w:val="24"/>
        </w:rPr>
        <w:t xml:space="preserve"> </w:t>
      </w:r>
    </w:p>
    <w:p w:rsidR="005B59DC" w:rsidRPr="005B59DC" w:rsidRDefault="005B59DC" w:rsidP="005B59DC">
      <w:pPr>
        <w:spacing w:after="0" w:line="360" w:lineRule="auto"/>
        <w:jc w:val="both"/>
        <w:rPr>
          <w:rFonts w:ascii="Arial" w:hAnsi="Arial" w:cs="Arial"/>
          <w:sz w:val="24"/>
          <w:szCs w:val="24"/>
        </w:rPr>
      </w:pPr>
    </w:p>
    <w:p w:rsidR="006B6D07" w:rsidRDefault="006B6D07" w:rsidP="005B59DC">
      <w:pPr>
        <w:pStyle w:val="ListParagraph"/>
        <w:numPr>
          <w:ilvl w:val="0"/>
          <w:numId w:val="5"/>
        </w:numPr>
        <w:spacing w:after="0" w:line="360" w:lineRule="auto"/>
        <w:ind w:hanging="720"/>
        <w:jc w:val="both"/>
        <w:rPr>
          <w:rFonts w:ascii="Arial" w:hAnsi="Arial" w:cs="Arial"/>
          <w:sz w:val="24"/>
          <w:szCs w:val="24"/>
        </w:rPr>
      </w:pPr>
      <w:r w:rsidRPr="00A002B7">
        <w:rPr>
          <w:rFonts w:ascii="Arial" w:hAnsi="Arial" w:cs="Arial"/>
          <w:sz w:val="24"/>
          <w:szCs w:val="24"/>
        </w:rPr>
        <w:t xml:space="preserve">Cost in respect of the application for condonation to stand over for determination at end of the interlocutory application. </w:t>
      </w:r>
    </w:p>
    <w:p w:rsidR="005B59DC" w:rsidRPr="005B59DC" w:rsidRDefault="005B59DC" w:rsidP="005B59DC">
      <w:pPr>
        <w:spacing w:after="0" w:line="360" w:lineRule="auto"/>
        <w:jc w:val="both"/>
        <w:rPr>
          <w:rFonts w:ascii="Arial" w:hAnsi="Arial" w:cs="Arial"/>
          <w:sz w:val="24"/>
          <w:szCs w:val="24"/>
        </w:rPr>
      </w:pPr>
    </w:p>
    <w:p w:rsidR="006B6D07" w:rsidRDefault="006B6D07" w:rsidP="005B59DC">
      <w:pPr>
        <w:pStyle w:val="ListParagraph"/>
        <w:numPr>
          <w:ilvl w:val="0"/>
          <w:numId w:val="5"/>
        </w:numPr>
        <w:spacing w:after="0" w:line="360" w:lineRule="auto"/>
        <w:ind w:hanging="720"/>
        <w:jc w:val="both"/>
        <w:rPr>
          <w:rFonts w:ascii="Arial" w:hAnsi="Arial" w:cs="Arial"/>
          <w:sz w:val="24"/>
          <w:szCs w:val="24"/>
        </w:rPr>
      </w:pPr>
      <w:r w:rsidRPr="00A002B7">
        <w:rPr>
          <w:rFonts w:ascii="Arial" w:hAnsi="Arial" w:cs="Arial"/>
          <w:sz w:val="24"/>
          <w:szCs w:val="24"/>
        </w:rPr>
        <w:t>The case is postponed to 14/03/2018 at 09:00 for Hearing of the Interlocutory Application (Reason: Application for rescission of judgment)</w:t>
      </w:r>
    </w:p>
    <w:p w:rsidR="005B59DC" w:rsidRPr="005B59DC" w:rsidRDefault="005B59DC" w:rsidP="005B59DC">
      <w:pPr>
        <w:pStyle w:val="ListParagraph"/>
        <w:rPr>
          <w:rFonts w:ascii="Arial" w:hAnsi="Arial" w:cs="Arial"/>
          <w:sz w:val="24"/>
          <w:szCs w:val="24"/>
        </w:rPr>
      </w:pPr>
    </w:p>
    <w:p w:rsidR="005B59DC" w:rsidRPr="005B59DC" w:rsidRDefault="005B59DC" w:rsidP="005B59DC">
      <w:pPr>
        <w:spacing w:after="0" w:line="360" w:lineRule="auto"/>
        <w:jc w:val="both"/>
        <w:rPr>
          <w:rFonts w:ascii="Arial" w:hAnsi="Arial" w:cs="Arial"/>
          <w:sz w:val="24"/>
          <w:szCs w:val="24"/>
        </w:rPr>
      </w:pPr>
    </w:p>
    <w:p w:rsidR="00D83BED" w:rsidRPr="00A002B7" w:rsidRDefault="00D83BED" w:rsidP="00EF5CF1">
      <w:pPr>
        <w:spacing w:line="360" w:lineRule="auto"/>
        <w:jc w:val="right"/>
        <w:rPr>
          <w:rFonts w:ascii="Arial" w:hAnsi="Arial" w:cs="Arial"/>
          <w:sz w:val="24"/>
        </w:rPr>
      </w:pPr>
      <w:r w:rsidRPr="00A002B7">
        <w:rPr>
          <w:rFonts w:ascii="Arial" w:hAnsi="Arial" w:cs="Arial"/>
          <w:sz w:val="24"/>
        </w:rPr>
        <w:t>___________________</w:t>
      </w:r>
    </w:p>
    <w:p w:rsidR="00D83BED" w:rsidRDefault="00D83BED" w:rsidP="008005AC">
      <w:pPr>
        <w:spacing w:line="360" w:lineRule="auto"/>
        <w:ind w:left="720" w:hanging="720"/>
        <w:jc w:val="right"/>
        <w:rPr>
          <w:rFonts w:ascii="Arial" w:hAnsi="Arial" w:cs="Arial"/>
          <w:sz w:val="24"/>
        </w:rPr>
      </w:pPr>
      <w:r w:rsidRPr="00A002B7">
        <w:rPr>
          <w:rFonts w:ascii="Arial" w:hAnsi="Arial" w:cs="Arial"/>
          <w:sz w:val="24"/>
        </w:rPr>
        <w:t>J S Prinsloo</w:t>
      </w:r>
    </w:p>
    <w:p w:rsidR="00D83BED" w:rsidRPr="00A002B7" w:rsidRDefault="008005AC" w:rsidP="008005AC">
      <w:pPr>
        <w:spacing w:line="360" w:lineRule="auto"/>
        <w:ind w:left="720" w:hanging="720"/>
        <w:jc w:val="right"/>
        <w:rPr>
          <w:rFonts w:ascii="Arial" w:hAnsi="Arial" w:cs="Arial"/>
          <w:sz w:val="24"/>
        </w:rPr>
      </w:pPr>
      <w:r>
        <w:rPr>
          <w:rFonts w:ascii="Arial" w:hAnsi="Arial" w:cs="Arial"/>
          <w:sz w:val="24"/>
        </w:rPr>
        <w:t>Judge</w:t>
      </w:r>
    </w:p>
    <w:p w:rsidR="00D83BED" w:rsidRPr="00A002B7" w:rsidRDefault="00D83BED" w:rsidP="00A002B7">
      <w:pPr>
        <w:spacing w:line="360" w:lineRule="auto"/>
        <w:jc w:val="both"/>
        <w:rPr>
          <w:rFonts w:ascii="Arial" w:hAnsi="Arial" w:cs="Arial"/>
          <w:sz w:val="24"/>
        </w:rPr>
      </w:pPr>
      <w:r w:rsidRPr="00A002B7">
        <w:rPr>
          <w:rFonts w:ascii="Arial" w:hAnsi="Arial" w:cs="Arial"/>
          <w:sz w:val="24"/>
        </w:rPr>
        <w:lastRenderedPageBreak/>
        <w:t>APPEARANCES:</w:t>
      </w:r>
    </w:p>
    <w:p w:rsidR="005B59DC" w:rsidRDefault="005B59DC" w:rsidP="00A002B7">
      <w:pPr>
        <w:spacing w:line="360" w:lineRule="auto"/>
        <w:jc w:val="both"/>
        <w:rPr>
          <w:rFonts w:ascii="Arial" w:hAnsi="Arial" w:cs="Arial"/>
          <w:sz w:val="24"/>
        </w:rPr>
      </w:pPr>
    </w:p>
    <w:p w:rsidR="00D83BED" w:rsidRPr="00A002B7" w:rsidRDefault="005B59DC" w:rsidP="00A002B7">
      <w:pPr>
        <w:spacing w:line="360" w:lineRule="auto"/>
        <w:jc w:val="both"/>
        <w:rPr>
          <w:rFonts w:ascii="Arial" w:hAnsi="Arial" w:cs="Arial"/>
          <w:sz w:val="24"/>
        </w:rPr>
      </w:pPr>
      <w:bookmarkStart w:id="0" w:name="_GoBack"/>
      <w:bookmarkEnd w:id="0"/>
      <w:r>
        <w:rPr>
          <w:rFonts w:ascii="Arial" w:hAnsi="Arial" w:cs="Arial"/>
          <w:sz w:val="24"/>
        </w:rPr>
        <w:t>Plaintiff: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83BED" w:rsidRPr="00A002B7">
        <w:rPr>
          <w:rFonts w:ascii="Arial" w:hAnsi="Arial" w:cs="Arial"/>
          <w:sz w:val="24"/>
        </w:rPr>
        <w:t xml:space="preserve">A Van </w:t>
      </w:r>
      <w:proofErr w:type="spellStart"/>
      <w:r w:rsidR="00D83BED" w:rsidRPr="00A002B7">
        <w:rPr>
          <w:rFonts w:ascii="Arial" w:hAnsi="Arial" w:cs="Arial"/>
          <w:sz w:val="24"/>
        </w:rPr>
        <w:t>Vuuren</w:t>
      </w:r>
      <w:proofErr w:type="spellEnd"/>
    </w:p>
    <w:p w:rsidR="00022E97" w:rsidRPr="00A002B7" w:rsidRDefault="005B59DC" w:rsidP="005B59DC">
      <w:pPr>
        <w:spacing w:line="360" w:lineRule="auto"/>
        <w:ind w:left="3600"/>
        <w:jc w:val="both"/>
        <w:rPr>
          <w:rFonts w:ascii="Arial" w:hAnsi="Arial" w:cs="Arial"/>
          <w:sz w:val="24"/>
        </w:rPr>
      </w:pPr>
      <w:proofErr w:type="gramStart"/>
      <w:r>
        <w:rPr>
          <w:rFonts w:ascii="Arial" w:hAnsi="Arial" w:cs="Arial"/>
          <w:sz w:val="24"/>
        </w:rPr>
        <w:t>instructed</w:t>
      </w:r>
      <w:proofErr w:type="gramEnd"/>
      <w:r>
        <w:rPr>
          <w:rFonts w:ascii="Arial" w:hAnsi="Arial" w:cs="Arial"/>
          <w:sz w:val="24"/>
        </w:rPr>
        <w:t xml:space="preserve"> by </w:t>
      </w:r>
      <w:r w:rsidR="00D83BED" w:rsidRPr="00A002B7">
        <w:rPr>
          <w:rFonts w:ascii="Arial" w:hAnsi="Arial" w:cs="Arial"/>
          <w:sz w:val="24"/>
        </w:rPr>
        <w:t xml:space="preserve">Fisher, </w:t>
      </w:r>
      <w:proofErr w:type="spellStart"/>
      <w:r w:rsidR="00D83BED" w:rsidRPr="00A002B7">
        <w:rPr>
          <w:rFonts w:ascii="Arial" w:hAnsi="Arial" w:cs="Arial"/>
          <w:sz w:val="24"/>
        </w:rPr>
        <w:t>Quarmby</w:t>
      </w:r>
      <w:proofErr w:type="spellEnd"/>
      <w:r w:rsidR="00022E97" w:rsidRPr="00A002B7">
        <w:rPr>
          <w:rFonts w:ascii="Arial" w:hAnsi="Arial" w:cs="Arial"/>
          <w:sz w:val="24"/>
        </w:rPr>
        <w:t xml:space="preserve"> &amp; Pfeiffer</w:t>
      </w:r>
      <w:r>
        <w:rPr>
          <w:rFonts w:ascii="Arial" w:hAnsi="Arial" w:cs="Arial"/>
          <w:sz w:val="24"/>
        </w:rPr>
        <w:t>, Windhoek</w:t>
      </w:r>
    </w:p>
    <w:p w:rsidR="00022E97" w:rsidRPr="00A002B7" w:rsidRDefault="00022E97" w:rsidP="00A002B7">
      <w:pPr>
        <w:spacing w:line="360" w:lineRule="auto"/>
        <w:jc w:val="both"/>
        <w:rPr>
          <w:rFonts w:ascii="Arial" w:hAnsi="Arial" w:cs="Arial"/>
          <w:sz w:val="24"/>
        </w:rPr>
      </w:pPr>
    </w:p>
    <w:p w:rsidR="00022E97" w:rsidRPr="00A002B7" w:rsidRDefault="005B59DC" w:rsidP="00A002B7">
      <w:pPr>
        <w:spacing w:line="360" w:lineRule="auto"/>
        <w:jc w:val="both"/>
        <w:rPr>
          <w:rFonts w:ascii="Arial" w:hAnsi="Arial" w:cs="Arial"/>
          <w:sz w:val="24"/>
        </w:rPr>
      </w:pPr>
      <w:r>
        <w:rPr>
          <w:rFonts w:ascii="Arial" w:hAnsi="Arial" w:cs="Arial"/>
          <w:sz w:val="24"/>
        </w:rPr>
        <w:t>Defendant: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22E97" w:rsidRPr="00A002B7">
        <w:rPr>
          <w:rFonts w:ascii="Arial" w:hAnsi="Arial" w:cs="Arial"/>
          <w:sz w:val="24"/>
        </w:rPr>
        <w:t xml:space="preserve">M </w:t>
      </w:r>
      <w:proofErr w:type="spellStart"/>
      <w:r w:rsidR="00022E97" w:rsidRPr="00A002B7">
        <w:rPr>
          <w:rFonts w:ascii="Arial" w:hAnsi="Arial" w:cs="Arial"/>
          <w:sz w:val="24"/>
        </w:rPr>
        <w:t>Petherbridge</w:t>
      </w:r>
      <w:proofErr w:type="spellEnd"/>
    </w:p>
    <w:p w:rsidR="00D83BED" w:rsidRPr="00A002B7" w:rsidRDefault="005B59DC" w:rsidP="00A002B7">
      <w:pPr>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w:t>
      </w:r>
      <w:r w:rsidR="00EF5CF1">
        <w:rPr>
          <w:rFonts w:ascii="Arial" w:hAnsi="Arial" w:cs="Arial"/>
          <w:sz w:val="24"/>
        </w:rPr>
        <w:t>f</w:t>
      </w:r>
      <w:proofErr w:type="gramEnd"/>
      <w:r w:rsidR="00EF5CF1">
        <w:rPr>
          <w:rFonts w:ascii="Arial" w:hAnsi="Arial" w:cs="Arial"/>
          <w:sz w:val="24"/>
        </w:rPr>
        <w:t xml:space="preserve"> </w:t>
      </w:r>
      <w:proofErr w:type="spellStart"/>
      <w:r w:rsidR="00022E97" w:rsidRPr="00A002B7">
        <w:rPr>
          <w:rFonts w:ascii="Arial" w:hAnsi="Arial" w:cs="Arial"/>
          <w:sz w:val="24"/>
        </w:rPr>
        <w:t>Petherbridge</w:t>
      </w:r>
      <w:proofErr w:type="spellEnd"/>
      <w:r w:rsidR="00022E97" w:rsidRPr="00A002B7">
        <w:rPr>
          <w:rFonts w:ascii="Arial" w:hAnsi="Arial" w:cs="Arial"/>
          <w:sz w:val="24"/>
        </w:rPr>
        <w:t xml:space="preserve"> Law Chambers</w:t>
      </w:r>
      <w:r>
        <w:rPr>
          <w:rFonts w:ascii="Arial" w:hAnsi="Arial" w:cs="Arial"/>
          <w:sz w:val="24"/>
        </w:rPr>
        <w:t>, Windhoek</w:t>
      </w:r>
      <w:r w:rsidR="00022E97" w:rsidRPr="00A002B7">
        <w:rPr>
          <w:rFonts w:ascii="Arial" w:hAnsi="Arial" w:cs="Arial"/>
          <w:sz w:val="24"/>
        </w:rPr>
        <w:t xml:space="preserve"> </w:t>
      </w:r>
    </w:p>
    <w:sectPr w:rsidR="00D83BED" w:rsidRPr="00A002B7" w:rsidSect="0072677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A0" w:rsidRDefault="00E501A0" w:rsidP="00292820">
      <w:pPr>
        <w:spacing w:after="0" w:line="240" w:lineRule="auto"/>
      </w:pPr>
      <w:r>
        <w:separator/>
      </w:r>
    </w:p>
  </w:endnote>
  <w:endnote w:type="continuationSeparator" w:id="0">
    <w:p w:rsidR="00E501A0" w:rsidRDefault="00E501A0" w:rsidP="0029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A0" w:rsidRDefault="00E501A0" w:rsidP="00292820">
      <w:pPr>
        <w:spacing w:after="0" w:line="240" w:lineRule="auto"/>
      </w:pPr>
      <w:r>
        <w:separator/>
      </w:r>
    </w:p>
  </w:footnote>
  <w:footnote w:type="continuationSeparator" w:id="0">
    <w:p w:rsidR="00E501A0" w:rsidRDefault="00E501A0" w:rsidP="00292820">
      <w:pPr>
        <w:spacing w:after="0" w:line="240" w:lineRule="auto"/>
      </w:pPr>
      <w:r>
        <w:continuationSeparator/>
      </w:r>
    </w:p>
  </w:footnote>
  <w:footnote w:id="1">
    <w:p w:rsidR="00A21A44" w:rsidRPr="00D82E4A" w:rsidRDefault="00A21A44" w:rsidP="005B59DC">
      <w:pPr>
        <w:pStyle w:val="FootnoteText"/>
        <w:jc w:val="both"/>
        <w:rPr>
          <w:rFonts w:ascii="Arial" w:hAnsi="Arial" w:cs="Arial"/>
        </w:rPr>
      </w:pPr>
      <w:r w:rsidRPr="00D82E4A">
        <w:rPr>
          <w:rStyle w:val="FootnoteReference"/>
          <w:rFonts w:ascii="Arial" w:hAnsi="Arial" w:cs="Arial"/>
        </w:rPr>
        <w:footnoteRef/>
      </w:r>
      <w:r w:rsidRPr="00D82E4A">
        <w:rPr>
          <w:rFonts w:ascii="Arial" w:hAnsi="Arial" w:cs="Arial"/>
        </w:rPr>
        <w:t xml:space="preserve"> Rule 55(1).</w:t>
      </w:r>
    </w:p>
  </w:footnote>
  <w:footnote w:id="2">
    <w:p w:rsidR="00A21A44" w:rsidRPr="00D82E4A" w:rsidRDefault="00A21A44" w:rsidP="005B59DC">
      <w:pPr>
        <w:pStyle w:val="FootnoteText"/>
        <w:jc w:val="both"/>
        <w:rPr>
          <w:rFonts w:ascii="Arial" w:hAnsi="Arial" w:cs="Arial"/>
        </w:rPr>
      </w:pPr>
      <w:r w:rsidRPr="00D82E4A">
        <w:rPr>
          <w:rStyle w:val="FootnoteReference"/>
          <w:rFonts w:ascii="Arial" w:hAnsi="Arial" w:cs="Arial"/>
        </w:rPr>
        <w:footnoteRef/>
      </w:r>
      <w:r w:rsidRPr="00D82E4A">
        <w:rPr>
          <w:rFonts w:ascii="Arial" w:hAnsi="Arial" w:cs="Arial"/>
        </w:rPr>
        <w:t xml:space="preserve"> </w:t>
      </w:r>
      <w:r w:rsidRPr="00D82E4A">
        <w:rPr>
          <w:rFonts w:ascii="Arial" w:hAnsi="Arial" w:cs="Arial"/>
          <w:i/>
          <w:iCs/>
          <w:shd w:val="clear" w:color="auto" w:fill="FFFFFF"/>
          <w:lang w:val="en-ZA"/>
        </w:rPr>
        <w:t xml:space="preserve">Silver v </w:t>
      </w:r>
      <w:proofErr w:type="spellStart"/>
      <w:r w:rsidRPr="00D82E4A">
        <w:rPr>
          <w:rFonts w:ascii="Arial" w:hAnsi="Arial" w:cs="Arial"/>
          <w:i/>
          <w:iCs/>
          <w:shd w:val="clear" w:color="auto" w:fill="FFFFFF"/>
          <w:lang w:val="en-ZA"/>
        </w:rPr>
        <w:t>Ozen</w:t>
      </w:r>
      <w:proofErr w:type="spellEnd"/>
      <w:r w:rsidRPr="00D82E4A">
        <w:rPr>
          <w:rFonts w:ascii="Arial" w:hAnsi="Arial" w:cs="Arial"/>
          <w:i/>
          <w:iCs/>
          <w:shd w:val="clear" w:color="auto" w:fill="FFFFFF"/>
          <w:lang w:val="en-ZA"/>
        </w:rPr>
        <w:t xml:space="preserve"> Wholesaler (Pty) Ltd</w:t>
      </w:r>
      <w:r w:rsidRPr="00D82E4A">
        <w:rPr>
          <w:rFonts w:ascii="Arial" w:hAnsi="Arial" w:cs="Arial"/>
          <w:shd w:val="clear" w:color="auto" w:fill="FFFFFF"/>
          <w:lang w:val="en-ZA"/>
        </w:rPr>
        <w:t> </w:t>
      </w:r>
      <w:r w:rsidRPr="00D82E4A">
        <w:rPr>
          <w:rFonts w:ascii="Arial" w:hAnsi="Arial" w:cs="Arial"/>
          <w:bCs/>
          <w:shd w:val="clear" w:color="auto" w:fill="FFFFFF"/>
          <w:lang w:val="en-ZA"/>
        </w:rPr>
        <w:t>1954 (2) SA 345</w:t>
      </w:r>
      <w:r w:rsidRPr="00D82E4A">
        <w:rPr>
          <w:rFonts w:ascii="Arial" w:hAnsi="Arial" w:cs="Arial"/>
          <w:shd w:val="clear" w:color="auto" w:fill="FFFFFF"/>
          <w:lang w:val="en-ZA"/>
        </w:rPr>
        <w:t> (A) at 352.</w:t>
      </w:r>
    </w:p>
  </w:footnote>
  <w:footnote w:id="3">
    <w:p w:rsidR="00A21A44" w:rsidRPr="00D82E4A" w:rsidRDefault="00A21A44" w:rsidP="005B59DC">
      <w:pPr>
        <w:spacing w:after="0" w:line="240" w:lineRule="auto"/>
        <w:ind w:left="2160" w:hanging="2160"/>
        <w:jc w:val="both"/>
        <w:rPr>
          <w:rFonts w:ascii="Arial" w:hAnsi="Arial" w:cs="Arial"/>
          <w:sz w:val="20"/>
          <w:szCs w:val="20"/>
        </w:rPr>
      </w:pPr>
      <w:r w:rsidRPr="00D82E4A">
        <w:rPr>
          <w:rStyle w:val="FootnoteReference"/>
          <w:rFonts w:ascii="Arial" w:hAnsi="Arial" w:cs="Arial"/>
          <w:sz w:val="20"/>
          <w:szCs w:val="20"/>
        </w:rPr>
        <w:footnoteRef/>
      </w:r>
      <w:r w:rsidRPr="00D82E4A">
        <w:rPr>
          <w:rFonts w:ascii="Arial" w:hAnsi="Arial" w:cs="Arial"/>
          <w:sz w:val="20"/>
          <w:szCs w:val="20"/>
        </w:rPr>
        <w:t xml:space="preserve"> (A 25/2016) [2017] NAHCMD 64 (9 March 2017)</w:t>
      </w:r>
    </w:p>
  </w:footnote>
  <w:footnote w:id="4">
    <w:p w:rsidR="00A21A44" w:rsidRPr="00D82E4A" w:rsidRDefault="00A21A44" w:rsidP="005B59DC">
      <w:pPr>
        <w:spacing w:after="0" w:line="240" w:lineRule="auto"/>
        <w:ind w:left="2160" w:hanging="2160"/>
        <w:jc w:val="both"/>
        <w:rPr>
          <w:rFonts w:ascii="Arial" w:hAnsi="Arial" w:cs="Arial"/>
          <w:sz w:val="20"/>
          <w:szCs w:val="20"/>
        </w:rPr>
      </w:pPr>
      <w:r w:rsidRPr="00D82E4A">
        <w:rPr>
          <w:rStyle w:val="FootnoteReference"/>
          <w:rFonts w:ascii="Arial" w:hAnsi="Arial" w:cs="Arial"/>
          <w:sz w:val="20"/>
          <w:szCs w:val="20"/>
        </w:rPr>
        <w:footnoteRef/>
      </w:r>
      <w:r w:rsidRPr="00D82E4A">
        <w:rPr>
          <w:rFonts w:ascii="Arial" w:hAnsi="Arial" w:cs="Arial"/>
          <w:sz w:val="20"/>
          <w:szCs w:val="20"/>
        </w:rPr>
        <w:t xml:space="preserve"> </w:t>
      </w:r>
      <w:proofErr w:type="spellStart"/>
      <w:r w:rsidRPr="00D82E4A">
        <w:rPr>
          <w:rFonts w:ascii="Arial" w:hAnsi="Arial" w:cs="Arial"/>
          <w:i/>
          <w:sz w:val="20"/>
          <w:szCs w:val="20"/>
        </w:rPr>
        <w:t>Mukata</w:t>
      </w:r>
      <w:proofErr w:type="spellEnd"/>
      <w:r w:rsidRPr="00D82E4A">
        <w:rPr>
          <w:rFonts w:ascii="Arial" w:hAnsi="Arial" w:cs="Arial"/>
          <w:i/>
          <w:sz w:val="20"/>
          <w:szCs w:val="20"/>
        </w:rPr>
        <w:t xml:space="preserve"> v </w:t>
      </w:r>
      <w:proofErr w:type="spellStart"/>
      <w:r w:rsidRPr="00D82E4A">
        <w:rPr>
          <w:rFonts w:ascii="Arial" w:hAnsi="Arial" w:cs="Arial"/>
          <w:i/>
          <w:sz w:val="20"/>
          <w:szCs w:val="20"/>
        </w:rPr>
        <w:t>Appolus</w:t>
      </w:r>
      <w:proofErr w:type="spellEnd"/>
      <w:r w:rsidRPr="00D82E4A">
        <w:rPr>
          <w:rFonts w:ascii="Arial" w:hAnsi="Arial" w:cs="Arial"/>
          <w:sz w:val="20"/>
          <w:szCs w:val="20"/>
        </w:rPr>
        <w:t xml:space="preserve"> 2015 (3) NR 695 (HC))</w:t>
      </w:r>
    </w:p>
    <w:p w:rsidR="00A21A44" w:rsidRPr="00D82E4A" w:rsidRDefault="00A21A44" w:rsidP="00D82E4A">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83514"/>
      <w:docPartObj>
        <w:docPartGallery w:val="Page Numbers (Top of Page)"/>
        <w:docPartUnique/>
      </w:docPartObj>
    </w:sdtPr>
    <w:sdtEndPr>
      <w:rPr>
        <w:noProof/>
      </w:rPr>
    </w:sdtEndPr>
    <w:sdtContent>
      <w:p w:rsidR="0072677C" w:rsidRDefault="0072677C">
        <w:pPr>
          <w:pStyle w:val="Header"/>
          <w:jc w:val="right"/>
        </w:pPr>
        <w:r>
          <w:fldChar w:fldCharType="begin"/>
        </w:r>
        <w:r>
          <w:instrText xml:space="preserve"> PAGE   \* MERGEFORMAT </w:instrText>
        </w:r>
        <w:r>
          <w:fldChar w:fldCharType="separate"/>
        </w:r>
        <w:r w:rsidR="005B59DC">
          <w:rPr>
            <w:noProof/>
          </w:rPr>
          <w:t>5</w:t>
        </w:r>
        <w:r>
          <w:rPr>
            <w:noProof/>
          </w:rPr>
          <w:fldChar w:fldCharType="end"/>
        </w:r>
      </w:p>
    </w:sdtContent>
  </w:sdt>
  <w:p w:rsidR="0072677C" w:rsidRDefault="00726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CB2"/>
    <w:multiLevelType w:val="hybridMultilevel"/>
    <w:tmpl w:val="214CB5C4"/>
    <w:lvl w:ilvl="0" w:tplc="E2CE90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170CA"/>
    <w:multiLevelType w:val="hybridMultilevel"/>
    <w:tmpl w:val="D81C2646"/>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91B3AF4"/>
    <w:multiLevelType w:val="hybridMultilevel"/>
    <w:tmpl w:val="E3862C26"/>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001CB"/>
    <w:multiLevelType w:val="hybridMultilevel"/>
    <w:tmpl w:val="74A2D79A"/>
    <w:lvl w:ilvl="0" w:tplc="CE44BF0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EB865B3"/>
    <w:multiLevelType w:val="hybridMultilevel"/>
    <w:tmpl w:val="597C5EA4"/>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04"/>
    <w:rsid w:val="00001524"/>
    <w:rsid w:val="00011BB9"/>
    <w:rsid w:val="00022E97"/>
    <w:rsid w:val="000374DC"/>
    <w:rsid w:val="000731C5"/>
    <w:rsid w:val="000C6E72"/>
    <w:rsid w:val="000E383E"/>
    <w:rsid w:val="0014380B"/>
    <w:rsid w:val="00191E8C"/>
    <w:rsid w:val="001D60C3"/>
    <w:rsid w:val="002203B3"/>
    <w:rsid w:val="00230676"/>
    <w:rsid w:val="00260024"/>
    <w:rsid w:val="00260BE2"/>
    <w:rsid w:val="00263F05"/>
    <w:rsid w:val="00292820"/>
    <w:rsid w:val="002A4F2E"/>
    <w:rsid w:val="002D18F0"/>
    <w:rsid w:val="0032147E"/>
    <w:rsid w:val="00383E09"/>
    <w:rsid w:val="003B17D7"/>
    <w:rsid w:val="003F2413"/>
    <w:rsid w:val="004917A9"/>
    <w:rsid w:val="004B7F74"/>
    <w:rsid w:val="00556E6E"/>
    <w:rsid w:val="005823BD"/>
    <w:rsid w:val="005A03AE"/>
    <w:rsid w:val="005B59DC"/>
    <w:rsid w:val="005D121D"/>
    <w:rsid w:val="005F18DF"/>
    <w:rsid w:val="00644536"/>
    <w:rsid w:val="006B6D07"/>
    <w:rsid w:val="006B7375"/>
    <w:rsid w:val="00704233"/>
    <w:rsid w:val="0072677C"/>
    <w:rsid w:val="00732FC5"/>
    <w:rsid w:val="00774774"/>
    <w:rsid w:val="007D3B96"/>
    <w:rsid w:val="007D58EC"/>
    <w:rsid w:val="008005AC"/>
    <w:rsid w:val="0085521A"/>
    <w:rsid w:val="00882943"/>
    <w:rsid w:val="008A051D"/>
    <w:rsid w:val="008C1336"/>
    <w:rsid w:val="008E3B8D"/>
    <w:rsid w:val="008E515A"/>
    <w:rsid w:val="008E6B6D"/>
    <w:rsid w:val="009050D7"/>
    <w:rsid w:val="0090681C"/>
    <w:rsid w:val="00915747"/>
    <w:rsid w:val="00933465"/>
    <w:rsid w:val="009809D8"/>
    <w:rsid w:val="00984425"/>
    <w:rsid w:val="009E6ABA"/>
    <w:rsid w:val="00A002B7"/>
    <w:rsid w:val="00A00779"/>
    <w:rsid w:val="00A02A66"/>
    <w:rsid w:val="00A21A44"/>
    <w:rsid w:val="00A65962"/>
    <w:rsid w:val="00A665B1"/>
    <w:rsid w:val="00A71C1A"/>
    <w:rsid w:val="00A943DF"/>
    <w:rsid w:val="00AB5FDB"/>
    <w:rsid w:val="00AD6257"/>
    <w:rsid w:val="00B23FCE"/>
    <w:rsid w:val="00B402A8"/>
    <w:rsid w:val="00BA2FA0"/>
    <w:rsid w:val="00BA5204"/>
    <w:rsid w:val="00BF5CEE"/>
    <w:rsid w:val="00C40ED6"/>
    <w:rsid w:val="00C60AE9"/>
    <w:rsid w:val="00CA3692"/>
    <w:rsid w:val="00CB2C1E"/>
    <w:rsid w:val="00CC78D6"/>
    <w:rsid w:val="00CD24D3"/>
    <w:rsid w:val="00D24827"/>
    <w:rsid w:val="00D55E5D"/>
    <w:rsid w:val="00D82E4A"/>
    <w:rsid w:val="00D83BED"/>
    <w:rsid w:val="00DB4026"/>
    <w:rsid w:val="00E174F3"/>
    <w:rsid w:val="00E501A0"/>
    <w:rsid w:val="00E6295B"/>
    <w:rsid w:val="00EA5452"/>
    <w:rsid w:val="00EC2906"/>
    <w:rsid w:val="00EE3F50"/>
    <w:rsid w:val="00EF5CF1"/>
    <w:rsid w:val="00F55448"/>
    <w:rsid w:val="00F9081F"/>
    <w:rsid w:val="00F9794D"/>
    <w:rsid w:val="00FC354E"/>
    <w:rsid w:val="00FC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85E0D-22AF-4699-978F-8B2E9A4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04"/>
    <w:pPr>
      <w:spacing w:after="200" w:line="276" w:lineRule="auto"/>
      <w:ind w:left="720"/>
      <w:contextualSpacing/>
    </w:pPr>
    <w:rPr>
      <w:rFonts w:ascii="Calibri" w:eastAsia="Times New Roman" w:hAnsi="Calibri" w:cs="Times New Roman"/>
    </w:rPr>
  </w:style>
  <w:style w:type="paragraph" w:styleId="NoSpacing">
    <w:name w:val="No Spacing"/>
    <w:uiPriority w:val="1"/>
    <w:qFormat/>
    <w:rsid w:val="00A02A66"/>
    <w:pPr>
      <w:spacing w:after="0" w:line="480" w:lineRule="auto"/>
      <w:ind w:left="720"/>
    </w:pPr>
    <w:rPr>
      <w:rFonts w:ascii="Calibri" w:eastAsia="Calibri" w:hAnsi="Calibri" w:cs="Times New Roman"/>
      <w:lang w:val="en-ZA"/>
    </w:rPr>
  </w:style>
  <w:style w:type="paragraph" w:styleId="FootnoteText">
    <w:name w:val="footnote text"/>
    <w:basedOn w:val="Normal"/>
    <w:link w:val="FootnoteTextChar"/>
    <w:uiPriority w:val="99"/>
    <w:semiHidden/>
    <w:unhideWhenUsed/>
    <w:rsid w:val="00292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820"/>
    <w:rPr>
      <w:sz w:val="20"/>
      <w:szCs w:val="20"/>
    </w:rPr>
  </w:style>
  <w:style w:type="character" w:styleId="FootnoteReference">
    <w:name w:val="footnote reference"/>
    <w:uiPriority w:val="99"/>
    <w:semiHidden/>
    <w:unhideWhenUsed/>
    <w:rsid w:val="00292820"/>
    <w:rPr>
      <w:vertAlign w:val="superscript"/>
    </w:rPr>
  </w:style>
  <w:style w:type="character" w:styleId="Hyperlink">
    <w:name w:val="Hyperlink"/>
    <w:basedOn w:val="DefaultParagraphFont"/>
    <w:uiPriority w:val="99"/>
    <w:semiHidden/>
    <w:unhideWhenUsed/>
    <w:rsid w:val="009E6ABA"/>
    <w:rPr>
      <w:color w:val="0000FF"/>
      <w:u w:val="single"/>
    </w:rPr>
  </w:style>
  <w:style w:type="paragraph" w:styleId="NormalWeb">
    <w:name w:val="Normal (Web)"/>
    <w:basedOn w:val="Normal"/>
    <w:uiPriority w:val="99"/>
    <w:semiHidden/>
    <w:unhideWhenUsed/>
    <w:rsid w:val="009E6A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3067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3067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2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44"/>
    <w:rPr>
      <w:rFonts w:ascii="Segoe UI" w:hAnsi="Segoe UI" w:cs="Segoe UI"/>
      <w:sz w:val="18"/>
      <w:szCs w:val="18"/>
    </w:rPr>
  </w:style>
  <w:style w:type="paragraph" w:styleId="Header">
    <w:name w:val="header"/>
    <w:basedOn w:val="Normal"/>
    <w:link w:val="HeaderChar"/>
    <w:uiPriority w:val="99"/>
    <w:unhideWhenUsed/>
    <w:rsid w:val="0072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7C"/>
  </w:style>
  <w:style w:type="paragraph" w:styleId="Footer">
    <w:name w:val="footer"/>
    <w:basedOn w:val="Normal"/>
    <w:link w:val="FooterChar"/>
    <w:uiPriority w:val="99"/>
    <w:unhideWhenUsed/>
    <w:rsid w:val="0072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2018-04-25T18:30:00+00:00</Judgment_x0020_Date>
    <Year xmlns="c1afb1bd-f2fb-40fd-9abb-aea55b4d7662">2018</Year>
  </documentManagement>
</p:properties>
</file>

<file path=customXml/itemProps1.xml><?xml version="1.0" encoding="utf-8"?>
<ds:datastoreItem xmlns:ds="http://schemas.openxmlformats.org/officeDocument/2006/customXml" ds:itemID="{F4F62B55-AF89-4A55-8F34-7E68EC54E0F8}"/>
</file>

<file path=customXml/itemProps2.xml><?xml version="1.0" encoding="utf-8"?>
<ds:datastoreItem xmlns:ds="http://schemas.openxmlformats.org/officeDocument/2006/customXml" ds:itemID="{16BEBB52-FBAF-490C-A49A-36825893B6B4}"/>
</file>

<file path=customXml/itemProps3.xml><?xml version="1.0" encoding="utf-8"?>
<ds:datastoreItem xmlns:ds="http://schemas.openxmlformats.org/officeDocument/2006/customXml" ds:itemID="{98794AB8-B164-4E74-9008-0B286C67329E}"/>
</file>

<file path=customXml/itemProps4.xml><?xml version="1.0" encoding="utf-8"?>
<ds:datastoreItem xmlns:ds="http://schemas.openxmlformats.org/officeDocument/2006/customXml" ds:itemID="{CD67D775-50EA-45EE-9BB6-9B5DB8E7FC5E}"/>
</file>

<file path=docProps/app.xml><?xml version="1.0" encoding="utf-8"?>
<Properties xmlns="http://schemas.openxmlformats.org/officeDocument/2006/extended-properties" xmlns:vt="http://schemas.openxmlformats.org/officeDocument/2006/docPropsVTypes">
  <Template>Normal</Template>
  <TotalTime>7</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Andrico Investments Nr 65 v Welwitschia Family Clinic CC</dc:title>
  <dc:creator>Priscilla Nande</dc:creator>
  <cp:lastModifiedBy>Nicole Januarie</cp:lastModifiedBy>
  <cp:revision>3</cp:revision>
  <cp:lastPrinted>2018-04-27T10:45:00Z</cp:lastPrinted>
  <dcterms:created xsi:type="dcterms:W3CDTF">2018-04-29T20:30:00Z</dcterms:created>
  <dcterms:modified xsi:type="dcterms:W3CDTF">2018-04-29T20:33:00Z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