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7E1F" w:rsidRPr="006E026B" w:rsidRDefault="009465C2" w:rsidP="001B7E1F">
      <w:pPr>
        <w:spacing w:after="0" w:line="360" w:lineRule="auto"/>
        <w:jc w:val="center"/>
        <w:rPr>
          <w:rFonts w:ascii="Arial" w:hAnsi="Arial" w:cs="Arial"/>
          <w:b/>
          <w:sz w:val="24"/>
          <w:szCs w:val="24"/>
        </w:rPr>
      </w:pPr>
      <w:bookmarkStart w:id="0" w:name="_GoBack"/>
      <w:bookmarkEnd w:id="0"/>
      <w:r>
        <w:rPr>
          <w:rFonts w:ascii="Arial" w:hAnsi="Arial" w:cs="Arial"/>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4552950</wp:posOffset>
                </wp:positionH>
                <wp:positionV relativeFrom="paragraph">
                  <wp:posOffset>-57150</wp:posOffset>
                </wp:positionV>
                <wp:extent cx="1562100" cy="247650"/>
                <wp:effectExtent l="9525" t="9525" r="952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247650"/>
                        </a:xfrm>
                        <a:prstGeom prst="rect">
                          <a:avLst/>
                        </a:prstGeom>
                        <a:solidFill>
                          <a:srgbClr val="FFFFFF"/>
                        </a:solidFill>
                        <a:ln w="9525">
                          <a:solidFill>
                            <a:srgbClr val="FFFFFF"/>
                          </a:solidFill>
                          <a:miter lim="800000"/>
                          <a:headEnd/>
                          <a:tailEnd/>
                        </a:ln>
                      </wps:spPr>
                      <wps:txbx>
                        <w:txbxContent>
                          <w:p w:rsidR="00857E03" w:rsidRDefault="00857E03" w:rsidP="00B33165">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58.5pt;margin-top:-4.5pt;width:123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" strokecolor="white">
                <v:textbox>
                  <w:txbxContent>
                    <w:p w:rsidR="00857E03" w:rsidRDefault="00857E03" w:rsidP="00B33165">
                      <w:pPr>
                        <w:jc w:val="center"/>
                      </w:pPr>
                    </w:p>
                  </w:txbxContent>
                </v:textbox>
              </v:shape>
            </w:pict>
          </mc:Fallback>
        </mc:AlternateContent>
      </w:r>
      <w:r w:rsidR="001B7E1F" w:rsidRPr="006E026B">
        <w:rPr>
          <w:rFonts w:ascii="Arial" w:hAnsi="Arial" w:cs="Arial"/>
          <w:b/>
          <w:sz w:val="24"/>
          <w:szCs w:val="24"/>
        </w:rPr>
        <w:t>REPUBLIC OF NAMIBIA</w:t>
      </w:r>
    </w:p>
    <w:p w:rsidR="001B7E1F" w:rsidRDefault="009465C2" w:rsidP="001B7E1F">
      <w:pPr>
        <w:spacing w:after="0" w:line="360" w:lineRule="auto"/>
        <w:jc w:val="center"/>
        <w:rPr>
          <w:b/>
          <w:sz w:val="32"/>
          <w:szCs w:val="32"/>
        </w:rPr>
      </w:pPr>
      <w:r w:rsidRPr="00552306">
        <w:rPr>
          <w:b/>
          <w:noProof/>
          <w:sz w:val="32"/>
          <w:szCs w:val="32"/>
        </w:rPr>
        <w:drawing>
          <wp:inline distT="0" distB="0" distL="0" distR="0">
            <wp:extent cx="1280160" cy="1371600"/>
            <wp:effectExtent l="0" t="0" r="0" b="0"/>
            <wp:docPr id="5" name="Picture 2"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80160" cy="1371600"/>
                    </a:xfrm>
                    <a:prstGeom prst="rect">
                      <a:avLst/>
                    </a:prstGeom>
                    <a:noFill/>
                    <a:ln>
                      <a:noFill/>
                    </a:ln>
                  </pic:spPr>
                </pic:pic>
              </a:graphicData>
            </a:graphic>
          </wp:inline>
        </w:drawing>
      </w:r>
    </w:p>
    <w:p w:rsidR="001B7E1F" w:rsidRPr="006E026B" w:rsidRDefault="001B7E1F" w:rsidP="001B7E1F">
      <w:pPr>
        <w:spacing w:after="0" w:line="360" w:lineRule="auto"/>
        <w:jc w:val="center"/>
        <w:rPr>
          <w:rFonts w:ascii="Arial" w:hAnsi="Arial" w:cs="Arial"/>
          <w:bCs/>
          <w:sz w:val="24"/>
          <w:szCs w:val="24"/>
        </w:rPr>
      </w:pPr>
      <w:r w:rsidRPr="006E026B">
        <w:rPr>
          <w:rFonts w:ascii="Arial" w:hAnsi="Arial" w:cs="Arial"/>
          <w:b/>
          <w:sz w:val="24"/>
          <w:szCs w:val="24"/>
        </w:rPr>
        <w:t>HIGH COURT OF NAMIBIA MAIN DIVISION, WINDHOEK</w:t>
      </w:r>
    </w:p>
    <w:p w:rsidR="001B7E1F" w:rsidRPr="005C41E7" w:rsidRDefault="001B7E1F" w:rsidP="001B7E1F">
      <w:pPr>
        <w:spacing w:after="0" w:line="360" w:lineRule="auto"/>
        <w:jc w:val="center"/>
        <w:rPr>
          <w:rFonts w:ascii="Arial" w:hAnsi="Arial" w:cs="Arial"/>
          <w:b/>
          <w:sz w:val="10"/>
          <w:szCs w:val="10"/>
        </w:rPr>
      </w:pPr>
    </w:p>
    <w:p w:rsidR="001B7E1F" w:rsidRDefault="001505AC" w:rsidP="001B7E1F">
      <w:pPr>
        <w:spacing w:after="0" w:line="360" w:lineRule="auto"/>
        <w:jc w:val="center"/>
        <w:rPr>
          <w:rFonts w:ascii="Arial" w:hAnsi="Arial" w:cs="Arial"/>
          <w:b/>
          <w:sz w:val="24"/>
          <w:szCs w:val="24"/>
        </w:rPr>
      </w:pPr>
      <w:r>
        <w:rPr>
          <w:rFonts w:ascii="Arial" w:hAnsi="Arial" w:cs="Arial"/>
          <w:b/>
          <w:sz w:val="24"/>
          <w:szCs w:val="24"/>
        </w:rPr>
        <w:t>RULING ON AN APPLICATION FOR POSTPONEMENT</w:t>
      </w:r>
    </w:p>
    <w:p w:rsidR="002D5C30" w:rsidRPr="009B5486" w:rsidRDefault="002D5C30" w:rsidP="002D5C30">
      <w:pPr>
        <w:spacing w:after="0" w:line="360" w:lineRule="auto"/>
        <w:jc w:val="both"/>
        <w:rPr>
          <w:rFonts w:ascii="Arial" w:hAnsi="Arial" w:cs="Arial"/>
          <w:sz w:val="18"/>
          <w:szCs w:val="18"/>
        </w:rPr>
      </w:pPr>
    </w:p>
    <w:p w:rsidR="001B7E1F" w:rsidRPr="00954900" w:rsidRDefault="001B7E1F" w:rsidP="001B7E1F">
      <w:pPr>
        <w:tabs>
          <w:tab w:val="right" w:pos="9000"/>
        </w:tabs>
        <w:spacing w:after="0" w:line="360" w:lineRule="auto"/>
        <w:jc w:val="center"/>
        <w:rPr>
          <w:rFonts w:ascii="Arial" w:hAnsi="Arial" w:cs="Arial"/>
          <w:b/>
          <w:sz w:val="24"/>
          <w:szCs w:val="24"/>
        </w:rPr>
      </w:pPr>
      <w:r w:rsidRPr="00954900">
        <w:rPr>
          <w:rFonts w:ascii="Arial" w:hAnsi="Arial" w:cs="Arial"/>
          <w:b/>
          <w:sz w:val="24"/>
          <w:szCs w:val="24"/>
        </w:rPr>
        <w:tab/>
      </w:r>
      <w:r w:rsidRPr="00954900">
        <w:rPr>
          <w:rFonts w:ascii="Arial" w:hAnsi="Arial" w:cs="Arial"/>
          <w:sz w:val="24"/>
          <w:szCs w:val="24"/>
        </w:rPr>
        <w:t>Case no</w:t>
      </w:r>
      <w:r w:rsidRPr="00B21D08">
        <w:rPr>
          <w:rFonts w:ascii="Arial" w:hAnsi="Arial" w:cs="Arial"/>
          <w:sz w:val="24"/>
          <w:szCs w:val="24"/>
        </w:rPr>
        <w:t xml:space="preserve">: </w:t>
      </w:r>
      <w:r w:rsidR="00B21D08" w:rsidRPr="006A5F88">
        <w:rPr>
          <w:rFonts w:ascii="Arial" w:eastAsia="Times New Roman" w:hAnsi="Arial" w:cs="Arial"/>
          <w:color w:val="000000"/>
          <w:sz w:val="24"/>
          <w:szCs w:val="24"/>
          <w:lang w:val="en-ZA" w:eastAsia="en-ZA"/>
        </w:rPr>
        <w:t>HC-MD-CIV-MOT-</w:t>
      </w:r>
      <w:r w:rsidR="001505AC">
        <w:rPr>
          <w:rFonts w:ascii="Arial" w:eastAsia="Times New Roman" w:hAnsi="Arial" w:cs="Arial"/>
          <w:color w:val="000000"/>
          <w:sz w:val="24"/>
          <w:szCs w:val="24"/>
          <w:lang w:val="en-ZA" w:eastAsia="en-ZA"/>
        </w:rPr>
        <w:t>GEN</w:t>
      </w:r>
      <w:r w:rsidR="00B21D08" w:rsidRPr="006A5F88">
        <w:rPr>
          <w:rFonts w:ascii="Arial" w:eastAsia="Times New Roman" w:hAnsi="Arial" w:cs="Arial"/>
          <w:color w:val="000000"/>
          <w:sz w:val="24"/>
          <w:szCs w:val="24"/>
          <w:lang w:val="en-ZA" w:eastAsia="en-ZA"/>
        </w:rPr>
        <w:t>-2017/00</w:t>
      </w:r>
      <w:r w:rsidR="001505AC">
        <w:rPr>
          <w:rFonts w:ascii="Arial" w:eastAsia="Times New Roman" w:hAnsi="Arial" w:cs="Arial"/>
          <w:color w:val="000000"/>
          <w:sz w:val="24"/>
          <w:szCs w:val="24"/>
          <w:lang w:val="en-ZA" w:eastAsia="en-ZA"/>
        </w:rPr>
        <w:t>172</w:t>
      </w:r>
      <w:r w:rsidRPr="00954900">
        <w:rPr>
          <w:rFonts w:ascii="Arial" w:hAnsi="Arial" w:cs="Arial"/>
          <w:sz w:val="24"/>
          <w:szCs w:val="24"/>
        </w:rPr>
        <w:t xml:space="preserve"> </w:t>
      </w:r>
    </w:p>
    <w:p w:rsidR="001B7E1F" w:rsidRPr="00954900" w:rsidRDefault="001B7E1F" w:rsidP="001B7E1F">
      <w:pPr>
        <w:spacing w:after="0" w:line="360" w:lineRule="auto"/>
        <w:rPr>
          <w:rFonts w:ascii="Arial" w:hAnsi="Arial" w:cs="Arial"/>
          <w:sz w:val="24"/>
          <w:szCs w:val="24"/>
        </w:rPr>
      </w:pPr>
    </w:p>
    <w:p w:rsidR="001B7E1F" w:rsidRPr="006E026B" w:rsidRDefault="001B7E1F" w:rsidP="008E45DF">
      <w:pPr>
        <w:spacing w:after="0" w:line="360" w:lineRule="auto"/>
        <w:jc w:val="both"/>
        <w:rPr>
          <w:rFonts w:ascii="Arial" w:hAnsi="Arial" w:cs="Arial"/>
          <w:sz w:val="24"/>
          <w:szCs w:val="24"/>
        </w:rPr>
      </w:pPr>
      <w:r w:rsidRPr="006E026B">
        <w:rPr>
          <w:rFonts w:ascii="Arial" w:hAnsi="Arial" w:cs="Arial"/>
          <w:sz w:val="24"/>
          <w:szCs w:val="24"/>
        </w:rPr>
        <w:t>In the matter between:</w:t>
      </w:r>
    </w:p>
    <w:p w:rsidR="00F35AD4" w:rsidRPr="00954900" w:rsidRDefault="00F35AD4" w:rsidP="008E45DF">
      <w:pPr>
        <w:spacing w:after="0" w:line="360" w:lineRule="auto"/>
        <w:jc w:val="both"/>
        <w:rPr>
          <w:rFonts w:ascii="Arial" w:hAnsi="Arial" w:cs="Arial"/>
          <w:sz w:val="24"/>
          <w:szCs w:val="24"/>
        </w:rPr>
      </w:pPr>
    </w:p>
    <w:p w:rsidR="0008184B" w:rsidRDefault="007F576A" w:rsidP="001505AC">
      <w:pPr>
        <w:tabs>
          <w:tab w:val="right" w:pos="9000"/>
        </w:tabs>
        <w:spacing w:after="0" w:line="360" w:lineRule="auto"/>
        <w:jc w:val="both"/>
        <w:rPr>
          <w:rFonts w:ascii="Arial" w:hAnsi="Arial" w:cs="Arial"/>
          <w:b/>
          <w:sz w:val="24"/>
          <w:szCs w:val="24"/>
          <w:lang w:val="en-GB"/>
        </w:rPr>
      </w:pPr>
      <w:r>
        <w:rPr>
          <w:rFonts w:ascii="Arial" w:hAnsi="Arial" w:cs="Arial"/>
          <w:b/>
          <w:sz w:val="24"/>
          <w:szCs w:val="24"/>
        </w:rPr>
        <w:t>THE PROSECUTOR-GENERAL</w:t>
      </w:r>
      <w:r w:rsidR="0008184B">
        <w:rPr>
          <w:rFonts w:ascii="Arial" w:hAnsi="Arial" w:cs="Arial"/>
          <w:b/>
          <w:sz w:val="24"/>
          <w:szCs w:val="24"/>
          <w:lang w:val="en-GB"/>
        </w:rPr>
        <w:tab/>
      </w:r>
      <w:r w:rsidR="001505AC">
        <w:rPr>
          <w:rFonts w:ascii="Arial" w:hAnsi="Arial" w:cs="Arial"/>
          <w:b/>
          <w:sz w:val="24"/>
          <w:szCs w:val="24"/>
          <w:lang w:val="en-GB"/>
        </w:rPr>
        <w:t xml:space="preserve">FIRST </w:t>
      </w:r>
      <w:r w:rsidR="0008184B">
        <w:rPr>
          <w:rFonts w:ascii="Arial" w:hAnsi="Arial" w:cs="Arial"/>
          <w:b/>
          <w:sz w:val="24"/>
          <w:szCs w:val="24"/>
          <w:lang w:val="en-GB"/>
        </w:rPr>
        <w:t>APPLICANT</w:t>
      </w:r>
    </w:p>
    <w:p w:rsidR="001505AC" w:rsidRDefault="001505AC" w:rsidP="001505AC">
      <w:pPr>
        <w:tabs>
          <w:tab w:val="right" w:pos="9000"/>
        </w:tabs>
        <w:spacing w:after="0" w:line="360" w:lineRule="auto"/>
        <w:jc w:val="both"/>
        <w:rPr>
          <w:rFonts w:ascii="Arial" w:hAnsi="Arial" w:cs="Arial"/>
          <w:b/>
          <w:sz w:val="24"/>
          <w:szCs w:val="24"/>
          <w:lang w:val="en-GB"/>
        </w:rPr>
      </w:pPr>
    </w:p>
    <w:p w:rsidR="00152F33" w:rsidRPr="009B5486" w:rsidRDefault="00152F33" w:rsidP="008E45DF">
      <w:pPr>
        <w:spacing w:after="0" w:line="360" w:lineRule="auto"/>
        <w:jc w:val="both"/>
        <w:rPr>
          <w:rFonts w:ascii="Arial" w:hAnsi="Arial" w:cs="Arial"/>
          <w:sz w:val="20"/>
          <w:szCs w:val="20"/>
        </w:rPr>
      </w:pPr>
    </w:p>
    <w:p w:rsidR="001B7E1F" w:rsidRDefault="00152F33" w:rsidP="008E45DF">
      <w:pPr>
        <w:spacing w:after="0" w:line="360" w:lineRule="auto"/>
        <w:jc w:val="both"/>
        <w:rPr>
          <w:rFonts w:ascii="Arial" w:hAnsi="Arial" w:cs="Arial"/>
          <w:sz w:val="24"/>
          <w:szCs w:val="24"/>
        </w:rPr>
      </w:pPr>
      <w:r>
        <w:rPr>
          <w:rFonts w:ascii="Arial" w:hAnsi="Arial" w:cs="Arial"/>
          <w:sz w:val="24"/>
          <w:szCs w:val="24"/>
        </w:rPr>
        <w:t>a</w:t>
      </w:r>
      <w:r w:rsidR="001B7E1F" w:rsidRPr="006E026B">
        <w:rPr>
          <w:rFonts w:ascii="Arial" w:hAnsi="Arial" w:cs="Arial"/>
          <w:sz w:val="24"/>
          <w:szCs w:val="24"/>
        </w:rPr>
        <w:t>nd</w:t>
      </w:r>
    </w:p>
    <w:p w:rsidR="00152F33" w:rsidRPr="009B5486" w:rsidRDefault="00152F33" w:rsidP="008E45DF">
      <w:pPr>
        <w:spacing w:after="0" w:line="360" w:lineRule="auto"/>
        <w:jc w:val="both"/>
        <w:rPr>
          <w:rFonts w:ascii="Arial" w:hAnsi="Arial" w:cs="Arial"/>
          <w:sz w:val="20"/>
          <w:szCs w:val="20"/>
        </w:rPr>
      </w:pPr>
    </w:p>
    <w:p w:rsidR="00C43ACD" w:rsidRDefault="007F576A" w:rsidP="00B21D08">
      <w:pPr>
        <w:tabs>
          <w:tab w:val="right" w:pos="9000"/>
        </w:tabs>
        <w:spacing w:after="0" w:line="360" w:lineRule="auto"/>
        <w:jc w:val="both"/>
        <w:rPr>
          <w:rFonts w:ascii="Arial" w:hAnsi="Arial" w:cs="Arial"/>
          <w:b/>
          <w:sz w:val="24"/>
          <w:szCs w:val="24"/>
        </w:rPr>
      </w:pPr>
      <w:r>
        <w:rPr>
          <w:rFonts w:ascii="Arial" w:hAnsi="Arial" w:cs="Arial"/>
          <w:b/>
          <w:sz w:val="24"/>
          <w:szCs w:val="24"/>
        </w:rPr>
        <w:t>ATLANTIC OCEAN MANAGEMENT GROUP (PTY) LTD</w:t>
      </w:r>
      <w:r w:rsidR="00B21D08">
        <w:rPr>
          <w:rFonts w:ascii="Arial" w:hAnsi="Arial" w:cs="Arial"/>
          <w:b/>
          <w:sz w:val="24"/>
          <w:szCs w:val="24"/>
        </w:rPr>
        <w:tab/>
      </w:r>
      <w:r w:rsidR="00660FDC">
        <w:rPr>
          <w:rFonts w:ascii="Arial" w:hAnsi="Arial" w:cs="Arial"/>
          <w:b/>
          <w:sz w:val="24"/>
          <w:szCs w:val="24"/>
        </w:rPr>
        <w:t>FIRST</w:t>
      </w:r>
      <w:r w:rsidR="004761AC">
        <w:rPr>
          <w:rFonts w:ascii="Arial" w:hAnsi="Arial" w:cs="Arial"/>
          <w:b/>
          <w:sz w:val="24"/>
          <w:szCs w:val="24"/>
        </w:rPr>
        <w:t xml:space="preserve"> </w:t>
      </w:r>
      <w:r w:rsidR="001F664D">
        <w:rPr>
          <w:rFonts w:ascii="Arial" w:hAnsi="Arial" w:cs="Arial"/>
          <w:b/>
          <w:sz w:val="24"/>
          <w:szCs w:val="24"/>
        </w:rPr>
        <w:t>RESPONDENT</w:t>
      </w:r>
    </w:p>
    <w:p w:rsidR="00A31ADC" w:rsidRDefault="007F576A" w:rsidP="00B21D08">
      <w:pPr>
        <w:tabs>
          <w:tab w:val="right" w:pos="9000"/>
        </w:tabs>
        <w:spacing w:after="0" w:line="360" w:lineRule="auto"/>
        <w:jc w:val="both"/>
        <w:rPr>
          <w:rFonts w:ascii="Arial" w:hAnsi="Arial" w:cs="Arial"/>
          <w:b/>
          <w:sz w:val="24"/>
          <w:szCs w:val="24"/>
        </w:rPr>
      </w:pPr>
      <w:r>
        <w:rPr>
          <w:rFonts w:ascii="Arial" w:hAnsi="Arial" w:cs="Arial"/>
          <w:b/>
          <w:sz w:val="24"/>
          <w:szCs w:val="24"/>
          <w:lang w:val="en-GB"/>
        </w:rPr>
        <w:t>FISH SPAIN SL</w:t>
      </w:r>
      <w:r w:rsidR="00A31ADC">
        <w:rPr>
          <w:rFonts w:ascii="Arial" w:hAnsi="Arial" w:cs="Arial"/>
          <w:b/>
          <w:sz w:val="24"/>
          <w:szCs w:val="24"/>
        </w:rPr>
        <w:tab/>
      </w:r>
      <w:r w:rsidR="00660FDC">
        <w:rPr>
          <w:rFonts w:ascii="Arial" w:hAnsi="Arial" w:cs="Arial"/>
          <w:b/>
          <w:sz w:val="24"/>
          <w:szCs w:val="24"/>
        </w:rPr>
        <w:t>SECOND</w:t>
      </w:r>
      <w:r w:rsidR="004761AC">
        <w:rPr>
          <w:rFonts w:ascii="Arial" w:hAnsi="Arial" w:cs="Arial"/>
          <w:b/>
          <w:sz w:val="24"/>
          <w:szCs w:val="24"/>
        </w:rPr>
        <w:t xml:space="preserve"> </w:t>
      </w:r>
      <w:r w:rsidR="00A31ADC">
        <w:rPr>
          <w:rFonts w:ascii="Arial" w:hAnsi="Arial" w:cs="Arial"/>
          <w:b/>
          <w:sz w:val="24"/>
          <w:szCs w:val="24"/>
        </w:rPr>
        <w:t>RESPONDENT</w:t>
      </w:r>
    </w:p>
    <w:p w:rsidR="00C77029" w:rsidRDefault="00C77029" w:rsidP="00B21D08">
      <w:pPr>
        <w:tabs>
          <w:tab w:val="right" w:pos="9000"/>
        </w:tabs>
        <w:spacing w:after="0" w:line="360" w:lineRule="auto"/>
        <w:jc w:val="both"/>
        <w:rPr>
          <w:rFonts w:ascii="Arial" w:hAnsi="Arial" w:cs="Arial"/>
          <w:b/>
          <w:sz w:val="24"/>
          <w:szCs w:val="24"/>
        </w:rPr>
      </w:pPr>
    </w:p>
    <w:p w:rsidR="002E2B50" w:rsidRDefault="002E2B50" w:rsidP="00B21D08">
      <w:pPr>
        <w:tabs>
          <w:tab w:val="right" w:pos="9000"/>
        </w:tabs>
        <w:spacing w:after="0" w:line="360" w:lineRule="auto"/>
        <w:jc w:val="both"/>
        <w:rPr>
          <w:rFonts w:ascii="Arial" w:hAnsi="Arial" w:cs="Arial"/>
          <w:b/>
          <w:sz w:val="24"/>
          <w:szCs w:val="24"/>
        </w:rPr>
      </w:pPr>
    </w:p>
    <w:p w:rsidR="004761AC" w:rsidRPr="00954900" w:rsidRDefault="004761AC" w:rsidP="008C3D53">
      <w:pPr>
        <w:spacing w:after="0" w:line="360" w:lineRule="auto"/>
        <w:ind w:left="2070" w:hanging="2070"/>
        <w:jc w:val="both"/>
        <w:rPr>
          <w:rFonts w:ascii="Arial" w:hAnsi="Arial" w:cs="Arial"/>
          <w:sz w:val="24"/>
          <w:szCs w:val="24"/>
        </w:rPr>
      </w:pPr>
      <w:r w:rsidRPr="00A0413B">
        <w:rPr>
          <w:rFonts w:ascii="Arial" w:hAnsi="Arial" w:cs="Arial"/>
          <w:b/>
          <w:sz w:val="24"/>
          <w:szCs w:val="24"/>
        </w:rPr>
        <w:t>Neutral citation:</w:t>
      </w:r>
      <w:r w:rsidRPr="00A0413B">
        <w:rPr>
          <w:rFonts w:ascii="Arial" w:hAnsi="Arial" w:cs="Arial"/>
          <w:b/>
          <w:sz w:val="24"/>
          <w:szCs w:val="24"/>
        </w:rPr>
        <w:tab/>
      </w:r>
      <w:r w:rsidR="008C3D53">
        <w:rPr>
          <w:rFonts w:ascii="Arial" w:hAnsi="Arial" w:cs="Arial"/>
          <w:i/>
          <w:sz w:val="24"/>
          <w:szCs w:val="24"/>
        </w:rPr>
        <w:t xml:space="preserve">The Prosecutor-General vs </w:t>
      </w:r>
      <w:r w:rsidR="001505AC">
        <w:rPr>
          <w:rFonts w:ascii="Arial" w:hAnsi="Arial" w:cs="Arial"/>
          <w:i/>
          <w:sz w:val="24"/>
          <w:szCs w:val="24"/>
        </w:rPr>
        <w:t>Atlantic Ocean Management Group (Pty) Ltd</w:t>
      </w:r>
      <w:r>
        <w:rPr>
          <w:rFonts w:ascii="Arial" w:hAnsi="Arial" w:cs="Arial"/>
          <w:i/>
          <w:sz w:val="24"/>
          <w:szCs w:val="24"/>
        </w:rPr>
        <w:t xml:space="preserve"> </w:t>
      </w:r>
      <w:r w:rsidRPr="00A0413B">
        <w:rPr>
          <w:rFonts w:ascii="Arial" w:hAnsi="Arial" w:cs="Arial"/>
          <w:sz w:val="24"/>
          <w:szCs w:val="24"/>
        </w:rPr>
        <w:t>(</w:t>
      </w:r>
      <w:r w:rsidR="00B21D08" w:rsidRPr="006A5F88">
        <w:rPr>
          <w:rFonts w:ascii="Arial" w:eastAsia="Times New Roman" w:hAnsi="Arial" w:cs="Arial"/>
          <w:color w:val="000000"/>
          <w:sz w:val="24"/>
          <w:szCs w:val="24"/>
          <w:lang w:val="en-ZA" w:eastAsia="en-ZA"/>
        </w:rPr>
        <w:t>HC-MD-CIV-MOT-</w:t>
      </w:r>
      <w:r w:rsidR="001505AC">
        <w:rPr>
          <w:rFonts w:ascii="Arial" w:eastAsia="Times New Roman" w:hAnsi="Arial" w:cs="Arial"/>
          <w:color w:val="000000"/>
          <w:sz w:val="24"/>
          <w:szCs w:val="24"/>
          <w:lang w:val="en-ZA" w:eastAsia="en-ZA"/>
        </w:rPr>
        <w:t>GEN</w:t>
      </w:r>
      <w:r w:rsidR="00B21D08" w:rsidRPr="006A5F88">
        <w:rPr>
          <w:rFonts w:ascii="Arial" w:eastAsia="Times New Roman" w:hAnsi="Arial" w:cs="Arial"/>
          <w:color w:val="000000"/>
          <w:sz w:val="24"/>
          <w:szCs w:val="24"/>
          <w:lang w:val="en-ZA" w:eastAsia="en-ZA"/>
        </w:rPr>
        <w:t>-201</w:t>
      </w:r>
      <w:r w:rsidR="00C77029">
        <w:rPr>
          <w:rFonts w:ascii="Arial" w:eastAsia="Times New Roman" w:hAnsi="Arial" w:cs="Arial"/>
          <w:color w:val="000000"/>
          <w:sz w:val="24"/>
          <w:szCs w:val="24"/>
          <w:lang w:val="en-ZA" w:eastAsia="en-ZA"/>
        </w:rPr>
        <w:t>7/001</w:t>
      </w:r>
      <w:r w:rsidR="001505AC">
        <w:rPr>
          <w:rFonts w:ascii="Arial" w:eastAsia="Times New Roman" w:hAnsi="Arial" w:cs="Arial"/>
          <w:color w:val="000000"/>
          <w:sz w:val="24"/>
          <w:szCs w:val="24"/>
          <w:lang w:val="en-ZA" w:eastAsia="en-ZA"/>
        </w:rPr>
        <w:t>72</w:t>
      </w:r>
      <w:r>
        <w:rPr>
          <w:rFonts w:ascii="Arial" w:hAnsi="Arial" w:cs="Arial"/>
          <w:sz w:val="24"/>
          <w:szCs w:val="24"/>
        </w:rPr>
        <w:t>)</w:t>
      </w:r>
      <w:r w:rsidR="00660FDC">
        <w:rPr>
          <w:rFonts w:ascii="Arial" w:hAnsi="Arial" w:cs="Arial"/>
          <w:sz w:val="24"/>
          <w:szCs w:val="24"/>
        </w:rPr>
        <w:t xml:space="preserve"> </w:t>
      </w:r>
      <w:r w:rsidRPr="00A0413B">
        <w:rPr>
          <w:rFonts w:ascii="Arial" w:hAnsi="Arial" w:cs="Arial"/>
          <w:sz w:val="24"/>
          <w:szCs w:val="24"/>
        </w:rPr>
        <w:t>[201</w:t>
      </w:r>
      <w:r>
        <w:rPr>
          <w:rFonts w:ascii="Arial" w:hAnsi="Arial" w:cs="Arial"/>
          <w:sz w:val="24"/>
          <w:szCs w:val="24"/>
        </w:rPr>
        <w:t>7</w:t>
      </w:r>
      <w:r w:rsidRPr="00A0413B">
        <w:rPr>
          <w:rFonts w:ascii="Arial" w:hAnsi="Arial" w:cs="Arial"/>
          <w:sz w:val="24"/>
          <w:szCs w:val="24"/>
        </w:rPr>
        <w:t xml:space="preserve">] NAHCMD </w:t>
      </w:r>
      <w:r w:rsidR="00521A8E">
        <w:rPr>
          <w:rFonts w:ascii="Arial" w:hAnsi="Arial" w:cs="Arial"/>
          <w:sz w:val="24"/>
          <w:szCs w:val="24"/>
        </w:rPr>
        <w:t>163</w:t>
      </w:r>
      <w:r>
        <w:rPr>
          <w:rFonts w:ascii="Arial" w:hAnsi="Arial" w:cs="Arial"/>
          <w:sz w:val="24"/>
          <w:szCs w:val="24"/>
        </w:rPr>
        <w:t xml:space="preserve"> </w:t>
      </w:r>
      <w:r w:rsidRPr="00A0413B">
        <w:rPr>
          <w:rFonts w:ascii="Arial" w:hAnsi="Arial" w:cs="Arial"/>
          <w:sz w:val="24"/>
          <w:szCs w:val="24"/>
        </w:rPr>
        <w:t>(</w:t>
      </w:r>
      <w:r w:rsidR="001505AC">
        <w:rPr>
          <w:rFonts w:ascii="Arial" w:hAnsi="Arial" w:cs="Arial"/>
          <w:sz w:val="24"/>
          <w:szCs w:val="24"/>
        </w:rPr>
        <w:t>12 June</w:t>
      </w:r>
      <w:r>
        <w:rPr>
          <w:rFonts w:ascii="Arial" w:hAnsi="Arial" w:cs="Arial"/>
          <w:sz w:val="24"/>
          <w:szCs w:val="24"/>
        </w:rPr>
        <w:t xml:space="preserve"> 2017</w:t>
      </w:r>
      <w:r w:rsidRPr="00954900">
        <w:rPr>
          <w:rFonts w:ascii="Arial" w:hAnsi="Arial" w:cs="Arial"/>
          <w:sz w:val="24"/>
          <w:szCs w:val="24"/>
        </w:rPr>
        <w:t>)</w:t>
      </w:r>
    </w:p>
    <w:p w:rsidR="004761AC" w:rsidRPr="00AB0F16" w:rsidRDefault="004761AC" w:rsidP="001B7E1F">
      <w:pPr>
        <w:spacing w:after="0" w:line="360" w:lineRule="auto"/>
        <w:ind w:left="2160" w:hanging="2160"/>
        <w:jc w:val="both"/>
        <w:rPr>
          <w:rFonts w:ascii="Arial" w:hAnsi="Arial" w:cs="Arial"/>
          <w:sz w:val="26"/>
          <w:szCs w:val="26"/>
        </w:rPr>
      </w:pPr>
    </w:p>
    <w:p w:rsidR="001B7E1F" w:rsidRPr="00954900" w:rsidRDefault="001B7E1F" w:rsidP="001B7E1F">
      <w:pPr>
        <w:spacing w:after="0" w:line="360" w:lineRule="auto"/>
        <w:ind w:left="1440" w:hanging="1440"/>
        <w:jc w:val="both"/>
        <w:rPr>
          <w:rFonts w:ascii="Arial" w:hAnsi="Arial" w:cs="Arial"/>
          <w:b/>
          <w:i/>
          <w:sz w:val="24"/>
          <w:szCs w:val="24"/>
        </w:rPr>
      </w:pPr>
      <w:r w:rsidRPr="00954900">
        <w:rPr>
          <w:rFonts w:ascii="Arial" w:hAnsi="Arial" w:cs="Arial"/>
          <w:b/>
          <w:sz w:val="24"/>
          <w:szCs w:val="24"/>
        </w:rPr>
        <w:t>Coram:</w:t>
      </w:r>
      <w:r w:rsidRPr="00954900">
        <w:rPr>
          <w:rFonts w:ascii="Arial" w:hAnsi="Arial" w:cs="Arial"/>
          <w:sz w:val="24"/>
          <w:szCs w:val="24"/>
        </w:rPr>
        <w:tab/>
      </w:r>
      <w:r w:rsidR="004761AC">
        <w:rPr>
          <w:rFonts w:ascii="Arial" w:hAnsi="Arial" w:cs="Arial"/>
          <w:sz w:val="24"/>
          <w:szCs w:val="24"/>
        </w:rPr>
        <w:t>ANGULA DJP</w:t>
      </w:r>
    </w:p>
    <w:p w:rsidR="001B7E1F" w:rsidRPr="00954900" w:rsidRDefault="001B7E1F" w:rsidP="00067BFB">
      <w:pPr>
        <w:spacing w:after="0" w:line="360" w:lineRule="auto"/>
        <w:ind w:left="1440" w:hanging="1440"/>
        <w:jc w:val="both"/>
        <w:rPr>
          <w:rFonts w:ascii="Arial" w:hAnsi="Arial" w:cs="Arial"/>
          <w:b/>
          <w:sz w:val="24"/>
          <w:szCs w:val="24"/>
        </w:rPr>
      </w:pPr>
      <w:r w:rsidRPr="00954900">
        <w:rPr>
          <w:rFonts w:ascii="Arial" w:hAnsi="Arial" w:cs="Arial"/>
          <w:b/>
          <w:bCs/>
          <w:sz w:val="24"/>
          <w:szCs w:val="24"/>
        </w:rPr>
        <w:t>Heard</w:t>
      </w:r>
      <w:r w:rsidRPr="00954900">
        <w:rPr>
          <w:rFonts w:ascii="Arial" w:hAnsi="Arial" w:cs="Arial"/>
          <w:sz w:val="24"/>
          <w:szCs w:val="24"/>
        </w:rPr>
        <w:t>:</w:t>
      </w:r>
      <w:r w:rsidRPr="00954900">
        <w:rPr>
          <w:rFonts w:ascii="Arial" w:hAnsi="Arial" w:cs="Arial"/>
          <w:sz w:val="24"/>
          <w:szCs w:val="24"/>
        </w:rPr>
        <w:tab/>
      </w:r>
      <w:r w:rsidR="001505AC">
        <w:rPr>
          <w:rFonts w:ascii="Arial" w:hAnsi="Arial" w:cs="Arial"/>
          <w:b/>
          <w:sz w:val="24"/>
          <w:szCs w:val="24"/>
        </w:rPr>
        <w:t>9 June</w:t>
      </w:r>
      <w:r w:rsidR="004761AC">
        <w:rPr>
          <w:rFonts w:ascii="Arial" w:hAnsi="Arial" w:cs="Arial"/>
          <w:b/>
          <w:sz w:val="24"/>
          <w:szCs w:val="24"/>
        </w:rPr>
        <w:t xml:space="preserve"> 2017</w:t>
      </w:r>
    </w:p>
    <w:p w:rsidR="001B7E1F" w:rsidRDefault="00B1571B" w:rsidP="00121E33">
      <w:pPr>
        <w:spacing w:after="0" w:line="360" w:lineRule="auto"/>
        <w:jc w:val="both"/>
        <w:rPr>
          <w:rFonts w:ascii="Arial" w:hAnsi="Arial" w:cs="Arial"/>
          <w:b/>
          <w:sz w:val="24"/>
          <w:szCs w:val="24"/>
        </w:rPr>
      </w:pPr>
      <w:r w:rsidRPr="00954900">
        <w:rPr>
          <w:rFonts w:ascii="Arial" w:hAnsi="Arial" w:cs="Arial"/>
          <w:b/>
          <w:bCs/>
          <w:sz w:val="24"/>
          <w:szCs w:val="24"/>
        </w:rPr>
        <w:t>Delivered</w:t>
      </w:r>
      <w:r w:rsidR="001B7E1F" w:rsidRPr="00954900">
        <w:rPr>
          <w:rFonts w:ascii="Arial" w:hAnsi="Arial" w:cs="Arial"/>
          <w:sz w:val="24"/>
          <w:szCs w:val="24"/>
        </w:rPr>
        <w:t>:</w:t>
      </w:r>
      <w:r w:rsidR="001B7E1F" w:rsidRPr="00954900">
        <w:rPr>
          <w:rFonts w:ascii="Arial" w:hAnsi="Arial" w:cs="Arial"/>
          <w:sz w:val="24"/>
          <w:szCs w:val="24"/>
        </w:rPr>
        <w:tab/>
      </w:r>
      <w:r w:rsidR="001505AC">
        <w:rPr>
          <w:rFonts w:ascii="Arial" w:hAnsi="Arial" w:cs="Arial"/>
          <w:b/>
          <w:sz w:val="24"/>
          <w:szCs w:val="24"/>
        </w:rPr>
        <w:t>12 June</w:t>
      </w:r>
      <w:r w:rsidR="00146738">
        <w:rPr>
          <w:rFonts w:ascii="Arial" w:hAnsi="Arial" w:cs="Arial"/>
          <w:b/>
          <w:sz w:val="24"/>
          <w:szCs w:val="24"/>
        </w:rPr>
        <w:t xml:space="preserve"> 2017</w:t>
      </w:r>
    </w:p>
    <w:p w:rsidR="0068405B" w:rsidRPr="00AB0F16" w:rsidRDefault="0068405B" w:rsidP="00121E33">
      <w:pPr>
        <w:spacing w:after="0" w:line="360" w:lineRule="auto"/>
        <w:jc w:val="both"/>
        <w:rPr>
          <w:rFonts w:ascii="Arial" w:hAnsi="Arial" w:cs="Arial"/>
          <w:sz w:val="26"/>
          <w:szCs w:val="26"/>
        </w:rPr>
      </w:pPr>
    </w:p>
    <w:p w:rsidR="00857E03" w:rsidRDefault="00857E03" w:rsidP="001300AA">
      <w:pPr>
        <w:spacing w:after="0" w:line="360" w:lineRule="auto"/>
        <w:jc w:val="both"/>
        <w:rPr>
          <w:rFonts w:ascii="Arial" w:hAnsi="Arial" w:cs="Arial"/>
          <w:sz w:val="24"/>
          <w:szCs w:val="24"/>
        </w:rPr>
      </w:pPr>
    </w:p>
    <w:p w:rsidR="001B7243" w:rsidRPr="00A4443D" w:rsidRDefault="001B7243" w:rsidP="001B7243">
      <w:pPr>
        <w:spacing w:after="0" w:line="360" w:lineRule="auto"/>
        <w:jc w:val="both"/>
        <w:rPr>
          <w:rFonts w:ascii="Arial" w:hAnsi="Arial" w:cs="Arial"/>
          <w:bCs/>
          <w:sz w:val="24"/>
          <w:szCs w:val="24"/>
        </w:rPr>
      </w:pPr>
      <w:r w:rsidRPr="00A4443D">
        <w:rPr>
          <w:rFonts w:ascii="Arial" w:hAnsi="Arial" w:cs="Arial"/>
          <w:bCs/>
          <w:sz w:val="24"/>
          <w:szCs w:val="24"/>
        </w:rPr>
        <w:pict>
          <v:rect id="_x0000_i1025" style="width:0;height:1.5pt" o:hralign="center" o:hrstd="t" o:hr="t" fillcolor="#a0a0a0" stroked="f"/>
        </w:pict>
      </w:r>
    </w:p>
    <w:p w:rsidR="001B7243" w:rsidRPr="00A4443D" w:rsidRDefault="001B7243" w:rsidP="001B7243">
      <w:pPr>
        <w:spacing w:after="0" w:line="360" w:lineRule="auto"/>
        <w:jc w:val="center"/>
        <w:rPr>
          <w:rFonts w:ascii="Arial" w:hAnsi="Arial" w:cs="Arial"/>
          <w:b/>
          <w:bCs/>
          <w:sz w:val="24"/>
          <w:szCs w:val="24"/>
        </w:rPr>
      </w:pPr>
      <w:r w:rsidRPr="00A4443D">
        <w:rPr>
          <w:rFonts w:ascii="Arial" w:hAnsi="Arial" w:cs="Arial"/>
          <w:b/>
          <w:bCs/>
          <w:sz w:val="24"/>
          <w:szCs w:val="24"/>
        </w:rPr>
        <w:t>ORDER</w:t>
      </w:r>
    </w:p>
    <w:p w:rsidR="001B7243" w:rsidRPr="00A4443D" w:rsidRDefault="001B7243" w:rsidP="001B7243">
      <w:pPr>
        <w:spacing w:after="0" w:line="360" w:lineRule="auto"/>
        <w:jc w:val="center"/>
        <w:rPr>
          <w:rFonts w:ascii="Arial" w:hAnsi="Arial" w:cs="Arial"/>
          <w:b/>
          <w:bCs/>
          <w:sz w:val="24"/>
          <w:szCs w:val="24"/>
        </w:rPr>
      </w:pPr>
      <w:r w:rsidRPr="00A4443D">
        <w:rPr>
          <w:rFonts w:ascii="Arial" w:hAnsi="Arial" w:cs="Arial"/>
          <w:bCs/>
          <w:sz w:val="24"/>
          <w:szCs w:val="24"/>
        </w:rPr>
        <w:pict>
          <v:rect id="_x0000_i1026" style="width:0;height:1.5pt" o:hralign="center" o:hrstd="t" o:hr="t" fillcolor="#a0a0a0" stroked="f"/>
        </w:pict>
      </w:r>
    </w:p>
    <w:p w:rsidR="001300AA" w:rsidRDefault="001300AA" w:rsidP="006146CB">
      <w:pPr>
        <w:pStyle w:val="BodyText"/>
        <w:tabs>
          <w:tab w:val="left" w:pos="540"/>
        </w:tabs>
        <w:spacing w:line="360" w:lineRule="auto"/>
        <w:ind w:left="540" w:hanging="540"/>
        <w:jc w:val="both"/>
        <w:rPr>
          <w:rFonts w:ascii="Arial" w:hAnsi="Arial" w:cs="Arial"/>
          <w:lang w:val="en-US"/>
        </w:rPr>
      </w:pPr>
    </w:p>
    <w:p w:rsidR="002E2B50" w:rsidRPr="006146CB" w:rsidRDefault="002E2B50" w:rsidP="006146CB">
      <w:pPr>
        <w:pStyle w:val="BodyText"/>
        <w:tabs>
          <w:tab w:val="left" w:pos="540"/>
        </w:tabs>
        <w:spacing w:line="360" w:lineRule="auto"/>
        <w:ind w:left="540" w:hanging="540"/>
        <w:jc w:val="both"/>
        <w:rPr>
          <w:rFonts w:ascii="Arial" w:hAnsi="Arial" w:cs="Arial"/>
          <w:lang w:val="en-US"/>
        </w:rPr>
      </w:pPr>
    </w:p>
    <w:p w:rsidR="001300AA" w:rsidRPr="006146CB" w:rsidRDefault="001300AA" w:rsidP="006146CB">
      <w:pPr>
        <w:pStyle w:val="BodyText"/>
        <w:tabs>
          <w:tab w:val="left" w:pos="540"/>
        </w:tabs>
        <w:spacing w:line="360" w:lineRule="auto"/>
        <w:ind w:left="540" w:hanging="540"/>
        <w:jc w:val="both"/>
        <w:rPr>
          <w:rFonts w:ascii="Arial" w:hAnsi="Arial" w:cs="Arial"/>
          <w:lang w:val="en-US"/>
        </w:rPr>
      </w:pPr>
      <w:r w:rsidRPr="006146CB">
        <w:rPr>
          <w:rFonts w:ascii="Arial" w:hAnsi="Arial" w:cs="Arial"/>
          <w:lang w:val="en-US"/>
        </w:rPr>
        <w:t>1.</w:t>
      </w:r>
      <w:r w:rsidRPr="006146CB">
        <w:rPr>
          <w:rFonts w:ascii="Arial" w:hAnsi="Arial" w:cs="Arial"/>
          <w:lang w:val="en-US"/>
        </w:rPr>
        <w:tab/>
      </w:r>
      <w:r w:rsidR="001505AC" w:rsidRPr="006146CB">
        <w:rPr>
          <w:rFonts w:ascii="Arial" w:eastAsia="Calibri" w:hAnsi="Arial" w:cs="Arial"/>
          <w:lang w:val="en-US"/>
        </w:rPr>
        <w:t xml:space="preserve">The application is granted and leave </w:t>
      </w:r>
      <w:r w:rsidR="006146CB">
        <w:rPr>
          <w:rFonts w:ascii="Arial" w:eastAsia="Calibri" w:hAnsi="Arial" w:cs="Arial"/>
          <w:lang w:val="en-US"/>
        </w:rPr>
        <w:t>is granted to the P</w:t>
      </w:r>
      <w:r w:rsidR="001505AC" w:rsidRPr="006146CB">
        <w:rPr>
          <w:rFonts w:ascii="Arial" w:eastAsia="Calibri" w:hAnsi="Arial" w:cs="Arial"/>
          <w:lang w:val="en-US"/>
        </w:rPr>
        <w:t xml:space="preserve">rosecutor </w:t>
      </w:r>
      <w:r w:rsidR="006146CB">
        <w:rPr>
          <w:rFonts w:ascii="Arial" w:eastAsia="Calibri" w:hAnsi="Arial" w:cs="Arial"/>
          <w:lang w:val="en-US"/>
        </w:rPr>
        <w:t>G</w:t>
      </w:r>
      <w:r w:rsidR="001505AC" w:rsidRPr="006146CB">
        <w:rPr>
          <w:rFonts w:ascii="Arial" w:eastAsia="Calibri" w:hAnsi="Arial" w:cs="Arial"/>
          <w:lang w:val="en-US"/>
        </w:rPr>
        <w:t xml:space="preserve">eneral to file her papers in response to the </w:t>
      </w:r>
      <w:r w:rsidR="006146CB" w:rsidRPr="006146CB">
        <w:rPr>
          <w:rFonts w:ascii="Arial" w:eastAsia="Calibri" w:hAnsi="Arial" w:cs="Arial"/>
          <w:lang w:val="en-US"/>
        </w:rPr>
        <w:t>applicants’</w:t>
      </w:r>
      <w:r w:rsidR="001505AC" w:rsidRPr="006146CB">
        <w:rPr>
          <w:rFonts w:ascii="Arial" w:eastAsia="Calibri" w:hAnsi="Arial" w:cs="Arial"/>
          <w:lang w:val="en-US"/>
        </w:rPr>
        <w:t xml:space="preserve"> application to anticipate the </w:t>
      </w:r>
      <w:r w:rsidR="00101FE3">
        <w:rPr>
          <w:rFonts w:ascii="Arial" w:eastAsia="Calibri" w:hAnsi="Arial" w:cs="Arial"/>
          <w:lang w:val="en-US"/>
        </w:rPr>
        <w:t>order granted pursuant to the provisions of the Prevention of Organised Crime Act, Act No 29 of 2004 (</w:t>
      </w:r>
      <w:r w:rsidR="002E2B50">
        <w:rPr>
          <w:rFonts w:ascii="Arial" w:eastAsia="Calibri" w:hAnsi="Arial" w:cs="Arial"/>
          <w:lang w:val="en-US"/>
        </w:rPr>
        <w:t>‘POCA’</w:t>
      </w:r>
      <w:r w:rsidR="00101FE3">
        <w:rPr>
          <w:rFonts w:ascii="Arial" w:eastAsia="Calibri" w:hAnsi="Arial" w:cs="Arial"/>
          <w:lang w:val="en-US"/>
        </w:rPr>
        <w:t xml:space="preserve">) </w:t>
      </w:r>
      <w:r w:rsidR="001505AC" w:rsidRPr="006146CB">
        <w:rPr>
          <w:rFonts w:ascii="Arial" w:eastAsia="Calibri" w:hAnsi="Arial" w:cs="Arial"/>
          <w:lang w:val="en-US"/>
        </w:rPr>
        <w:t>o</w:t>
      </w:r>
      <w:r w:rsidR="00101FE3">
        <w:rPr>
          <w:rFonts w:ascii="Arial" w:eastAsia="Calibri" w:hAnsi="Arial" w:cs="Arial"/>
          <w:lang w:val="en-US"/>
        </w:rPr>
        <w:t>n</w:t>
      </w:r>
      <w:r w:rsidR="001505AC" w:rsidRPr="006146CB">
        <w:rPr>
          <w:rFonts w:ascii="Arial" w:eastAsia="Calibri" w:hAnsi="Arial" w:cs="Arial"/>
          <w:lang w:val="en-US"/>
        </w:rPr>
        <w:t xml:space="preserve"> 26 May 2017</w:t>
      </w:r>
      <w:r w:rsidR="00101FE3">
        <w:rPr>
          <w:rFonts w:ascii="Arial" w:eastAsia="Calibri" w:hAnsi="Arial" w:cs="Arial"/>
          <w:lang w:val="en-US"/>
        </w:rPr>
        <w:t xml:space="preserve"> (</w:t>
      </w:r>
      <w:r w:rsidR="002E2B50">
        <w:rPr>
          <w:rFonts w:ascii="Arial" w:eastAsia="Calibri" w:hAnsi="Arial" w:cs="Arial"/>
          <w:lang w:val="en-US"/>
        </w:rPr>
        <w:t>‘</w:t>
      </w:r>
      <w:r w:rsidR="00EA0B8A">
        <w:rPr>
          <w:rFonts w:ascii="Arial" w:eastAsia="Calibri" w:hAnsi="Arial" w:cs="Arial"/>
          <w:lang w:val="en-US"/>
        </w:rPr>
        <w:t>t</w:t>
      </w:r>
      <w:r w:rsidR="002E2B50">
        <w:rPr>
          <w:rFonts w:ascii="Arial" w:eastAsia="Calibri" w:hAnsi="Arial" w:cs="Arial"/>
          <w:lang w:val="en-US"/>
        </w:rPr>
        <w:t>he POCA order’</w:t>
      </w:r>
      <w:r w:rsidR="00101FE3">
        <w:rPr>
          <w:rFonts w:ascii="Arial" w:eastAsia="Calibri" w:hAnsi="Arial" w:cs="Arial"/>
          <w:lang w:val="en-US"/>
        </w:rPr>
        <w:t>)</w:t>
      </w:r>
      <w:r w:rsidR="001505AC" w:rsidRPr="006146CB">
        <w:rPr>
          <w:rFonts w:ascii="Arial" w:eastAsia="Calibri" w:hAnsi="Arial" w:cs="Arial"/>
          <w:lang w:val="en-US"/>
        </w:rPr>
        <w:t>, such papers to be filed</w:t>
      </w:r>
      <w:r w:rsidR="006146CB">
        <w:rPr>
          <w:rFonts w:ascii="Arial" w:eastAsia="Calibri" w:hAnsi="Arial" w:cs="Arial"/>
          <w:lang w:val="en-US"/>
        </w:rPr>
        <w:t xml:space="preserve"> on or</w:t>
      </w:r>
      <w:r w:rsidR="001505AC" w:rsidRPr="006146CB">
        <w:rPr>
          <w:rFonts w:ascii="Arial" w:eastAsia="Calibri" w:hAnsi="Arial" w:cs="Arial"/>
          <w:lang w:val="en-US"/>
        </w:rPr>
        <w:t xml:space="preserve"> before closure of business on Tuesday</w:t>
      </w:r>
      <w:r w:rsidR="00E63094">
        <w:rPr>
          <w:rFonts w:ascii="Arial" w:eastAsia="Calibri" w:hAnsi="Arial" w:cs="Arial"/>
          <w:lang w:val="en-US"/>
        </w:rPr>
        <w:t>,</w:t>
      </w:r>
      <w:r w:rsidR="001505AC" w:rsidRPr="006146CB">
        <w:rPr>
          <w:rFonts w:ascii="Arial" w:eastAsia="Calibri" w:hAnsi="Arial" w:cs="Arial"/>
          <w:lang w:val="en-US"/>
        </w:rPr>
        <w:t xml:space="preserve"> 1</w:t>
      </w:r>
      <w:r w:rsidR="00E63094">
        <w:rPr>
          <w:rFonts w:ascii="Arial" w:eastAsia="Calibri" w:hAnsi="Arial" w:cs="Arial"/>
          <w:lang w:val="en-US"/>
        </w:rPr>
        <w:t>3</w:t>
      </w:r>
      <w:r w:rsidR="001505AC" w:rsidRPr="006146CB">
        <w:rPr>
          <w:rFonts w:ascii="Arial" w:eastAsia="Calibri" w:hAnsi="Arial" w:cs="Arial"/>
          <w:lang w:val="en-US"/>
        </w:rPr>
        <w:t xml:space="preserve"> June 2017</w:t>
      </w:r>
      <w:r w:rsidRPr="006146CB">
        <w:rPr>
          <w:rFonts w:ascii="Arial" w:hAnsi="Arial" w:cs="Arial"/>
          <w:lang w:val="en-US"/>
        </w:rPr>
        <w:t>.</w:t>
      </w:r>
    </w:p>
    <w:p w:rsidR="001300AA" w:rsidRPr="006146CB" w:rsidRDefault="001300AA" w:rsidP="006146CB">
      <w:pPr>
        <w:pStyle w:val="BodyText"/>
        <w:tabs>
          <w:tab w:val="left" w:pos="540"/>
        </w:tabs>
        <w:spacing w:line="360" w:lineRule="auto"/>
        <w:ind w:left="540" w:hanging="540"/>
        <w:jc w:val="both"/>
        <w:rPr>
          <w:rFonts w:ascii="Arial" w:hAnsi="Arial" w:cs="Arial"/>
          <w:lang w:val="en-US"/>
        </w:rPr>
      </w:pPr>
    </w:p>
    <w:p w:rsidR="00D407B3" w:rsidRPr="006146CB" w:rsidRDefault="001300AA" w:rsidP="006146CB">
      <w:pPr>
        <w:pStyle w:val="BodyText"/>
        <w:tabs>
          <w:tab w:val="left" w:pos="0"/>
          <w:tab w:val="left" w:pos="540"/>
        </w:tabs>
        <w:spacing w:line="360" w:lineRule="auto"/>
        <w:ind w:left="540" w:hanging="540"/>
        <w:jc w:val="both"/>
        <w:rPr>
          <w:rFonts w:ascii="Arial" w:hAnsi="Arial" w:cs="Arial"/>
          <w:lang w:val="en-US"/>
        </w:rPr>
      </w:pPr>
      <w:r w:rsidRPr="006146CB">
        <w:rPr>
          <w:rFonts w:ascii="Arial" w:hAnsi="Arial" w:cs="Arial"/>
          <w:lang w:val="en-US"/>
        </w:rPr>
        <w:t>2.</w:t>
      </w:r>
      <w:r w:rsidRPr="006146CB">
        <w:rPr>
          <w:rFonts w:ascii="Arial" w:hAnsi="Arial" w:cs="Arial"/>
          <w:lang w:val="en-US"/>
        </w:rPr>
        <w:tab/>
      </w:r>
      <w:r w:rsidR="006146CB" w:rsidRPr="006146CB">
        <w:rPr>
          <w:rFonts w:ascii="Arial" w:eastAsia="Calibri" w:hAnsi="Arial" w:cs="Arial"/>
          <w:lang w:val="en-US"/>
        </w:rPr>
        <w:t xml:space="preserve">The respondents in this application are ordered to file their replying affidavit, if so advised, </w:t>
      </w:r>
      <w:r w:rsidR="001F53D2">
        <w:rPr>
          <w:rFonts w:ascii="Arial" w:eastAsia="Calibri" w:hAnsi="Arial" w:cs="Arial"/>
          <w:lang w:val="en-US"/>
        </w:rPr>
        <w:t xml:space="preserve">on or </w:t>
      </w:r>
      <w:r w:rsidR="006146CB" w:rsidRPr="006146CB">
        <w:rPr>
          <w:rFonts w:ascii="Arial" w:eastAsia="Calibri" w:hAnsi="Arial" w:cs="Arial"/>
          <w:lang w:val="en-US"/>
        </w:rPr>
        <w:t>before closure of business on Wednesday, 1</w:t>
      </w:r>
      <w:r w:rsidR="001F53D2">
        <w:rPr>
          <w:rFonts w:ascii="Arial" w:eastAsia="Calibri" w:hAnsi="Arial" w:cs="Arial"/>
          <w:lang w:val="en-US"/>
        </w:rPr>
        <w:t>4 June 2017.</w:t>
      </w:r>
    </w:p>
    <w:p w:rsidR="00D56DB3" w:rsidRPr="006146CB" w:rsidRDefault="00D56DB3" w:rsidP="006146CB">
      <w:pPr>
        <w:pStyle w:val="BodyText"/>
        <w:tabs>
          <w:tab w:val="left" w:pos="0"/>
          <w:tab w:val="left" w:pos="540"/>
          <w:tab w:val="left" w:pos="1260"/>
        </w:tabs>
        <w:spacing w:line="360" w:lineRule="auto"/>
        <w:jc w:val="both"/>
        <w:rPr>
          <w:rFonts w:ascii="Arial" w:eastAsia="Calibri" w:hAnsi="Arial" w:cs="Arial"/>
          <w:lang w:val="en-US"/>
        </w:rPr>
      </w:pPr>
    </w:p>
    <w:p w:rsidR="001300AA" w:rsidRPr="006146CB" w:rsidRDefault="001505AC" w:rsidP="006146CB">
      <w:pPr>
        <w:pStyle w:val="BodyText"/>
        <w:tabs>
          <w:tab w:val="left" w:pos="540"/>
        </w:tabs>
        <w:spacing w:line="360" w:lineRule="auto"/>
        <w:ind w:left="540" w:hanging="540"/>
        <w:jc w:val="both"/>
        <w:rPr>
          <w:rFonts w:ascii="Arial" w:hAnsi="Arial" w:cs="Arial"/>
          <w:lang w:val="en-US"/>
        </w:rPr>
      </w:pPr>
      <w:r w:rsidRPr="006146CB">
        <w:rPr>
          <w:rFonts w:ascii="Arial" w:hAnsi="Arial" w:cs="Arial"/>
          <w:lang w:val="en-US"/>
        </w:rPr>
        <w:t>3</w:t>
      </w:r>
      <w:r w:rsidR="001300AA" w:rsidRPr="006146CB">
        <w:rPr>
          <w:rFonts w:ascii="Arial" w:hAnsi="Arial" w:cs="Arial"/>
          <w:lang w:val="en-US"/>
        </w:rPr>
        <w:t>.</w:t>
      </w:r>
      <w:r w:rsidR="001300AA" w:rsidRPr="006146CB">
        <w:rPr>
          <w:rFonts w:ascii="Arial" w:hAnsi="Arial" w:cs="Arial"/>
          <w:lang w:val="en-US"/>
        </w:rPr>
        <w:tab/>
      </w:r>
      <w:r w:rsidR="006146CB" w:rsidRPr="006146CB">
        <w:rPr>
          <w:rFonts w:ascii="Arial" w:eastAsia="Calibri" w:hAnsi="Arial" w:cs="Arial"/>
          <w:lang w:val="en-US"/>
        </w:rPr>
        <w:t>The respondents are ordered to pay the first applicant costs occasioned</w:t>
      </w:r>
      <w:r w:rsidR="00F06A2A">
        <w:rPr>
          <w:rFonts w:ascii="Arial" w:eastAsia="Calibri" w:hAnsi="Arial" w:cs="Arial"/>
          <w:lang w:val="en-US"/>
        </w:rPr>
        <w:t xml:space="preserve"> by their opposition to</w:t>
      </w:r>
      <w:r w:rsidR="006146CB" w:rsidRPr="006146CB">
        <w:rPr>
          <w:rFonts w:ascii="Arial" w:eastAsia="Calibri" w:hAnsi="Arial" w:cs="Arial"/>
          <w:lang w:val="en-US"/>
        </w:rPr>
        <w:t xml:space="preserve"> this application for </w:t>
      </w:r>
      <w:r w:rsidR="00F06A2A">
        <w:rPr>
          <w:rFonts w:ascii="Arial" w:eastAsia="Calibri" w:hAnsi="Arial" w:cs="Arial"/>
          <w:lang w:val="en-US"/>
        </w:rPr>
        <w:t xml:space="preserve">a </w:t>
      </w:r>
      <w:r w:rsidR="006146CB" w:rsidRPr="006146CB">
        <w:rPr>
          <w:rFonts w:ascii="Arial" w:eastAsia="Calibri" w:hAnsi="Arial" w:cs="Arial"/>
          <w:lang w:val="en-US"/>
        </w:rPr>
        <w:t>postponement</w:t>
      </w:r>
      <w:r w:rsidR="001F53D2">
        <w:rPr>
          <w:rFonts w:ascii="Arial" w:eastAsia="Calibri" w:hAnsi="Arial" w:cs="Arial"/>
          <w:lang w:val="en-US"/>
        </w:rPr>
        <w:t>, jointly and severally the one paying the other to be absolved</w:t>
      </w:r>
      <w:r w:rsidR="001300AA" w:rsidRPr="006146CB">
        <w:rPr>
          <w:rFonts w:ascii="Arial" w:hAnsi="Arial" w:cs="Arial"/>
          <w:lang w:val="en-US"/>
        </w:rPr>
        <w:t>.</w:t>
      </w:r>
    </w:p>
    <w:p w:rsidR="001300AA" w:rsidRPr="006146CB" w:rsidRDefault="001300AA" w:rsidP="006146CB">
      <w:pPr>
        <w:pStyle w:val="BodyText"/>
        <w:tabs>
          <w:tab w:val="left" w:pos="540"/>
        </w:tabs>
        <w:spacing w:line="360" w:lineRule="auto"/>
        <w:ind w:left="540" w:hanging="540"/>
        <w:jc w:val="both"/>
        <w:rPr>
          <w:rFonts w:ascii="Arial" w:hAnsi="Arial" w:cs="Arial"/>
          <w:lang w:val="en-US"/>
        </w:rPr>
      </w:pPr>
    </w:p>
    <w:p w:rsidR="001300AA" w:rsidRPr="006146CB" w:rsidRDefault="001300AA" w:rsidP="006146CB">
      <w:pPr>
        <w:pStyle w:val="BodyText"/>
        <w:tabs>
          <w:tab w:val="left" w:pos="540"/>
        </w:tabs>
        <w:spacing w:line="360" w:lineRule="auto"/>
        <w:ind w:left="540" w:hanging="540"/>
        <w:jc w:val="both"/>
        <w:rPr>
          <w:rFonts w:ascii="Arial" w:hAnsi="Arial" w:cs="Arial"/>
          <w:lang w:val="en-US"/>
        </w:rPr>
      </w:pPr>
      <w:r w:rsidRPr="006146CB">
        <w:rPr>
          <w:rFonts w:ascii="Arial" w:hAnsi="Arial" w:cs="Arial"/>
          <w:lang w:val="en-US"/>
        </w:rPr>
        <w:t>4.</w:t>
      </w:r>
      <w:r w:rsidRPr="006146CB">
        <w:rPr>
          <w:rFonts w:ascii="Arial" w:hAnsi="Arial" w:cs="Arial"/>
          <w:lang w:val="en-US"/>
        </w:rPr>
        <w:tab/>
      </w:r>
      <w:r w:rsidR="006146CB" w:rsidRPr="006146CB">
        <w:rPr>
          <w:rFonts w:ascii="Arial" w:eastAsia="Calibri" w:hAnsi="Arial" w:cs="Arial"/>
          <w:lang w:val="en-US"/>
        </w:rPr>
        <w:t xml:space="preserve">The matter is postponed to Thursday, 15 June 2017 at </w:t>
      </w:r>
      <w:r w:rsidR="000060EB" w:rsidRPr="006146CB">
        <w:rPr>
          <w:rFonts w:ascii="Arial" w:eastAsia="Calibri" w:hAnsi="Arial" w:cs="Arial"/>
          <w:lang w:val="en-US"/>
        </w:rPr>
        <w:t>1</w:t>
      </w:r>
      <w:r w:rsidR="000060EB">
        <w:rPr>
          <w:rFonts w:ascii="Arial" w:eastAsia="Calibri" w:hAnsi="Arial" w:cs="Arial"/>
          <w:lang w:val="en-US"/>
        </w:rPr>
        <w:t>1</w:t>
      </w:r>
      <w:r w:rsidR="000060EB" w:rsidRPr="006146CB">
        <w:rPr>
          <w:rFonts w:ascii="Arial" w:eastAsia="Calibri" w:hAnsi="Arial" w:cs="Arial"/>
          <w:lang w:val="en-US"/>
        </w:rPr>
        <w:t xml:space="preserve"> </w:t>
      </w:r>
      <w:r w:rsidR="006146CB" w:rsidRPr="006146CB">
        <w:rPr>
          <w:rFonts w:ascii="Arial" w:eastAsia="Calibri" w:hAnsi="Arial" w:cs="Arial"/>
          <w:lang w:val="en-US"/>
        </w:rPr>
        <w:t>o’clock for hearing</w:t>
      </w:r>
      <w:r w:rsidRPr="006146CB">
        <w:rPr>
          <w:rFonts w:ascii="Arial" w:hAnsi="Arial" w:cs="Arial"/>
          <w:lang w:val="en-US"/>
        </w:rPr>
        <w:t>.</w:t>
      </w:r>
    </w:p>
    <w:p w:rsidR="001300AA" w:rsidRPr="006146CB" w:rsidRDefault="001300AA" w:rsidP="006146CB">
      <w:pPr>
        <w:pStyle w:val="BodyText"/>
        <w:tabs>
          <w:tab w:val="left" w:pos="540"/>
        </w:tabs>
        <w:spacing w:line="360" w:lineRule="auto"/>
        <w:ind w:left="540" w:hanging="540"/>
        <w:jc w:val="both"/>
        <w:rPr>
          <w:rFonts w:ascii="Arial" w:hAnsi="Arial" w:cs="Arial"/>
          <w:lang w:val="en-US"/>
        </w:rPr>
      </w:pPr>
    </w:p>
    <w:p w:rsidR="001B7E1F" w:rsidRPr="006E026B" w:rsidRDefault="007100DD" w:rsidP="001B7E1F">
      <w:pPr>
        <w:spacing w:after="0" w:line="360" w:lineRule="auto"/>
        <w:jc w:val="both"/>
        <w:rPr>
          <w:rFonts w:ascii="Arial" w:hAnsi="Arial" w:cs="Arial"/>
          <w:bCs/>
          <w:sz w:val="24"/>
          <w:szCs w:val="24"/>
        </w:rPr>
      </w:pPr>
      <w:r w:rsidRPr="007100DD">
        <w:rPr>
          <w:rFonts w:ascii="Arial" w:hAnsi="Arial" w:cs="Arial"/>
          <w:bCs/>
          <w:sz w:val="24"/>
          <w:szCs w:val="24"/>
        </w:rPr>
        <w:pict>
          <v:rect id="_x0000_i1027" style="width:0;height:1.5pt" o:hralign="center" o:hrstd="t" o:hr="t" fillcolor="#a0a0a0" stroked="f"/>
        </w:pict>
      </w:r>
    </w:p>
    <w:p w:rsidR="001B7E1F" w:rsidRPr="006E026B" w:rsidRDefault="00833371" w:rsidP="001B7E1F">
      <w:pPr>
        <w:spacing w:after="0" w:line="360" w:lineRule="auto"/>
        <w:jc w:val="center"/>
        <w:rPr>
          <w:rFonts w:ascii="Arial" w:hAnsi="Arial" w:cs="Arial"/>
          <w:b/>
          <w:sz w:val="24"/>
          <w:szCs w:val="24"/>
        </w:rPr>
      </w:pPr>
      <w:r>
        <w:rPr>
          <w:rFonts w:ascii="Arial" w:hAnsi="Arial" w:cs="Arial"/>
          <w:b/>
          <w:sz w:val="24"/>
          <w:szCs w:val="24"/>
        </w:rPr>
        <w:t>JUDGMENT</w:t>
      </w:r>
    </w:p>
    <w:p w:rsidR="001B7E1F" w:rsidRPr="006E026B" w:rsidRDefault="007100DD" w:rsidP="001B7E1F">
      <w:pPr>
        <w:spacing w:after="0" w:line="360" w:lineRule="auto"/>
        <w:jc w:val="center"/>
        <w:rPr>
          <w:rFonts w:ascii="Arial" w:hAnsi="Arial" w:cs="Arial"/>
          <w:b/>
          <w:sz w:val="24"/>
          <w:szCs w:val="24"/>
        </w:rPr>
      </w:pPr>
      <w:r w:rsidRPr="007100DD">
        <w:rPr>
          <w:rFonts w:ascii="Arial" w:hAnsi="Arial" w:cs="Arial"/>
          <w:bCs/>
          <w:sz w:val="24"/>
          <w:szCs w:val="24"/>
        </w:rPr>
        <w:pict>
          <v:rect id="_x0000_i1028" style="width:0;height:1.5pt" o:hralign="center" o:hrstd="t" o:hr="t" fillcolor="#a0a0a0" stroked="f"/>
        </w:pict>
      </w:r>
    </w:p>
    <w:p w:rsidR="001B7E1F" w:rsidRPr="006146CB" w:rsidRDefault="001B7E1F" w:rsidP="006146CB">
      <w:pPr>
        <w:spacing w:after="0" w:line="360" w:lineRule="auto"/>
        <w:ind w:left="1440" w:hanging="1440"/>
        <w:jc w:val="both"/>
        <w:rPr>
          <w:rFonts w:ascii="Arial" w:hAnsi="Arial" w:cs="Arial"/>
          <w:sz w:val="24"/>
          <w:szCs w:val="24"/>
        </w:rPr>
      </w:pPr>
    </w:p>
    <w:p w:rsidR="001B7E1F" w:rsidRPr="006146CB" w:rsidRDefault="008A5C8E" w:rsidP="006146CB">
      <w:pPr>
        <w:spacing w:after="0" w:line="360" w:lineRule="auto"/>
        <w:ind w:left="1440" w:hanging="1440"/>
        <w:jc w:val="both"/>
        <w:rPr>
          <w:rFonts w:ascii="Arial" w:hAnsi="Arial" w:cs="Arial"/>
          <w:b/>
          <w:i/>
          <w:sz w:val="24"/>
          <w:szCs w:val="24"/>
        </w:rPr>
      </w:pPr>
      <w:r w:rsidRPr="006146CB">
        <w:rPr>
          <w:rFonts w:ascii="Arial" w:hAnsi="Arial" w:cs="Arial"/>
          <w:sz w:val="24"/>
          <w:szCs w:val="24"/>
        </w:rPr>
        <w:t>ANGULA DJP</w:t>
      </w:r>
      <w:r w:rsidR="001B7E1F" w:rsidRPr="006146CB">
        <w:rPr>
          <w:rFonts w:ascii="Arial" w:hAnsi="Arial" w:cs="Arial"/>
          <w:sz w:val="24"/>
          <w:szCs w:val="24"/>
        </w:rPr>
        <w:t>:</w:t>
      </w:r>
    </w:p>
    <w:p w:rsidR="00833371" w:rsidRDefault="00833371" w:rsidP="006146CB">
      <w:pPr>
        <w:spacing w:after="0" w:line="360" w:lineRule="auto"/>
        <w:jc w:val="both"/>
        <w:rPr>
          <w:rFonts w:ascii="Arial" w:hAnsi="Arial" w:cs="Arial"/>
          <w:sz w:val="24"/>
          <w:szCs w:val="24"/>
        </w:rPr>
      </w:pPr>
    </w:p>
    <w:p w:rsidR="00CA74D3" w:rsidRDefault="00CA74D3" w:rsidP="00186B31">
      <w:pPr>
        <w:spacing w:after="0" w:line="360" w:lineRule="auto"/>
        <w:ind w:left="10"/>
        <w:jc w:val="both"/>
        <w:rPr>
          <w:rFonts w:ascii="Arial" w:hAnsi="Arial" w:cs="Arial"/>
          <w:sz w:val="24"/>
          <w:szCs w:val="24"/>
          <w:u w:val="single"/>
        </w:rPr>
      </w:pPr>
      <w:r>
        <w:rPr>
          <w:rFonts w:ascii="Arial" w:hAnsi="Arial" w:cs="Arial"/>
          <w:sz w:val="24"/>
          <w:szCs w:val="24"/>
          <w:u w:val="single"/>
        </w:rPr>
        <w:t>Introduction</w:t>
      </w:r>
    </w:p>
    <w:p w:rsidR="00CA74D3" w:rsidRPr="00186B31" w:rsidRDefault="00CA74D3" w:rsidP="00186B31">
      <w:pPr>
        <w:spacing w:after="0" w:line="360" w:lineRule="auto"/>
        <w:ind w:left="10"/>
        <w:jc w:val="both"/>
        <w:rPr>
          <w:rFonts w:ascii="Arial" w:hAnsi="Arial" w:cs="Arial"/>
          <w:sz w:val="24"/>
          <w:szCs w:val="24"/>
          <w:u w:val="single"/>
        </w:rPr>
      </w:pPr>
    </w:p>
    <w:p w:rsidR="00CA74D3" w:rsidRDefault="00833371" w:rsidP="006146CB">
      <w:pPr>
        <w:spacing w:after="0" w:line="360" w:lineRule="auto"/>
        <w:jc w:val="both"/>
        <w:rPr>
          <w:rFonts w:ascii="Arial" w:hAnsi="Arial" w:cs="Arial"/>
          <w:sz w:val="24"/>
          <w:szCs w:val="24"/>
        </w:rPr>
      </w:pPr>
      <w:r w:rsidRPr="006146CB">
        <w:rPr>
          <w:rFonts w:ascii="Arial" w:hAnsi="Arial" w:cs="Arial"/>
          <w:sz w:val="24"/>
          <w:szCs w:val="24"/>
        </w:rPr>
        <w:t>[1]</w:t>
      </w:r>
      <w:r w:rsidRPr="006146CB">
        <w:rPr>
          <w:rFonts w:ascii="Arial" w:hAnsi="Arial" w:cs="Arial"/>
          <w:sz w:val="24"/>
          <w:szCs w:val="24"/>
        </w:rPr>
        <w:tab/>
      </w:r>
      <w:r w:rsidR="006146CB" w:rsidRPr="006146CB">
        <w:rPr>
          <w:rFonts w:ascii="Arial" w:hAnsi="Arial" w:cs="Arial"/>
          <w:sz w:val="24"/>
          <w:szCs w:val="24"/>
        </w:rPr>
        <w:t>I have before me t</w:t>
      </w:r>
      <w:r w:rsidR="001F53D2">
        <w:rPr>
          <w:rFonts w:ascii="Arial" w:hAnsi="Arial" w:cs="Arial"/>
          <w:sz w:val="24"/>
          <w:szCs w:val="24"/>
        </w:rPr>
        <w:t>w</w:t>
      </w:r>
      <w:r w:rsidR="006146CB" w:rsidRPr="006146CB">
        <w:rPr>
          <w:rFonts w:ascii="Arial" w:hAnsi="Arial" w:cs="Arial"/>
          <w:sz w:val="24"/>
          <w:szCs w:val="24"/>
        </w:rPr>
        <w:t>o main separate application</w:t>
      </w:r>
      <w:r w:rsidR="001F53D2">
        <w:rPr>
          <w:rFonts w:ascii="Arial" w:hAnsi="Arial" w:cs="Arial"/>
          <w:sz w:val="24"/>
          <w:szCs w:val="24"/>
        </w:rPr>
        <w:t>s</w:t>
      </w:r>
      <w:r w:rsidR="006146CB" w:rsidRPr="006146CB">
        <w:rPr>
          <w:rFonts w:ascii="Arial" w:hAnsi="Arial" w:cs="Arial"/>
          <w:sz w:val="24"/>
          <w:szCs w:val="24"/>
        </w:rPr>
        <w:t xml:space="preserve"> brought by </w:t>
      </w:r>
      <w:r w:rsidR="001F53D2">
        <w:rPr>
          <w:rFonts w:ascii="Arial" w:hAnsi="Arial" w:cs="Arial"/>
          <w:sz w:val="24"/>
          <w:szCs w:val="24"/>
        </w:rPr>
        <w:t>Atlantic Ocean Management Group (Pty) Ltd and F</w:t>
      </w:r>
      <w:r w:rsidR="006146CB" w:rsidRPr="006146CB">
        <w:rPr>
          <w:rFonts w:ascii="Arial" w:hAnsi="Arial" w:cs="Arial"/>
          <w:sz w:val="24"/>
          <w:szCs w:val="24"/>
        </w:rPr>
        <w:t xml:space="preserve">ish Spain SL. Both applications </w:t>
      </w:r>
      <w:r w:rsidR="00CA74D3">
        <w:rPr>
          <w:rFonts w:ascii="Arial" w:hAnsi="Arial" w:cs="Arial"/>
          <w:sz w:val="24"/>
          <w:szCs w:val="24"/>
        </w:rPr>
        <w:t>were</w:t>
      </w:r>
      <w:r w:rsidR="006146CB" w:rsidRPr="006146CB">
        <w:rPr>
          <w:rFonts w:ascii="Arial" w:hAnsi="Arial" w:cs="Arial"/>
          <w:sz w:val="24"/>
          <w:szCs w:val="24"/>
        </w:rPr>
        <w:t xml:space="preserve"> brought on </w:t>
      </w:r>
      <w:r w:rsidR="00CA74D3">
        <w:rPr>
          <w:rFonts w:ascii="Arial" w:hAnsi="Arial" w:cs="Arial"/>
          <w:sz w:val="24"/>
          <w:szCs w:val="24"/>
        </w:rPr>
        <w:t xml:space="preserve">an </w:t>
      </w:r>
      <w:r w:rsidR="006146CB" w:rsidRPr="006146CB">
        <w:rPr>
          <w:rFonts w:ascii="Arial" w:hAnsi="Arial" w:cs="Arial"/>
          <w:sz w:val="24"/>
          <w:szCs w:val="24"/>
        </w:rPr>
        <w:t xml:space="preserve">urgent basis and </w:t>
      </w:r>
      <w:r w:rsidR="00CA74D3">
        <w:rPr>
          <w:rFonts w:ascii="Arial" w:hAnsi="Arial" w:cs="Arial"/>
          <w:sz w:val="24"/>
          <w:szCs w:val="24"/>
        </w:rPr>
        <w:t>were</w:t>
      </w:r>
      <w:r w:rsidR="006146CB" w:rsidRPr="006146CB">
        <w:rPr>
          <w:rFonts w:ascii="Arial" w:hAnsi="Arial" w:cs="Arial"/>
          <w:sz w:val="24"/>
          <w:szCs w:val="24"/>
        </w:rPr>
        <w:t xml:space="preserve"> set down for hearing </w:t>
      </w:r>
      <w:r w:rsidR="001F53D2">
        <w:rPr>
          <w:rFonts w:ascii="Arial" w:hAnsi="Arial" w:cs="Arial"/>
          <w:sz w:val="24"/>
          <w:szCs w:val="24"/>
        </w:rPr>
        <w:t>on</w:t>
      </w:r>
      <w:r w:rsidR="006146CB" w:rsidRPr="006146CB">
        <w:rPr>
          <w:rFonts w:ascii="Arial" w:hAnsi="Arial" w:cs="Arial"/>
          <w:sz w:val="24"/>
          <w:szCs w:val="24"/>
        </w:rPr>
        <w:t xml:space="preserve"> 9 June 2017. In the </w:t>
      </w:r>
      <w:r w:rsidR="000060EB">
        <w:rPr>
          <w:rFonts w:ascii="Arial" w:hAnsi="Arial" w:cs="Arial"/>
          <w:sz w:val="24"/>
          <w:szCs w:val="24"/>
        </w:rPr>
        <w:t xml:space="preserve">first </w:t>
      </w:r>
      <w:r w:rsidR="006146CB" w:rsidRPr="006146CB">
        <w:rPr>
          <w:rFonts w:ascii="Arial" w:hAnsi="Arial" w:cs="Arial"/>
          <w:sz w:val="24"/>
          <w:szCs w:val="24"/>
        </w:rPr>
        <w:t>application</w:t>
      </w:r>
      <w:r w:rsidR="001F53D2">
        <w:rPr>
          <w:rFonts w:ascii="Arial" w:hAnsi="Arial" w:cs="Arial"/>
          <w:sz w:val="24"/>
          <w:szCs w:val="24"/>
        </w:rPr>
        <w:t>,</w:t>
      </w:r>
      <w:r w:rsidR="006146CB" w:rsidRPr="006146CB">
        <w:rPr>
          <w:rFonts w:ascii="Arial" w:hAnsi="Arial" w:cs="Arial"/>
          <w:sz w:val="24"/>
          <w:szCs w:val="24"/>
        </w:rPr>
        <w:t xml:space="preserve"> Atlantics and Fish Spain</w:t>
      </w:r>
      <w:r w:rsidR="001F53D2">
        <w:rPr>
          <w:rFonts w:ascii="Arial" w:hAnsi="Arial" w:cs="Arial"/>
          <w:sz w:val="24"/>
          <w:szCs w:val="24"/>
        </w:rPr>
        <w:t>,</w:t>
      </w:r>
      <w:r w:rsidR="006146CB" w:rsidRPr="006146CB">
        <w:rPr>
          <w:rFonts w:ascii="Arial" w:hAnsi="Arial" w:cs="Arial"/>
          <w:sz w:val="24"/>
          <w:szCs w:val="24"/>
        </w:rPr>
        <w:t xml:space="preserve"> seek an order against Bank Windhoek to release a sum of money held by Bank Windhoek</w:t>
      </w:r>
      <w:r w:rsidR="001F53D2">
        <w:rPr>
          <w:rFonts w:ascii="Arial" w:hAnsi="Arial" w:cs="Arial"/>
          <w:sz w:val="24"/>
          <w:szCs w:val="24"/>
        </w:rPr>
        <w:t xml:space="preserve"> in</w:t>
      </w:r>
      <w:r w:rsidR="006146CB" w:rsidRPr="006146CB">
        <w:rPr>
          <w:rFonts w:ascii="Arial" w:hAnsi="Arial" w:cs="Arial"/>
          <w:sz w:val="24"/>
          <w:szCs w:val="24"/>
        </w:rPr>
        <w:t xml:space="preserve"> Atlantics and Fish Spain’s foreign custom currency account (</w:t>
      </w:r>
      <w:r w:rsidR="001F53D2">
        <w:rPr>
          <w:rFonts w:ascii="Arial" w:hAnsi="Arial" w:cs="Arial"/>
          <w:sz w:val="24"/>
          <w:szCs w:val="24"/>
        </w:rPr>
        <w:t>‘</w:t>
      </w:r>
      <w:r w:rsidR="006146CB" w:rsidRPr="006146CB">
        <w:rPr>
          <w:rFonts w:ascii="Arial" w:hAnsi="Arial" w:cs="Arial"/>
          <w:sz w:val="24"/>
          <w:szCs w:val="24"/>
        </w:rPr>
        <w:t>the CFC</w:t>
      </w:r>
      <w:r w:rsidR="001F53D2">
        <w:rPr>
          <w:rFonts w:ascii="Arial" w:hAnsi="Arial" w:cs="Arial"/>
          <w:sz w:val="24"/>
          <w:szCs w:val="24"/>
        </w:rPr>
        <w:t>’</w:t>
      </w:r>
      <w:r w:rsidR="006146CB" w:rsidRPr="006146CB">
        <w:rPr>
          <w:rFonts w:ascii="Arial" w:hAnsi="Arial" w:cs="Arial"/>
          <w:sz w:val="24"/>
          <w:szCs w:val="24"/>
        </w:rPr>
        <w:t xml:space="preserve">). I will refer to this application in this </w:t>
      </w:r>
      <w:r w:rsidR="001344AF" w:rsidRPr="006146CB">
        <w:rPr>
          <w:rFonts w:ascii="Arial" w:hAnsi="Arial" w:cs="Arial"/>
          <w:sz w:val="24"/>
          <w:szCs w:val="24"/>
        </w:rPr>
        <w:t>judgment</w:t>
      </w:r>
      <w:r w:rsidR="006146CB" w:rsidRPr="006146CB">
        <w:rPr>
          <w:rFonts w:ascii="Arial" w:hAnsi="Arial" w:cs="Arial"/>
          <w:sz w:val="24"/>
          <w:szCs w:val="24"/>
        </w:rPr>
        <w:t xml:space="preserve"> as </w:t>
      </w:r>
      <w:r w:rsidR="001F53D2">
        <w:rPr>
          <w:rFonts w:ascii="Arial" w:hAnsi="Arial" w:cs="Arial"/>
          <w:sz w:val="24"/>
          <w:szCs w:val="24"/>
        </w:rPr>
        <w:t>‘</w:t>
      </w:r>
      <w:r w:rsidR="006146CB" w:rsidRPr="006146CB">
        <w:rPr>
          <w:rFonts w:ascii="Arial" w:hAnsi="Arial" w:cs="Arial"/>
          <w:sz w:val="24"/>
          <w:szCs w:val="24"/>
        </w:rPr>
        <w:t>the POCA application</w:t>
      </w:r>
      <w:r w:rsidR="001F53D2">
        <w:rPr>
          <w:rFonts w:ascii="Arial" w:hAnsi="Arial" w:cs="Arial"/>
          <w:sz w:val="24"/>
          <w:szCs w:val="24"/>
        </w:rPr>
        <w:t>’</w:t>
      </w:r>
      <w:r w:rsidR="002E2B50">
        <w:rPr>
          <w:rFonts w:ascii="Arial" w:hAnsi="Arial" w:cs="Arial"/>
          <w:sz w:val="24"/>
          <w:szCs w:val="24"/>
        </w:rPr>
        <w:t>.</w:t>
      </w:r>
    </w:p>
    <w:p w:rsidR="00CA74D3" w:rsidRDefault="00CA74D3" w:rsidP="006146CB">
      <w:pPr>
        <w:spacing w:after="0" w:line="360" w:lineRule="auto"/>
        <w:jc w:val="both"/>
        <w:rPr>
          <w:rFonts w:ascii="Arial" w:hAnsi="Arial" w:cs="Arial"/>
          <w:sz w:val="24"/>
          <w:szCs w:val="24"/>
        </w:rPr>
      </w:pPr>
    </w:p>
    <w:p w:rsidR="00760BCE" w:rsidRPr="006146CB" w:rsidRDefault="00CA74D3" w:rsidP="006146CB">
      <w:pPr>
        <w:spacing w:after="0"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r>
      <w:r w:rsidR="001344AF">
        <w:rPr>
          <w:rFonts w:ascii="Arial" w:hAnsi="Arial" w:cs="Arial"/>
          <w:sz w:val="24"/>
          <w:szCs w:val="24"/>
        </w:rPr>
        <w:t>The</w:t>
      </w:r>
      <w:r w:rsidR="006146CB" w:rsidRPr="006146CB">
        <w:rPr>
          <w:rFonts w:ascii="Arial" w:hAnsi="Arial" w:cs="Arial"/>
          <w:sz w:val="24"/>
          <w:szCs w:val="24"/>
        </w:rPr>
        <w:t xml:space="preserve"> second application, which was filed after the first application had been filed, Atlantics and Fish Spain seek</w:t>
      </w:r>
      <w:r w:rsidR="001F53D2">
        <w:rPr>
          <w:rFonts w:ascii="Arial" w:hAnsi="Arial" w:cs="Arial"/>
          <w:sz w:val="24"/>
          <w:szCs w:val="24"/>
        </w:rPr>
        <w:t xml:space="preserve"> to</w:t>
      </w:r>
      <w:r w:rsidR="006146CB" w:rsidRPr="006146CB">
        <w:rPr>
          <w:rFonts w:ascii="Arial" w:hAnsi="Arial" w:cs="Arial"/>
          <w:sz w:val="24"/>
          <w:szCs w:val="24"/>
        </w:rPr>
        <w:t xml:space="preserve"> rescind </w:t>
      </w:r>
      <w:r w:rsidR="00101FE3">
        <w:rPr>
          <w:rFonts w:ascii="Arial" w:hAnsi="Arial" w:cs="Arial"/>
          <w:sz w:val="24"/>
          <w:szCs w:val="24"/>
        </w:rPr>
        <w:t>the POCA</w:t>
      </w:r>
      <w:r w:rsidR="006146CB" w:rsidRPr="006146CB">
        <w:rPr>
          <w:rFonts w:ascii="Arial" w:hAnsi="Arial" w:cs="Arial"/>
          <w:sz w:val="24"/>
          <w:szCs w:val="24"/>
        </w:rPr>
        <w:t xml:space="preserve"> order issued against the </w:t>
      </w:r>
      <w:r w:rsidR="006146CB" w:rsidRPr="006146CB">
        <w:rPr>
          <w:rFonts w:ascii="Arial" w:hAnsi="Arial" w:cs="Arial"/>
          <w:sz w:val="24"/>
          <w:szCs w:val="24"/>
        </w:rPr>
        <w:lastRenderedPageBreak/>
        <w:t>money held in the CFC account</w:t>
      </w:r>
      <w:r w:rsidR="000060EB">
        <w:rPr>
          <w:rFonts w:ascii="Arial" w:hAnsi="Arial" w:cs="Arial"/>
          <w:sz w:val="24"/>
          <w:szCs w:val="24"/>
        </w:rPr>
        <w:t>,</w:t>
      </w:r>
      <w:r w:rsidR="006146CB" w:rsidRPr="006146CB">
        <w:rPr>
          <w:rFonts w:ascii="Arial" w:hAnsi="Arial" w:cs="Arial"/>
          <w:sz w:val="24"/>
          <w:szCs w:val="24"/>
        </w:rPr>
        <w:t xml:space="preserve"> which was granted by Usiku AJ on 26 May 2017</w:t>
      </w:r>
      <w:r w:rsidR="001F53D2">
        <w:rPr>
          <w:rFonts w:ascii="Arial" w:hAnsi="Arial" w:cs="Arial"/>
          <w:sz w:val="24"/>
          <w:szCs w:val="24"/>
        </w:rPr>
        <w:t xml:space="preserve">. </w:t>
      </w:r>
      <w:r w:rsidR="006146CB" w:rsidRPr="006146CB">
        <w:rPr>
          <w:rFonts w:ascii="Arial" w:hAnsi="Arial" w:cs="Arial"/>
          <w:sz w:val="24"/>
          <w:szCs w:val="24"/>
        </w:rPr>
        <w:t xml:space="preserve">I will in this judgement refer to this application as </w:t>
      </w:r>
      <w:r w:rsidR="001F53D2">
        <w:rPr>
          <w:rFonts w:ascii="Arial" w:hAnsi="Arial" w:cs="Arial"/>
          <w:sz w:val="24"/>
          <w:szCs w:val="24"/>
        </w:rPr>
        <w:t>‘</w:t>
      </w:r>
      <w:r w:rsidR="006146CB" w:rsidRPr="006146CB">
        <w:rPr>
          <w:rFonts w:ascii="Arial" w:hAnsi="Arial" w:cs="Arial"/>
          <w:sz w:val="24"/>
          <w:szCs w:val="24"/>
        </w:rPr>
        <w:t>the application to anticipate</w:t>
      </w:r>
      <w:r w:rsidR="001F53D2">
        <w:rPr>
          <w:rFonts w:ascii="Arial" w:hAnsi="Arial" w:cs="Arial"/>
          <w:sz w:val="24"/>
          <w:szCs w:val="24"/>
        </w:rPr>
        <w:t xml:space="preserve">’ in accordance with </w:t>
      </w:r>
      <w:r w:rsidR="000060EB">
        <w:rPr>
          <w:rFonts w:ascii="Arial" w:hAnsi="Arial" w:cs="Arial"/>
          <w:sz w:val="24"/>
          <w:szCs w:val="24"/>
        </w:rPr>
        <w:t xml:space="preserve">the </w:t>
      </w:r>
      <w:r w:rsidR="001F53D2">
        <w:rPr>
          <w:rFonts w:ascii="Arial" w:hAnsi="Arial" w:cs="Arial"/>
          <w:sz w:val="24"/>
          <w:szCs w:val="24"/>
        </w:rPr>
        <w:t xml:space="preserve">title </w:t>
      </w:r>
      <w:r w:rsidR="000060EB">
        <w:rPr>
          <w:rFonts w:ascii="Arial" w:hAnsi="Arial" w:cs="Arial"/>
          <w:sz w:val="24"/>
          <w:szCs w:val="24"/>
        </w:rPr>
        <w:t xml:space="preserve">to which </w:t>
      </w:r>
      <w:r w:rsidR="001F53D2">
        <w:rPr>
          <w:rFonts w:ascii="Arial" w:hAnsi="Arial" w:cs="Arial"/>
          <w:sz w:val="24"/>
          <w:szCs w:val="24"/>
        </w:rPr>
        <w:t>it has been consigned by the applicants</w:t>
      </w:r>
      <w:r w:rsidR="00B11E44" w:rsidRPr="006146CB">
        <w:rPr>
          <w:rFonts w:ascii="Arial" w:hAnsi="Arial" w:cs="Arial"/>
          <w:sz w:val="24"/>
          <w:szCs w:val="24"/>
        </w:rPr>
        <w:t>.</w:t>
      </w:r>
    </w:p>
    <w:p w:rsidR="00760BCE" w:rsidRPr="006146CB" w:rsidRDefault="00760BCE" w:rsidP="006146CB">
      <w:pPr>
        <w:spacing w:after="0" w:line="360" w:lineRule="auto"/>
        <w:jc w:val="both"/>
        <w:rPr>
          <w:rFonts w:ascii="Arial" w:hAnsi="Arial" w:cs="Arial"/>
          <w:sz w:val="24"/>
          <w:szCs w:val="24"/>
        </w:rPr>
      </w:pPr>
    </w:p>
    <w:p w:rsidR="00833371" w:rsidRPr="006146CB" w:rsidRDefault="00760BCE" w:rsidP="006146CB">
      <w:pPr>
        <w:spacing w:after="0" w:line="360" w:lineRule="auto"/>
        <w:jc w:val="both"/>
        <w:rPr>
          <w:rFonts w:ascii="Arial" w:hAnsi="Arial" w:cs="Arial"/>
          <w:sz w:val="24"/>
          <w:szCs w:val="24"/>
        </w:rPr>
      </w:pPr>
      <w:r w:rsidRPr="006146CB">
        <w:rPr>
          <w:rFonts w:ascii="Arial" w:hAnsi="Arial" w:cs="Arial"/>
          <w:sz w:val="24"/>
          <w:szCs w:val="24"/>
        </w:rPr>
        <w:t>[2]</w:t>
      </w:r>
      <w:r w:rsidRPr="006146CB">
        <w:rPr>
          <w:rFonts w:ascii="Arial" w:hAnsi="Arial" w:cs="Arial"/>
          <w:sz w:val="24"/>
          <w:szCs w:val="24"/>
        </w:rPr>
        <w:tab/>
      </w:r>
      <w:r w:rsidR="006146CB" w:rsidRPr="006146CB">
        <w:rPr>
          <w:rFonts w:ascii="Arial" w:hAnsi="Arial" w:cs="Arial"/>
          <w:sz w:val="24"/>
          <w:szCs w:val="24"/>
        </w:rPr>
        <w:t>Both applications are opposed by the Prosecutor-General (</w:t>
      </w:r>
      <w:r w:rsidR="001F53D2">
        <w:rPr>
          <w:rFonts w:ascii="Arial" w:hAnsi="Arial" w:cs="Arial"/>
          <w:sz w:val="24"/>
          <w:szCs w:val="24"/>
        </w:rPr>
        <w:t>‘the PG’</w:t>
      </w:r>
      <w:r w:rsidR="006146CB" w:rsidRPr="006146CB">
        <w:rPr>
          <w:rFonts w:ascii="Arial" w:hAnsi="Arial" w:cs="Arial"/>
          <w:sz w:val="24"/>
          <w:szCs w:val="24"/>
        </w:rPr>
        <w:t xml:space="preserve">). The third respondent, </w:t>
      </w:r>
      <w:r w:rsidR="001F53D2">
        <w:rPr>
          <w:rFonts w:ascii="Arial" w:hAnsi="Arial" w:cs="Arial"/>
          <w:sz w:val="24"/>
          <w:szCs w:val="24"/>
        </w:rPr>
        <w:t xml:space="preserve">the </w:t>
      </w:r>
      <w:r w:rsidR="006146CB" w:rsidRPr="006146CB">
        <w:rPr>
          <w:rFonts w:ascii="Arial" w:hAnsi="Arial" w:cs="Arial"/>
          <w:sz w:val="24"/>
          <w:szCs w:val="24"/>
        </w:rPr>
        <w:t>Bank of Namibia</w:t>
      </w:r>
      <w:r w:rsidR="001F53D2">
        <w:rPr>
          <w:rFonts w:ascii="Arial" w:hAnsi="Arial" w:cs="Arial"/>
          <w:sz w:val="24"/>
          <w:szCs w:val="24"/>
        </w:rPr>
        <w:t>,</w:t>
      </w:r>
      <w:r w:rsidR="006146CB" w:rsidRPr="006146CB">
        <w:rPr>
          <w:rFonts w:ascii="Arial" w:hAnsi="Arial" w:cs="Arial"/>
          <w:sz w:val="24"/>
          <w:szCs w:val="24"/>
        </w:rPr>
        <w:t xml:space="preserve"> filed an affidavit in the POCA application.</w:t>
      </w:r>
    </w:p>
    <w:p w:rsidR="00833371" w:rsidRPr="006146CB" w:rsidRDefault="00833371" w:rsidP="006146CB">
      <w:pPr>
        <w:spacing w:after="0" w:line="360" w:lineRule="auto"/>
        <w:jc w:val="both"/>
        <w:rPr>
          <w:rFonts w:ascii="Arial" w:hAnsi="Arial" w:cs="Arial"/>
          <w:sz w:val="24"/>
          <w:szCs w:val="24"/>
        </w:rPr>
      </w:pPr>
    </w:p>
    <w:p w:rsidR="00F053AB" w:rsidRPr="006146CB" w:rsidRDefault="00F053AB" w:rsidP="006146CB">
      <w:pPr>
        <w:spacing w:after="0" w:line="360" w:lineRule="auto"/>
        <w:jc w:val="both"/>
        <w:rPr>
          <w:rFonts w:ascii="Arial" w:hAnsi="Arial" w:cs="Arial"/>
          <w:sz w:val="24"/>
          <w:szCs w:val="24"/>
        </w:rPr>
      </w:pPr>
      <w:r w:rsidRPr="006146CB">
        <w:rPr>
          <w:rFonts w:ascii="Arial" w:hAnsi="Arial" w:cs="Arial"/>
          <w:sz w:val="24"/>
          <w:szCs w:val="24"/>
        </w:rPr>
        <w:t>[</w:t>
      </w:r>
      <w:r w:rsidR="00760BCE" w:rsidRPr="006146CB">
        <w:rPr>
          <w:rFonts w:ascii="Arial" w:hAnsi="Arial" w:cs="Arial"/>
          <w:sz w:val="24"/>
          <w:szCs w:val="24"/>
        </w:rPr>
        <w:t>3</w:t>
      </w:r>
      <w:r w:rsidRPr="006146CB">
        <w:rPr>
          <w:rFonts w:ascii="Arial" w:hAnsi="Arial" w:cs="Arial"/>
          <w:sz w:val="24"/>
          <w:szCs w:val="24"/>
        </w:rPr>
        <w:t>]</w:t>
      </w:r>
      <w:r w:rsidRPr="006146CB">
        <w:rPr>
          <w:rFonts w:ascii="Arial" w:hAnsi="Arial" w:cs="Arial"/>
          <w:sz w:val="24"/>
          <w:szCs w:val="24"/>
        </w:rPr>
        <w:tab/>
      </w:r>
      <w:r w:rsidR="001F53D2">
        <w:rPr>
          <w:rFonts w:ascii="Arial" w:hAnsi="Arial" w:cs="Arial"/>
          <w:sz w:val="24"/>
          <w:szCs w:val="24"/>
        </w:rPr>
        <w:t>I</w:t>
      </w:r>
      <w:r w:rsidR="006146CB" w:rsidRPr="006146CB">
        <w:rPr>
          <w:rFonts w:ascii="Arial" w:hAnsi="Arial" w:cs="Arial"/>
          <w:sz w:val="24"/>
          <w:szCs w:val="24"/>
        </w:rPr>
        <w:t>n respect of the application to anticipate the PG seeks a postponement.</w:t>
      </w:r>
    </w:p>
    <w:p w:rsidR="00F053AB" w:rsidRPr="006146CB" w:rsidRDefault="00F053AB" w:rsidP="006146CB">
      <w:pPr>
        <w:spacing w:after="0" w:line="360" w:lineRule="auto"/>
        <w:jc w:val="both"/>
        <w:rPr>
          <w:rFonts w:ascii="Arial" w:hAnsi="Arial" w:cs="Arial"/>
          <w:sz w:val="24"/>
          <w:szCs w:val="24"/>
        </w:rPr>
      </w:pPr>
    </w:p>
    <w:p w:rsidR="00D1222C" w:rsidRPr="006146CB" w:rsidRDefault="00A31444" w:rsidP="006146CB">
      <w:pPr>
        <w:spacing w:after="0" w:line="360" w:lineRule="auto"/>
        <w:jc w:val="both"/>
        <w:rPr>
          <w:rFonts w:ascii="Arial" w:hAnsi="Arial" w:cs="Arial"/>
          <w:sz w:val="24"/>
          <w:szCs w:val="24"/>
        </w:rPr>
      </w:pPr>
      <w:r w:rsidRPr="006146CB">
        <w:rPr>
          <w:rFonts w:ascii="Arial" w:hAnsi="Arial" w:cs="Arial"/>
          <w:sz w:val="24"/>
          <w:szCs w:val="24"/>
        </w:rPr>
        <w:t>[</w:t>
      </w:r>
      <w:r w:rsidR="00760BCE" w:rsidRPr="006146CB">
        <w:rPr>
          <w:rFonts w:ascii="Arial" w:hAnsi="Arial" w:cs="Arial"/>
          <w:sz w:val="24"/>
          <w:szCs w:val="24"/>
        </w:rPr>
        <w:t>4</w:t>
      </w:r>
      <w:r w:rsidRPr="006146CB">
        <w:rPr>
          <w:rFonts w:ascii="Arial" w:hAnsi="Arial" w:cs="Arial"/>
          <w:sz w:val="24"/>
          <w:szCs w:val="24"/>
        </w:rPr>
        <w:t>]</w:t>
      </w:r>
      <w:r w:rsidRPr="006146CB">
        <w:rPr>
          <w:rFonts w:ascii="Arial" w:hAnsi="Arial" w:cs="Arial"/>
          <w:sz w:val="24"/>
          <w:szCs w:val="24"/>
        </w:rPr>
        <w:tab/>
      </w:r>
      <w:r w:rsidR="006146CB" w:rsidRPr="006146CB">
        <w:rPr>
          <w:rFonts w:ascii="Arial" w:hAnsi="Arial" w:cs="Arial"/>
          <w:sz w:val="24"/>
          <w:szCs w:val="24"/>
        </w:rPr>
        <w:t xml:space="preserve">Atlantics and Fish Spain oppose the PG’s application for </w:t>
      </w:r>
      <w:r w:rsidR="008C341D">
        <w:rPr>
          <w:rFonts w:ascii="Arial" w:hAnsi="Arial" w:cs="Arial"/>
          <w:sz w:val="24"/>
          <w:szCs w:val="24"/>
        </w:rPr>
        <w:t xml:space="preserve">a </w:t>
      </w:r>
      <w:r w:rsidR="006146CB" w:rsidRPr="006146CB">
        <w:rPr>
          <w:rFonts w:ascii="Arial" w:hAnsi="Arial" w:cs="Arial"/>
          <w:sz w:val="24"/>
          <w:szCs w:val="24"/>
        </w:rPr>
        <w:t xml:space="preserve">postponement even though they did not file opposing affidavits. They chose to argue their opposition to </w:t>
      </w:r>
      <w:r w:rsidR="001F53D2">
        <w:rPr>
          <w:rFonts w:ascii="Arial" w:hAnsi="Arial" w:cs="Arial"/>
          <w:sz w:val="24"/>
          <w:szCs w:val="24"/>
        </w:rPr>
        <w:t xml:space="preserve">the </w:t>
      </w:r>
      <w:r w:rsidR="006146CB" w:rsidRPr="006146CB">
        <w:rPr>
          <w:rFonts w:ascii="Arial" w:hAnsi="Arial" w:cs="Arial"/>
          <w:sz w:val="24"/>
          <w:szCs w:val="24"/>
        </w:rPr>
        <w:t>application on the PG’s papers</w:t>
      </w:r>
      <w:r w:rsidR="00163A2C" w:rsidRPr="006146CB">
        <w:rPr>
          <w:rFonts w:ascii="Arial" w:hAnsi="Arial" w:cs="Arial"/>
          <w:sz w:val="24"/>
          <w:szCs w:val="24"/>
        </w:rPr>
        <w:t>.</w:t>
      </w:r>
    </w:p>
    <w:p w:rsidR="0004183D" w:rsidRDefault="0004183D" w:rsidP="006146CB">
      <w:pPr>
        <w:spacing w:after="0" w:line="360" w:lineRule="auto"/>
        <w:jc w:val="both"/>
        <w:rPr>
          <w:rFonts w:ascii="Arial" w:hAnsi="Arial" w:cs="Arial"/>
          <w:i/>
          <w:sz w:val="24"/>
          <w:szCs w:val="24"/>
        </w:rPr>
      </w:pPr>
    </w:p>
    <w:p w:rsidR="00EA0B8A" w:rsidRDefault="00EA0B8A" w:rsidP="006146CB">
      <w:pPr>
        <w:spacing w:after="0" w:line="360" w:lineRule="auto"/>
        <w:jc w:val="both"/>
        <w:rPr>
          <w:rFonts w:ascii="Arial" w:hAnsi="Arial" w:cs="Arial"/>
          <w:i/>
          <w:sz w:val="24"/>
          <w:szCs w:val="24"/>
        </w:rPr>
      </w:pPr>
      <w:r>
        <w:rPr>
          <w:rFonts w:ascii="Arial" w:hAnsi="Arial" w:cs="Arial"/>
          <w:i/>
          <w:sz w:val="24"/>
          <w:szCs w:val="24"/>
        </w:rPr>
        <w:t>Grounds for postponement</w:t>
      </w:r>
    </w:p>
    <w:p w:rsidR="00EA0B8A" w:rsidRPr="006146CB" w:rsidRDefault="00EA0B8A" w:rsidP="006146CB">
      <w:pPr>
        <w:spacing w:after="0" w:line="360" w:lineRule="auto"/>
        <w:jc w:val="both"/>
        <w:rPr>
          <w:rFonts w:ascii="Arial" w:hAnsi="Arial" w:cs="Arial"/>
          <w:i/>
          <w:sz w:val="24"/>
          <w:szCs w:val="24"/>
        </w:rPr>
      </w:pPr>
    </w:p>
    <w:p w:rsidR="00EB18DF" w:rsidRPr="006146CB" w:rsidRDefault="00A31444" w:rsidP="006146CB">
      <w:pPr>
        <w:spacing w:after="0" w:line="360" w:lineRule="auto"/>
        <w:jc w:val="both"/>
        <w:rPr>
          <w:rFonts w:ascii="Arial" w:hAnsi="Arial" w:cs="Arial"/>
          <w:sz w:val="24"/>
          <w:szCs w:val="24"/>
        </w:rPr>
      </w:pPr>
      <w:r w:rsidRPr="006146CB">
        <w:rPr>
          <w:rFonts w:ascii="Arial" w:hAnsi="Arial" w:cs="Arial"/>
          <w:sz w:val="24"/>
          <w:szCs w:val="24"/>
        </w:rPr>
        <w:t>[</w:t>
      </w:r>
      <w:r w:rsidR="00760BCE" w:rsidRPr="006146CB">
        <w:rPr>
          <w:rFonts w:ascii="Arial" w:hAnsi="Arial" w:cs="Arial"/>
          <w:sz w:val="24"/>
          <w:szCs w:val="24"/>
        </w:rPr>
        <w:t>5</w:t>
      </w:r>
      <w:r w:rsidRPr="006146CB">
        <w:rPr>
          <w:rFonts w:ascii="Arial" w:hAnsi="Arial" w:cs="Arial"/>
          <w:sz w:val="24"/>
          <w:szCs w:val="24"/>
        </w:rPr>
        <w:t>]</w:t>
      </w:r>
      <w:r w:rsidRPr="006146CB">
        <w:rPr>
          <w:rFonts w:ascii="Arial" w:hAnsi="Arial" w:cs="Arial"/>
          <w:sz w:val="24"/>
          <w:szCs w:val="24"/>
        </w:rPr>
        <w:tab/>
      </w:r>
      <w:r w:rsidR="001F53D2" w:rsidRPr="006146CB">
        <w:rPr>
          <w:rFonts w:ascii="Arial" w:hAnsi="Arial" w:cs="Arial"/>
          <w:sz w:val="24"/>
          <w:szCs w:val="24"/>
        </w:rPr>
        <w:t>In</w:t>
      </w:r>
      <w:r w:rsidR="006146CB" w:rsidRPr="006146CB">
        <w:rPr>
          <w:rFonts w:ascii="Arial" w:hAnsi="Arial" w:cs="Arial"/>
          <w:sz w:val="24"/>
          <w:szCs w:val="24"/>
        </w:rPr>
        <w:t xml:space="preserve"> her founding affidavit the PG set</w:t>
      </w:r>
      <w:r w:rsidR="001F53D2">
        <w:rPr>
          <w:rFonts w:ascii="Arial" w:hAnsi="Arial" w:cs="Arial"/>
          <w:sz w:val="24"/>
          <w:szCs w:val="24"/>
        </w:rPr>
        <w:t>s</w:t>
      </w:r>
      <w:r w:rsidR="006146CB" w:rsidRPr="006146CB">
        <w:rPr>
          <w:rFonts w:ascii="Arial" w:hAnsi="Arial" w:cs="Arial"/>
          <w:sz w:val="24"/>
          <w:szCs w:val="24"/>
        </w:rPr>
        <w:t xml:space="preserve"> out the factual background preceding both applications as well as </w:t>
      </w:r>
      <w:r w:rsidR="001F53D2">
        <w:rPr>
          <w:rFonts w:ascii="Arial" w:hAnsi="Arial" w:cs="Arial"/>
          <w:sz w:val="24"/>
          <w:szCs w:val="24"/>
        </w:rPr>
        <w:t>the</w:t>
      </w:r>
      <w:r w:rsidR="006146CB" w:rsidRPr="006146CB">
        <w:rPr>
          <w:rFonts w:ascii="Arial" w:hAnsi="Arial" w:cs="Arial"/>
          <w:sz w:val="24"/>
          <w:szCs w:val="24"/>
        </w:rPr>
        <w:t xml:space="preserve"> reasons </w:t>
      </w:r>
      <w:r w:rsidR="00F27BEB">
        <w:rPr>
          <w:rFonts w:ascii="Arial" w:hAnsi="Arial" w:cs="Arial"/>
          <w:sz w:val="24"/>
          <w:szCs w:val="24"/>
        </w:rPr>
        <w:t>and</w:t>
      </w:r>
      <w:r w:rsidR="00F27BEB" w:rsidRPr="006146CB">
        <w:rPr>
          <w:rFonts w:ascii="Arial" w:hAnsi="Arial" w:cs="Arial"/>
          <w:sz w:val="24"/>
          <w:szCs w:val="24"/>
        </w:rPr>
        <w:t xml:space="preserve"> </w:t>
      </w:r>
      <w:r w:rsidR="006146CB" w:rsidRPr="006146CB">
        <w:rPr>
          <w:rFonts w:ascii="Arial" w:hAnsi="Arial" w:cs="Arial"/>
          <w:sz w:val="24"/>
          <w:szCs w:val="24"/>
        </w:rPr>
        <w:t>grounds upon which she bases her application for postponement</w:t>
      </w:r>
      <w:r w:rsidRPr="006146CB">
        <w:rPr>
          <w:rFonts w:ascii="Arial" w:hAnsi="Arial" w:cs="Arial"/>
          <w:sz w:val="24"/>
          <w:szCs w:val="24"/>
        </w:rPr>
        <w:t>.</w:t>
      </w:r>
    </w:p>
    <w:p w:rsidR="00EB18DF" w:rsidRPr="006146CB" w:rsidRDefault="00EB18DF" w:rsidP="006146CB">
      <w:pPr>
        <w:spacing w:after="0" w:line="360" w:lineRule="auto"/>
        <w:jc w:val="both"/>
        <w:rPr>
          <w:rFonts w:ascii="Arial" w:hAnsi="Arial" w:cs="Arial"/>
          <w:sz w:val="24"/>
          <w:szCs w:val="24"/>
        </w:rPr>
      </w:pPr>
    </w:p>
    <w:p w:rsidR="00F053AB" w:rsidRPr="006146CB" w:rsidRDefault="00F053AB" w:rsidP="006146CB">
      <w:pPr>
        <w:spacing w:after="0" w:line="360" w:lineRule="auto"/>
        <w:jc w:val="both"/>
        <w:rPr>
          <w:rFonts w:ascii="Arial" w:hAnsi="Arial" w:cs="Arial"/>
          <w:sz w:val="24"/>
          <w:szCs w:val="24"/>
        </w:rPr>
      </w:pPr>
      <w:r w:rsidRPr="006146CB">
        <w:rPr>
          <w:rFonts w:ascii="Arial" w:hAnsi="Arial" w:cs="Arial"/>
          <w:sz w:val="24"/>
          <w:szCs w:val="24"/>
        </w:rPr>
        <w:t>[</w:t>
      </w:r>
      <w:r w:rsidR="00760BCE" w:rsidRPr="006146CB">
        <w:rPr>
          <w:rFonts w:ascii="Arial" w:hAnsi="Arial" w:cs="Arial"/>
          <w:sz w:val="24"/>
          <w:szCs w:val="24"/>
        </w:rPr>
        <w:t>6</w:t>
      </w:r>
      <w:r w:rsidRPr="006146CB">
        <w:rPr>
          <w:rFonts w:ascii="Arial" w:hAnsi="Arial" w:cs="Arial"/>
          <w:sz w:val="24"/>
          <w:szCs w:val="24"/>
        </w:rPr>
        <w:t>]</w:t>
      </w:r>
      <w:r w:rsidRPr="006146CB">
        <w:rPr>
          <w:rFonts w:ascii="Arial" w:hAnsi="Arial" w:cs="Arial"/>
          <w:sz w:val="24"/>
          <w:szCs w:val="24"/>
        </w:rPr>
        <w:tab/>
      </w:r>
      <w:r w:rsidR="006146CB" w:rsidRPr="006146CB">
        <w:rPr>
          <w:rFonts w:ascii="Arial" w:hAnsi="Arial" w:cs="Arial"/>
          <w:sz w:val="24"/>
          <w:szCs w:val="24"/>
        </w:rPr>
        <w:t xml:space="preserve">The PG says that her legal practitioners were served with the </w:t>
      </w:r>
      <w:r w:rsidR="001344AF">
        <w:rPr>
          <w:rFonts w:ascii="Arial" w:hAnsi="Arial" w:cs="Arial"/>
          <w:sz w:val="24"/>
          <w:szCs w:val="24"/>
        </w:rPr>
        <w:t xml:space="preserve">POCA </w:t>
      </w:r>
      <w:r w:rsidR="006146CB" w:rsidRPr="006146CB">
        <w:rPr>
          <w:rFonts w:ascii="Arial" w:hAnsi="Arial" w:cs="Arial"/>
          <w:sz w:val="24"/>
          <w:szCs w:val="24"/>
        </w:rPr>
        <w:t>application on Friday, 2 June 2017 at 15h17. She soon there</w:t>
      </w:r>
      <w:r w:rsidR="004A5CC2">
        <w:rPr>
          <w:rFonts w:ascii="Arial" w:hAnsi="Arial" w:cs="Arial"/>
          <w:sz w:val="24"/>
          <w:szCs w:val="24"/>
        </w:rPr>
        <w:t>after caused a notice to oppose</w:t>
      </w:r>
      <w:r w:rsidR="006146CB" w:rsidRPr="006146CB">
        <w:rPr>
          <w:rFonts w:ascii="Arial" w:hAnsi="Arial" w:cs="Arial"/>
          <w:sz w:val="24"/>
          <w:szCs w:val="24"/>
        </w:rPr>
        <w:t xml:space="preserve"> </w:t>
      </w:r>
      <w:r w:rsidR="00F27BEB">
        <w:rPr>
          <w:rFonts w:ascii="Arial" w:hAnsi="Arial" w:cs="Arial"/>
          <w:sz w:val="24"/>
          <w:szCs w:val="24"/>
        </w:rPr>
        <w:t xml:space="preserve">to </w:t>
      </w:r>
      <w:r w:rsidR="006146CB" w:rsidRPr="006146CB">
        <w:rPr>
          <w:rFonts w:ascii="Arial" w:hAnsi="Arial" w:cs="Arial"/>
          <w:sz w:val="24"/>
          <w:szCs w:val="24"/>
        </w:rPr>
        <w:t>be</w:t>
      </w:r>
      <w:r w:rsidR="004A5CC2">
        <w:rPr>
          <w:rFonts w:ascii="Arial" w:hAnsi="Arial" w:cs="Arial"/>
          <w:sz w:val="24"/>
          <w:szCs w:val="24"/>
        </w:rPr>
        <w:t xml:space="preserve"> served and</w:t>
      </w:r>
      <w:r w:rsidR="006146CB" w:rsidRPr="006146CB">
        <w:rPr>
          <w:rFonts w:ascii="Arial" w:hAnsi="Arial" w:cs="Arial"/>
          <w:sz w:val="24"/>
          <w:szCs w:val="24"/>
        </w:rPr>
        <w:t xml:space="preserve"> filed together with a notice to Atlantics and Fish Spain to furnish her with security for costs in </w:t>
      </w:r>
      <w:r w:rsidR="00F27BEB">
        <w:rPr>
          <w:rFonts w:ascii="Arial" w:hAnsi="Arial" w:cs="Arial"/>
          <w:sz w:val="24"/>
          <w:szCs w:val="24"/>
        </w:rPr>
        <w:t>accordance with</w:t>
      </w:r>
      <w:r w:rsidR="006146CB" w:rsidRPr="006146CB">
        <w:rPr>
          <w:rFonts w:ascii="Arial" w:hAnsi="Arial" w:cs="Arial"/>
          <w:sz w:val="24"/>
          <w:szCs w:val="24"/>
        </w:rPr>
        <w:t xml:space="preserve"> the rules. Thereafter on </w:t>
      </w:r>
      <w:r w:rsidR="00277BAA">
        <w:rPr>
          <w:rFonts w:ascii="Arial" w:hAnsi="Arial" w:cs="Arial"/>
          <w:sz w:val="24"/>
          <w:szCs w:val="24"/>
        </w:rPr>
        <w:t>Wednesday</w:t>
      </w:r>
      <w:r w:rsidR="006146CB" w:rsidRPr="006146CB">
        <w:rPr>
          <w:rFonts w:ascii="Arial" w:hAnsi="Arial" w:cs="Arial"/>
          <w:sz w:val="24"/>
          <w:szCs w:val="24"/>
        </w:rPr>
        <w:t xml:space="preserve">, 7 June 2017 she filed a notice </w:t>
      </w:r>
      <w:r w:rsidR="00F27BEB">
        <w:rPr>
          <w:rFonts w:ascii="Arial" w:hAnsi="Arial" w:cs="Arial"/>
          <w:sz w:val="24"/>
          <w:szCs w:val="24"/>
        </w:rPr>
        <w:t xml:space="preserve">pursuant to </w:t>
      </w:r>
      <w:r w:rsidR="006146CB" w:rsidRPr="006146CB">
        <w:rPr>
          <w:rFonts w:ascii="Arial" w:hAnsi="Arial" w:cs="Arial"/>
          <w:sz w:val="24"/>
          <w:szCs w:val="24"/>
        </w:rPr>
        <w:t xml:space="preserve">rule 66 in which she raised certain questions of law </w:t>
      </w:r>
      <w:r w:rsidR="00F27BEB">
        <w:rPr>
          <w:rFonts w:ascii="Arial" w:hAnsi="Arial" w:cs="Arial"/>
          <w:sz w:val="24"/>
          <w:szCs w:val="24"/>
        </w:rPr>
        <w:t>regarding</w:t>
      </w:r>
      <w:r w:rsidR="00F27BEB" w:rsidRPr="006146CB">
        <w:rPr>
          <w:rFonts w:ascii="Arial" w:hAnsi="Arial" w:cs="Arial"/>
          <w:sz w:val="24"/>
          <w:szCs w:val="24"/>
        </w:rPr>
        <w:t xml:space="preserve"> </w:t>
      </w:r>
      <w:r w:rsidR="006146CB" w:rsidRPr="006146CB">
        <w:rPr>
          <w:rFonts w:ascii="Arial" w:hAnsi="Arial" w:cs="Arial"/>
          <w:sz w:val="24"/>
          <w:szCs w:val="24"/>
        </w:rPr>
        <w:t xml:space="preserve">the </w:t>
      </w:r>
      <w:r w:rsidR="001344AF">
        <w:rPr>
          <w:rFonts w:ascii="Arial" w:hAnsi="Arial" w:cs="Arial"/>
          <w:sz w:val="24"/>
          <w:szCs w:val="24"/>
        </w:rPr>
        <w:t xml:space="preserve">POCA </w:t>
      </w:r>
      <w:r w:rsidR="006146CB" w:rsidRPr="006146CB">
        <w:rPr>
          <w:rFonts w:ascii="Arial" w:hAnsi="Arial" w:cs="Arial"/>
          <w:sz w:val="24"/>
          <w:szCs w:val="24"/>
        </w:rPr>
        <w:t>application</w:t>
      </w:r>
      <w:r w:rsidR="001344AF">
        <w:rPr>
          <w:rFonts w:ascii="Arial" w:hAnsi="Arial" w:cs="Arial"/>
          <w:sz w:val="24"/>
          <w:szCs w:val="24"/>
        </w:rPr>
        <w:t>.</w:t>
      </w:r>
    </w:p>
    <w:p w:rsidR="00F053AB" w:rsidRPr="006146CB" w:rsidRDefault="00F053AB" w:rsidP="006146CB">
      <w:pPr>
        <w:spacing w:after="0" w:line="360" w:lineRule="auto"/>
        <w:jc w:val="both"/>
        <w:rPr>
          <w:rFonts w:ascii="Arial" w:hAnsi="Arial" w:cs="Arial"/>
          <w:sz w:val="24"/>
          <w:szCs w:val="24"/>
        </w:rPr>
      </w:pPr>
    </w:p>
    <w:p w:rsidR="00C200D7" w:rsidRPr="006146CB" w:rsidRDefault="007A2645" w:rsidP="006146CB">
      <w:pPr>
        <w:spacing w:after="0" w:line="360" w:lineRule="auto"/>
        <w:jc w:val="both"/>
        <w:rPr>
          <w:rFonts w:ascii="Arial" w:hAnsi="Arial" w:cs="Arial"/>
          <w:sz w:val="24"/>
          <w:szCs w:val="24"/>
        </w:rPr>
      </w:pPr>
      <w:r w:rsidRPr="006146CB">
        <w:rPr>
          <w:rFonts w:ascii="Arial" w:hAnsi="Arial" w:cs="Arial"/>
          <w:sz w:val="24"/>
          <w:szCs w:val="24"/>
        </w:rPr>
        <w:t>[</w:t>
      </w:r>
      <w:r w:rsidR="00760BCE" w:rsidRPr="006146CB">
        <w:rPr>
          <w:rFonts w:ascii="Arial" w:hAnsi="Arial" w:cs="Arial"/>
          <w:sz w:val="24"/>
          <w:szCs w:val="24"/>
        </w:rPr>
        <w:t>7</w:t>
      </w:r>
      <w:r w:rsidRPr="006146CB">
        <w:rPr>
          <w:rFonts w:ascii="Arial" w:hAnsi="Arial" w:cs="Arial"/>
          <w:sz w:val="24"/>
          <w:szCs w:val="24"/>
        </w:rPr>
        <w:t>]</w:t>
      </w:r>
      <w:r w:rsidRPr="006146CB">
        <w:rPr>
          <w:rFonts w:ascii="Arial" w:hAnsi="Arial" w:cs="Arial"/>
          <w:sz w:val="24"/>
          <w:szCs w:val="24"/>
        </w:rPr>
        <w:tab/>
      </w:r>
      <w:r w:rsidR="006146CB" w:rsidRPr="006146CB">
        <w:rPr>
          <w:rFonts w:ascii="Arial" w:hAnsi="Arial" w:cs="Arial"/>
          <w:sz w:val="24"/>
          <w:szCs w:val="24"/>
        </w:rPr>
        <w:t>The issue</w:t>
      </w:r>
      <w:r w:rsidR="001344AF">
        <w:rPr>
          <w:rFonts w:ascii="Arial" w:hAnsi="Arial" w:cs="Arial"/>
          <w:sz w:val="24"/>
          <w:szCs w:val="24"/>
        </w:rPr>
        <w:t>s</w:t>
      </w:r>
      <w:r w:rsidR="006146CB" w:rsidRPr="006146CB">
        <w:rPr>
          <w:rFonts w:ascii="Arial" w:hAnsi="Arial" w:cs="Arial"/>
          <w:sz w:val="24"/>
          <w:szCs w:val="24"/>
        </w:rPr>
        <w:t xml:space="preserve"> of furnishing security</w:t>
      </w:r>
      <w:r w:rsidR="004A5CC2">
        <w:rPr>
          <w:rFonts w:ascii="Arial" w:hAnsi="Arial" w:cs="Arial"/>
          <w:sz w:val="24"/>
          <w:szCs w:val="24"/>
        </w:rPr>
        <w:t xml:space="preserve"> for costs</w:t>
      </w:r>
      <w:r w:rsidR="006146CB" w:rsidRPr="006146CB">
        <w:rPr>
          <w:rFonts w:ascii="Arial" w:hAnsi="Arial" w:cs="Arial"/>
          <w:sz w:val="24"/>
          <w:szCs w:val="24"/>
        </w:rPr>
        <w:t xml:space="preserve"> and the amount of security to be paid by Atlantics and Fish Spain w</w:t>
      </w:r>
      <w:r w:rsidR="001344AF">
        <w:rPr>
          <w:rFonts w:ascii="Arial" w:hAnsi="Arial" w:cs="Arial"/>
          <w:sz w:val="24"/>
          <w:szCs w:val="24"/>
        </w:rPr>
        <w:t>ere</w:t>
      </w:r>
      <w:r w:rsidR="006146CB" w:rsidRPr="006146CB">
        <w:rPr>
          <w:rFonts w:ascii="Arial" w:hAnsi="Arial" w:cs="Arial"/>
          <w:sz w:val="24"/>
          <w:szCs w:val="24"/>
        </w:rPr>
        <w:t xml:space="preserve"> agreed upon by the legal practitioners for the parties </w:t>
      </w:r>
      <w:r w:rsidR="00635ACD">
        <w:rPr>
          <w:rFonts w:ascii="Arial" w:hAnsi="Arial" w:cs="Arial"/>
          <w:sz w:val="24"/>
          <w:szCs w:val="24"/>
        </w:rPr>
        <w:t>on</w:t>
      </w:r>
      <w:r w:rsidR="006146CB" w:rsidRPr="006146CB">
        <w:rPr>
          <w:rFonts w:ascii="Arial" w:hAnsi="Arial" w:cs="Arial"/>
          <w:sz w:val="24"/>
          <w:szCs w:val="24"/>
        </w:rPr>
        <w:t xml:space="preserve"> Wednesday, 7 June 2017</w:t>
      </w:r>
      <w:r w:rsidR="002F31D8" w:rsidRPr="006146CB">
        <w:rPr>
          <w:rFonts w:ascii="Arial" w:hAnsi="Arial" w:cs="Arial"/>
          <w:sz w:val="24"/>
          <w:szCs w:val="24"/>
        </w:rPr>
        <w:t>.</w:t>
      </w:r>
    </w:p>
    <w:p w:rsidR="008A5C8E" w:rsidRPr="006146CB" w:rsidRDefault="008A5C8E" w:rsidP="006146CB">
      <w:pPr>
        <w:pStyle w:val="BodyText"/>
        <w:spacing w:line="360" w:lineRule="auto"/>
        <w:jc w:val="both"/>
        <w:rPr>
          <w:rFonts w:ascii="Arial" w:hAnsi="Arial" w:cs="Arial"/>
        </w:rPr>
      </w:pPr>
    </w:p>
    <w:p w:rsidR="003D246C" w:rsidRPr="006146CB" w:rsidRDefault="00F44C12" w:rsidP="006146CB">
      <w:pPr>
        <w:pStyle w:val="BodyText"/>
        <w:spacing w:line="360" w:lineRule="auto"/>
        <w:jc w:val="both"/>
        <w:rPr>
          <w:rFonts w:ascii="Arial" w:hAnsi="Arial" w:cs="Arial"/>
        </w:rPr>
      </w:pPr>
      <w:r w:rsidRPr="006146CB">
        <w:rPr>
          <w:rFonts w:ascii="Arial" w:hAnsi="Arial" w:cs="Arial"/>
        </w:rPr>
        <w:t>[</w:t>
      </w:r>
      <w:r w:rsidR="00760BCE" w:rsidRPr="006146CB">
        <w:rPr>
          <w:rFonts w:ascii="Arial" w:hAnsi="Arial" w:cs="Arial"/>
        </w:rPr>
        <w:t>8</w:t>
      </w:r>
      <w:r w:rsidRPr="006146CB">
        <w:rPr>
          <w:rFonts w:ascii="Arial" w:hAnsi="Arial" w:cs="Arial"/>
        </w:rPr>
        <w:t>]</w:t>
      </w:r>
      <w:r w:rsidRPr="006146CB">
        <w:rPr>
          <w:rFonts w:ascii="Arial" w:hAnsi="Arial" w:cs="Arial"/>
        </w:rPr>
        <w:tab/>
      </w:r>
      <w:r w:rsidR="002066E4">
        <w:rPr>
          <w:rFonts w:ascii="Arial" w:hAnsi="Arial" w:cs="Arial"/>
        </w:rPr>
        <w:t>According to the PG, o</w:t>
      </w:r>
      <w:r w:rsidR="006146CB" w:rsidRPr="006146CB">
        <w:rPr>
          <w:rFonts w:ascii="Arial" w:hAnsi="Arial" w:cs="Arial"/>
        </w:rPr>
        <w:t>n Wednesday afternoon, 7 June 2017, the application to anticipate was served on the PG via</w:t>
      </w:r>
      <w:r w:rsidR="00EA0B8A">
        <w:rPr>
          <w:rFonts w:ascii="Arial" w:hAnsi="Arial" w:cs="Arial"/>
        </w:rPr>
        <w:t xml:space="preserve"> what commonly referred to as </w:t>
      </w:r>
      <w:r w:rsidR="006146CB" w:rsidRPr="006146CB">
        <w:rPr>
          <w:rFonts w:ascii="Arial" w:hAnsi="Arial" w:cs="Arial"/>
        </w:rPr>
        <w:t xml:space="preserve">the GOSP office at 15h30. The notice to oppose that application was served on Atlantics and Fish Spain’s legal practitioners late in the afternoon of Wednesday, 7 June 2017. </w:t>
      </w:r>
      <w:r w:rsidR="006146CB" w:rsidRPr="006146CB">
        <w:rPr>
          <w:rFonts w:ascii="Arial" w:hAnsi="Arial" w:cs="Arial"/>
        </w:rPr>
        <w:lastRenderedPageBreak/>
        <w:t>The previous legal practitioner for Atlantics and Fish Spain having withdrawn in the meantime</w:t>
      </w:r>
      <w:r w:rsidR="002066E4">
        <w:rPr>
          <w:rFonts w:ascii="Arial" w:hAnsi="Arial" w:cs="Arial"/>
        </w:rPr>
        <w:t>,</w:t>
      </w:r>
      <w:r w:rsidR="006146CB" w:rsidRPr="006146CB">
        <w:rPr>
          <w:rFonts w:ascii="Arial" w:hAnsi="Arial" w:cs="Arial"/>
        </w:rPr>
        <w:t xml:space="preserve"> the current legal practitioner came on record</w:t>
      </w:r>
      <w:r w:rsidR="004F3E95" w:rsidRPr="006146CB">
        <w:rPr>
          <w:rFonts w:ascii="Arial" w:hAnsi="Arial" w:cs="Arial"/>
        </w:rPr>
        <w:t>.</w:t>
      </w:r>
    </w:p>
    <w:p w:rsidR="00C908D9" w:rsidRPr="006146CB" w:rsidRDefault="00C908D9" w:rsidP="006146CB">
      <w:pPr>
        <w:pStyle w:val="BodyText"/>
        <w:spacing w:line="360" w:lineRule="auto"/>
        <w:jc w:val="both"/>
        <w:rPr>
          <w:rFonts w:ascii="Arial" w:hAnsi="Arial" w:cs="Arial"/>
        </w:rPr>
      </w:pPr>
    </w:p>
    <w:p w:rsidR="003D246C" w:rsidRPr="006146CB" w:rsidRDefault="003D246C" w:rsidP="006146CB">
      <w:pPr>
        <w:pStyle w:val="BodyText"/>
        <w:spacing w:line="360" w:lineRule="auto"/>
        <w:jc w:val="both"/>
        <w:rPr>
          <w:rFonts w:ascii="Arial" w:hAnsi="Arial" w:cs="Arial"/>
        </w:rPr>
      </w:pPr>
      <w:r w:rsidRPr="006146CB">
        <w:rPr>
          <w:rFonts w:ascii="Arial" w:hAnsi="Arial" w:cs="Arial"/>
        </w:rPr>
        <w:t>[</w:t>
      </w:r>
      <w:r w:rsidR="00BF6211" w:rsidRPr="006146CB">
        <w:rPr>
          <w:rFonts w:ascii="Arial" w:hAnsi="Arial" w:cs="Arial"/>
        </w:rPr>
        <w:t>9</w:t>
      </w:r>
      <w:r w:rsidRPr="006146CB">
        <w:rPr>
          <w:rFonts w:ascii="Arial" w:hAnsi="Arial" w:cs="Arial"/>
        </w:rPr>
        <w:t>]</w:t>
      </w:r>
      <w:r w:rsidRPr="006146CB">
        <w:rPr>
          <w:rFonts w:ascii="Arial" w:hAnsi="Arial" w:cs="Arial"/>
        </w:rPr>
        <w:tab/>
      </w:r>
      <w:r w:rsidR="006146CB" w:rsidRPr="006146CB">
        <w:rPr>
          <w:rFonts w:ascii="Arial" w:hAnsi="Arial" w:cs="Arial"/>
        </w:rPr>
        <w:t>The PG states</w:t>
      </w:r>
      <w:r w:rsidR="002066E4">
        <w:rPr>
          <w:rFonts w:ascii="Arial" w:hAnsi="Arial" w:cs="Arial"/>
        </w:rPr>
        <w:t xml:space="preserve"> further</w:t>
      </w:r>
      <w:r w:rsidR="006146CB" w:rsidRPr="006146CB">
        <w:rPr>
          <w:rFonts w:ascii="Arial" w:hAnsi="Arial" w:cs="Arial"/>
        </w:rPr>
        <w:t xml:space="preserve"> that she </w:t>
      </w:r>
      <w:r w:rsidR="00602C41">
        <w:rPr>
          <w:rFonts w:ascii="Arial" w:hAnsi="Arial" w:cs="Arial"/>
        </w:rPr>
        <w:t>has</w:t>
      </w:r>
      <w:r w:rsidR="00602C41" w:rsidRPr="006146CB">
        <w:rPr>
          <w:rFonts w:ascii="Arial" w:hAnsi="Arial" w:cs="Arial"/>
        </w:rPr>
        <w:t xml:space="preserve"> </w:t>
      </w:r>
      <w:r w:rsidR="006146CB" w:rsidRPr="006146CB">
        <w:rPr>
          <w:rFonts w:ascii="Arial" w:hAnsi="Arial" w:cs="Arial"/>
        </w:rPr>
        <w:t xml:space="preserve">not had </w:t>
      </w:r>
      <w:r w:rsidR="00602C41">
        <w:rPr>
          <w:rFonts w:ascii="Arial" w:hAnsi="Arial" w:cs="Arial"/>
        </w:rPr>
        <w:t xml:space="preserve">an </w:t>
      </w:r>
      <w:r w:rsidR="006146CB" w:rsidRPr="006146CB">
        <w:rPr>
          <w:rFonts w:ascii="Arial" w:hAnsi="Arial" w:cs="Arial"/>
        </w:rPr>
        <w:t>opportunity to consider the application to anticipate</w:t>
      </w:r>
      <w:r w:rsidR="002066E4">
        <w:rPr>
          <w:rFonts w:ascii="Arial" w:hAnsi="Arial" w:cs="Arial"/>
        </w:rPr>
        <w:t>,</w:t>
      </w:r>
      <w:r w:rsidR="006146CB" w:rsidRPr="006146CB">
        <w:rPr>
          <w:rFonts w:ascii="Arial" w:hAnsi="Arial" w:cs="Arial"/>
        </w:rPr>
        <w:t xml:space="preserve"> </w:t>
      </w:r>
      <w:r w:rsidR="002066E4">
        <w:rPr>
          <w:rFonts w:ascii="Arial" w:hAnsi="Arial" w:cs="Arial"/>
        </w:rPr>
        <w:t>to</w:t>
      </w:r>
      <w:r w:rsidR="006146CB" w:rsidRPr="006146CB">
        <w:rPr>
          <w:rFonts w:ascii="Arial" w:hAnsi="Arial" w:cs="Arial"/>
        </w:rPr>
        <w:t xml:space="preserve"> consult and to give instructions to her legal representatives with regard to </w:t>
      </w:r>
      <w:r w:rsidR="00060CCF">
        <w:rPr>
          <w:rFonts w:ascii="Arial" w:hAnsi="Arial" w:cs="Arial"/>
        </w:rPr>
        <w:t xml:space="preserve">the </w:t>
      </w:r>
      <w:r w:rsidR="006146CB" w:rsidRPr="006146CB">
        <w:rPr>
          <w:rFonts w:ascii="Arial" w:hAnsi="Arial" w:cs="Arial"/>
        </w:rPr>
        <w:t>said application. Furthermore</w:t>
      </w:r>
      <w:r w:rsidR="002066E4">
        <w:rPr>
          <w:rFonts w:ascii="Arial" w:hAnsi="Arial" w:cs="Arial"/>
        </w:rPr>
        <w:t>,</w:t>
      </w:r>
      <w:r w:rsidR="006146CB" w:rsidRPr="006146CB">
        <w:rPr>
          <w:rFonts w:ascii="Arial" w:hAnsi="Arial" w:cs="Arial"/>
        </w:rPr>
        <w:t xml:space="preserve"> that </w:t>
      </w:r>
      <w:r w:rsidR="00602C41">
        <w:rPr>
          <w:rFonts w:ascii="Arial" w:hAnsi="Arial" w:cs="Arial"/>
        </w:rPr>
        <w:t>as</w:t>
      </w:r>
      <w:r w:rsidR="00602C41" w:rsidRPr="006146CB">
        <w:rPr>
          <w:rFonts w:ascii="Arial" w:hAnsi="Arial" w:cs="Arial"/>
        </w:rPr>
        <w:t xml:space="preserve"> </w:t>
      </w:r>
      <w:r w:rsidR="006146CB" w:rsidRPr="006146CB">
        <w:rPr>
          <w:rFonts w:ascii="Arial" w:hAnsi="Arial" w:cs="Arial"/>
        </w:rPr>
        <w:t>in the POCA application, she intends to file a request that Atlantics and Fish Spain furnish a bond of security for costs in respect of this application to anticipate</w:t>
      </w:r>
      <w:r w:rsidR="00163A2C" w:rsidRPr="006146CB">
        <w:rPr>
          <w:rFonts w:ascii="Arial" w:hAnsi="Arial" w:cs="Arial"/>
        </w:rPr>
        <w:t>.</w:t>
      </w:r>
    </w:p>
    <w:p w:rsidR="002F31D8" w:rsidRPr="006146CB" w:rsidRDefault="002F31D8" w:rsidP="006146CB">
      <w:pPr>
        <w:pStyle w:val="BodyText"/>
        <w:spacing w:line="360" w:lineRule="auto"/>
        <w:jc w:val="both"/>
        <w:rPr>
          <w:rFonts w:ascii="Arial" w:hAnsi="Arial" w:cs="Arial"/>
        </w:rPr>
      </w:pPr>
    </w:p>
    <w:p w:rsidR="001F714E" w:rsidRPr="006146CB" w:rsidRDefault="001F714E" w:rsidP="006146CB">
      <w:pPr>
        <w:pStyle w:val="BodyText"/>
        <w:spacing w:line="360" w:lineRule="auto"/>
        <w:jc w:val="both"/>
        <w:rPr>
          <w:rFonts w:ascii="Arial" w:hAnsi="Arial" w:cs="Arial"/>
        </w:rPr>
      </w:pPr>
      <w:r w:rsidRPr="006146CB">
        <w:rPr>
          <w:rFonts w:ascii="Arial" w:hAnsi="Arial" w:cs="Arial"/>
        </w:rPr>
        <w:t>[</w:t>
      </w:r>
      <w:r w:rsidR="00BF6211" w:rsidRPr="006146CB">
        <w:rPr>
          <w:rFonts w:ascii="Arial" w:hAnsi="Arial" w:cs="Arial"/>
        </w:rPr>
        <w:t>10</w:t>
      </w:r>
      <w:r w:rsidRPr="006146CB">
        <w:rPr>
          <w:rFonts w:ascii="Arial" w:hAnsi="Arial" w:cs="Arial"/>
        </w:rPr>
        <w:t>]</w:t>
      </w:r>
      <w:r w:rsidRPr="006146CB">
        <w:rPr>
          <w:rFonts w:ascii="Arial" w:hAnsi="Arial" w:cs="Arial"/>
        </w:rPr>
        <w:tab/>
      </w:r>
      <w:r w:rsidR="006146CB" w:rsidRPr="006146CB">
        <w:rPr>
          <w:rFonts w:ascii="Arial" w:hAnsi="Arial" w:cs="Arial"/>
        </w:rPr>
        <w:t>With regard to the application to anticipate</w:t>
      </w:r>
      <w:r w:rsidR="00602C41">
        <w:rPr>
          <w:rFonts w:ascii="Arial" w:hAnsi="Arial" w:cs="Arial"/>
        </w:rPr>
        <w:t>,</w:t>
      </w:r>
      <w:r w:rsidR="006146CB" w:rsidRPr="006146CB">
        <w:rPr>
          <w:rFonts w:ascii="Arial" w:hAnsi="Arial" w:cs="Arial"/>
        </w:rPr>
        <w:t xml:space="preserve"> the PG advances as ground</w:t>
      </w:r>
      <w:r w:rsidR="002066E4">
        <w:rPr>
          <w:rFonts w:ascii="Arial" w:hAnsi="Arial" w:cs="Arial"/>
        </w:rPr>
        <w:t>s</w:t>
      </w:r>
      <w:r w:rsidR="006146CB" w:rsidRPr="006146CB">
        <w:rPr>
          <w:rFonts w:ascii="Arial" w:hAnsi="Arial" w:cs="Arial"/>
        </w:rPr>
        <w:t xml:space="preserve"> for </w:t>
      </w:r>
      <w:r w:rsidR="008173EC">
        <w:rPr>
          <w:rFonts w:ascii="Arial" w:hAnsi="Arial" w:cs="Arial"/>
        </w:rPr>
        <w:t xml:space="preserve">the </w:t>
      </w:r>
      <w:r w:rsidR="006146CB" w:rsidRPr="006146CB">
        <w:rPr>
          <w:rFonts w:ascii="Arial" w:hAnsi="Arial" w:cs="Arial"/>
        </w:rPr>
        <w:t xml:space="preserve">postponement the fact that the issue of furnishing of security in the POCA application </w:t>
      </w:r>
      <w:r w:rsidR="008173EC" w:rsidRPr="006146CB">
        <w:rPr>
          <w:rFonts w:ascii="Arial" w:hAnsi="Arial" w:cs="Arial"/>
        </w:rPr>
        <w:t>ha</w:t>
      </w:r>
      <w:r w:rsidR="008173EC">
        <w:rPr>
          <w:rFonts w:ascii="Arial" w:hAnsi="Arial" w:cs="Arial"/>
        </w:rPr>
        <w:t>s</w:t>
      </w:r>
      <w:r w:rsidR="008173EC" w:rsidRPr="006146CB">
        <w:rPr>
          <w:rFonts w:ascii="Arial" w:hAnsi="Arial" w:cs="Arial"/>
        </w:rPr>
        <w:t xml:space="preserve"> </w:t>
      </w:r>
      <w:r w:rsidR="006146CB" w:rsidRPr="006146CB">
        <w:rPr>
          <w:rFonts w:ascii="Arial" w:hAnsi="Arial" w:cs="Arial"/>
        </w:rPr>
        <w:t>not been resolved. I should interpose here to say that this ground fell away because at the commencement of hearing of this application for postponement, the court was informed by the legal practitioner for Atlantics and Fish Spain</w:t>
      </w:r>
      <w:r w:rsidR="00602C41">
        <w:rPr>
          <w:rFonts w:ascii="Arial" w:hAnsi="Arial" w:cs="Arial"/>
        </w:rPr>
        <w:t xml:space="preserve"> </w:t>
      </w:r>
      <w:r w:rsidR="006146CB" w:rsidRPr="006146CB">
        <w:rPr>
          <w:rFonts w:ascii="Arial" w:hAnsi="Arial" w:cs="Arial"/>
        </w:rPr>
        <w:t>that the bond of security ha</w:t>
      </w:r>
      <w:r w:rsidR="00B960C8">
        <w:rPr>
          <w:rFonts w:ascii="Arial" w:hAnsi="Arial" w:cs="Arial"/>
        </w:rPr>
        <w:t>d</w:t>
      </w:r>
      <w:r w:rsidR="006146CB" w:rsidRPr="006146CB">
        <w:rPr>
          <w:rFonts w:ascii="Arial" w:hAnsi="Arial" w:cs="Arial"/>
        </w:rPr>
        <w:t xml:space="preserve"> been posted. </w:t>
      </w:r>
      <w:r w:rsidR="00602C41">
        <w:rPr>
          <w:rFonts w:ascii="Arial" w:hAnsi="Arial" w:cs="Arial"/>
        </w:rPr>
        <w:t>This</w:t>
      </w:r>
      <w:r w:rsidR="00602C41" w:rsidRPr="006146CB">
        <w:rPr>
          <w:rFonts w:ascii="Arial" w:hAnsi="Arial" w:cs="Arial"/>
        </w:rPr>
        <w:t xml:space="preserve"> fact was confirmed b</w:t>
      </w:r>
      <w:r w:rsidR="00602C41">
        <w:rPr>
          <w:rFonts w:ascii="Arial" w:hAnsi="Arial" w:cs="Arial"/>
        </w:rPr>
        <w:t xml:space="preserve">y the PG’s legal representative. </w:t>
      </w:r>
      <w:r w:rsidR="006146CB" w:rsidRPr="006146CB">
        <w:rPr>
          <w:rFonts w:ascii="Arial" w:hAnsi="Arial" w:cs="Arial"/>
        </w:rPr>
        <w:t>The other ground advanced by the PG, with regard to the postponement, is the issue of alleged hearsay, vexatious, scandalous and irrelevant matters contained in the founding affidavit of Atlantics and Fish Spain in respect of which she intends to file a notice to strike out</w:t>
      </w:r>
      <w:r w:rsidR="00060CCF">
        <w:rPr>
          <w:rFonts w:ascii="Arial" w:hAnsi="Arial" w:cs="Arial"/>
        </w:rPr>
        <w:t xml:space="preserve"> the offending allegations</w:t>
      </w:r>
      <w:r w:rsidR="006146CB" w:rsidRPr="006146CB">
        <w:rPr>
          <w:rFonts w:ascii="Arial" w:hAnsi="Arial" w:cs="Arial"/>
        </w:rPr>
        <w:t>.</w:t>
      </w:r>
    </w:p>
    <w:p w:rsidR="00695787" w:rsidRPr="006146CB" w:rsidRDefault="00695787" w:rsidP="006146CB">
      <w:pPr>
        <w:pStyle w:val="BodyText"/>
        <w:spacing w:line="360" w:lineRule="auto"/>
        <w:jc w:val="both"/>
        <w:rPr>
          <w:rFonts w:ascii="Arial" w:hAnsi="Arial" w:cs="Arial"/>
        </w:rPr>
      </w:pPr>
    </w:p>
    <w:p w:rsidR="000E34B2" w:rsidRPr="006146CB" w:rsidRDefault="001F714E" w:rsidP="006146CB">
      <w:pPr>
        <w:pStyle w:val="BodyText"/>
        <w:spacing w:line="360" w:lineRule="auto"/>
        <w:jc w:val="both"/>
        <w:rPr>
          <w:rFonts w:ascii="Arial" w:hAnsi="Arial" w:cs="Arial"/>
        </w:rPr>
      </w:pPr>
      <w:r w:rsidRPr="006146CB">
        <w:rPr>
          <w:rFonts w:ascii="Arial" w:hAnsi="Arial" w:cs="Arial"/>
        </w:rPr>
        <w:t>[1</w:t>
      </w:r>
      <w:r w:rsidR="00BF6211" w:rsidRPr="006146CB">
        <w:rPr>
          <w:rFonts w:ascii="Arial" w:hAnsi="Arial" w:cs="Arial"/>
        </w:rPr>
        <w:t>1</w:t>
      </w:r>
      <w:r w:rsidRPr="006146CB">
        <w:rPr>
          <w:rFonts w:ascii="Arial" w:hAnsi="Arial" w:cs="Arial"/>
        </w:rPr>
        <w:t>]</w:t>
      </w:r>
      <w:r w:rsidRPr="006146CB">
        <w:rPr>
          <w:rFonts w:ascii="Arial" w:hAnsi="Arial" w:cs="Arial"/>
        </w:rPr>
        <w:tab/>
      </w:r>
      <w:r w:rsidR="006146CB" w:rsidRPr="006146CB">
        <w:rPr>
          <w:rFonts w:ascii="Arial" w:hAnsi="Arial" w:cs="Arial"/>
        </w:rPr>
        <w:t>In respect of the application</w:t>
      </w:r>
      <w:r w:rsidR="00060CCF">
        <w:rPr>
          <w:rFonts w:ascii="Arial" w:hAnsi="Arial" w:cs="Arial"/>
        </w:rPr>
        <w:t xml:space="preserve"> to anticipate</w:t>
      </w:r>
      <w:r w:rsidR="006146CB" w:rsidRPr="006146CB">
        <w:rPr>
          <w:rFonts w:ascii="Arial" w:hAnsi="Arial" w:cs="Arial"/>
        </w:rPr>
        <w:t xml:space="preserve">, the </w:t>
      </w:r>
      <w:r w:rsidR="00527888" w:rsidRPr="006146CB">
        <w:rPr>
          <w:rFonts w:ascii="Arial" w:hAnsi="Arial" w:cs="Arial"/>
        </w:rPr>
        <w:t>P</w:t>
      </w:r>
      <w:r w:rsidR="00527888">
        <w:rPr>
          <w:rFonts w:ascii="Arial" w:hAnsi="Arial" w:cs="Arial"/>
        </w:rPr>
        <w:t>G</w:t>
      </w:r>
      <w:r w:rsidR="00527888" w:rsidRPr="006146CB">
        <w:rPr>
          <w:rFonts w:ascii="Arial" w:hAnsi="Arial" w:cs="Arial"/>
        </w:rPr>
        <w:t xml:space="preserve"> </w:t>
      </w:r>
      <w:r w:rsidR="006146CB" w:rsidRPr="006146CB">
        <w:rPr>
          <w:rFonts w:ascii="Arial" w:hAnsi="Arial" w:cs="Arial"/>
        </w:rPr>
        <w:t xml:space="preserve">states that the papers which were initially served on her were not signed and that it also appeared to her that they were not properly commissioned </w:t>
      </w:r>
      <w:r w:rsidR="00164091">
        <w:rPr>
          <w:rFonts w:ascii="Arial" w:hAnsi="Arial" w:cs="Arial"/>
        </w:rPr>
        <w:t xml:space="preserve">in </w:t>
      </w:r>
      <w:r w:rsidR="00531776">
        <w:rPr>
          <w:rFonts w:ascii="Arial" w:hAnsi="Arial" w:cs="Arial"/>
        </w:rPr>
        <w:t>accordance with</w:t>
      </w:r>
      <w:r w:rsidR="00164091">
        <w:rPr>
          <w:rFonts w:ascii="Arial" w:hAnsi="Arial" w:cs="Arial"/>
        </w:rPr>
        <w:t xml:space="preserve"> the rules.</w:t>
      </w:r>
      <w:r w:rsidR="00060CCF">
        <w:rPr>
          <w:rFonts w:ascii="Arial" w:hAnsi="Arial" w:cs="Arial"/>
        </w:rPr>
        <w:t xml:space="preserve"> </w:t>
      </w:r>
      <w:r w:rsidR="00164091">
        <w:rPr>
          <w:rFonts w:ascii="Arial" w:hAnsi="Arial" w:cs="Arial"/>
        </w:rPr>
        <w:t xml:space="preserve"> </w:t>
      </w:r>
      <w:r w:rsidR="006146CB" w:rsidRPr="006146CB">
        <w:rPr>
          <w:rFonts w:ascii="Arial" w:hAnsi="Arial" w:cs="Arial"/>
        </w:rPr>
        <w:t xml:space="preserve">She asserts </w:t>
      </w:r>
      <w:r w:rsidR="00164091">
        <w:rPr>
          <w:rFonts w:ascii="Arial" w:hAnsi="Arial" w:cs="Arial"/>
        </w:rPr>
        <w:t xml:space="preserve">that </w:t>
      </w:r>
      <w:r w:rsidR="006146CB" w:rsidRPr="006146CB">
        <w:rPr>
          <w:rFonts w:ascii="Arial" w:hAnsi="Arial" w:cs="Arial"/>
        </w:rPr>
        <w:t>she needs time to properly respond thereto.</w:t>
      </w:r>
      <w:r w:rsidR="00164091">
        <w:rPr>
          <w:rFonts w:ascii="Arial" w:hAnsi="Arial" w:cs="Arial"/>
        </w:rPr>
        <w:t xml:space="preserve"> </w:t>
      </w:r>
      <w:r w:rsidR="006146CB" w:rsidRPr="006146CB">
        <w:rPr>
          <w:rFonts w:ascii="Arial" w:hAnsi="Arial" w:cs="Arial"/>
        </w:rPr>
        <w:t>The PG further points out that the POCA order which is sought to be rescinded states that an affected party must give three days’ notice of his or her intention to have the order reconsidered; and that Atlantics and Fish Spain only gave her 24 hours to respond to their application</w:t>
      </w:r>
      <w:r w:rsidR="007B280B" w:rsidRPr="006146CB">
        <w:rPr>
          <w:rFonts w:ascii="Arial" w:hAnsi="Arial" w:cs="Arial"/>
        </w:rPr>
        <w:t>.</w:t>
      </w:r>
    </w:p>
    <w:p w:rsidR="000E34B2" w:rsidRPr="006146CB" w:rsidRDefault="000E34B2" w:rsidP="006146CB">
      <w:pPr>
        <w:pStyle w:val="BodyText"/>
        <w:spacing w:line="360" w:lineRule="auto"/>
        <w:jc w:val="both"/>
        <w:rPr>
          <w:rFonts w:ascii="Arial" w:hAnsi="Arial" w:cs="Arial"/>
        </w:rPr>
      </w:pPr>
    </w:p>
    <w:p w:rsidR="00B1364D" w:rsidRPr="006146CB" w:rsidRDefault="000E34B2" w:rsidP="006146CB">
      <w:pPr>
        <w:pStyle w:val="BodyText"/>
        <w:spacing w:line="360" w:lineRule="auto"/>
        <w:jc w:val="both"/>
        <w:rPr>
          <w:rFonts w:ascii="Arial" w:hAnsi="Arial" w:cs="Arial"/>
        </w:rPr>
      </w:pPr>
      <w:r w:rsidRPr="006146CB">
        <w:rPr>
          <w:rFonts w:ascii="Arial" w:hAnsi="Arial" w:cs="Arial"/>
        </w:rPr>
        <w:t>[1</w:t>
      </w:r>
      <w:r w:rsidR="00FE245E" w:rsidRPr="006146CB">
        <w:rPr>
          <w:rFonts w:ascii="Arial" w:hAnsi="Arial" w:cs="Arial"/>
        </w:rPr>
        <w:t>2</w:t>
      </w:r>
      <w:r w:rsidRPr="006146CB">
        <w:rPr>
          <w:rFonts w:ascii="Arial" w:hAnsi="Arial" w:cs="Arial"/>
        </w:rPr>
        <w:t>]</w:t>
      </w:r>
      <w:r w:rsidRPr="006146CB">
        <w:rPr>
          <w:rFonts w:ascii="Arial" w:hAnsi="Arial" w:cs="Arial"/>
        </w:rPr>
        <w:tab/>
      </w:r>
      <w:r w:rsidR="006146CB" w:rsidRPr="006146CB">
        <w:rPr>
          <w:rFonts w:ascii="Arial" w:hAnsi="Arial" w:cs="Arial"/>
        </w:rPr>
        <w:t>Finally</w:t>
      </w:r>
      <w:r w:rsidR="0025516A">
        <w:rPr>
          <w:rFonts w:ascii="Arial" w:hAnsi="Arial" w:cs="Arial"/>
        </w:rPr>
        <w:t>,</w:t>
      </w:r>
      <w:r w:rsidR="006146CB" w:rsidRPr="006146CB">
        <w:rPr>
          <w:rFonts w:ascii="Arial" w:hAnsi="Arial" w:cs="Arial"/>
        </w:rPr>
        <w:t xml:space="preserve"> the PG states that it is her view that Atlantics and Fish Spain would not be prejudice</w:t>
      </w:r>
      <w:r w:rsidR="0025516A">
        <w:rPr>
          <w:rFonts w:ascii="Arial" w:hAnsi="Arial" w:cs="Arial"/>
        </w:rPr>
        <w:t>d</w:t>
      </w:r>
      <w:r w:rsidR="006146CB" w:rsidRPr="006146CB">
        <w:rPr>
          <w:rFonts w:ascii="Arial" w:hAnsi="Arial" w:cs="Arial"/>
        </w:rPr>
        <w:t xml:space="preserve"> if the postponement is granted. Furthermore</w:t>
      </w:r>
      <w:r w:rsidR="0025516A">
        <w:rPr>
          <w:rFonts w:ascii="Arial" w:hAnsi="Arial" w:cs="Arial"/>
        </w:rPr>
        <w:t>,</w:t>
      </w:r>
      <w:r w:rsidR="006146CB" w:rsidRPr="006146CB">
        <w:rPr>
          <w:rFonts w:ascii="Arial" w:hAnsi="Arial" w:cs="Arial"/>
        </w:rPr>
        <w:t xml:space="preserve"> in her view the need for the postponement is to be attributed to the conduct of legal practitioners for Atlantics and Fish Spain’s by not </w:t>
      </w:r>
      <w:r w:rsidR="00164091">
        <w:rPr>
          <w:rFonts w:ascii="Arial" w:hAnsi="Arial" w:cs="Arial"/>
        </w:rPr>
        <w:t>timeously</w:t>
      </w:r>
      <w:r w:rsidR="006146CB" w:rsidRPr="006146CB">
        <w:rPr>
          <w:rFonts w:ascii="Arial" w:hAnsi="Arial" w:cs="Arial"/>
        </w:rPr>
        <w:t xml:space="preserve"> responding to her requests on the issue of costs and the offending allegations in their founding affidavit</w:t>
      </w:r>
      <w:r w:rsidR="00E432EE" w:rsidRPr="006146CB">
        <w:rPr>
          <w:rFonts w:ascii="Arial" w:hAnsi="Arial" w:cs="Arial"/>
        </w:rPr>
        <w:t>.</w:t>
      </w:r>
    </w:p>
    <w:p w:rsidR="00A04E0C" w:rsidRPr="006146CB" w:rsidRDefault="00A04E0C" w:rsidP="006146CB">
      <w:pPr>
        <w:pStyle w:val="BodyText"/>
        <w:spacing w:line="360" w:lineRule="auto"/>
        <w:jc w:val="both"/>
        <w:rPr>
          <w:rFonts w:ascii="Arial" w:hAnsi="Arial" w:cs="Arial"/>
        </w:rPr>
      </w:pPr>
    </w:p>
    <w:p w:rsidR="00EA0B8A" w:rsidRPr="00186B31" w:rsidRDefault="00EA0B8A" w:rsidP="006146CB">
      <w:pPr>
        <w:pStyle w:val="BodyText"/>
        <w:spacing w:line="360" w:lineRule="auto"/>
        <w:jc w:val="both"/>
        <w:rPr>
          <w:rFonts w:ascii="Arial" w:hAnsi="Arial" w:cs="Arial"/>
          <w:i/>
        </w:rPr>
      </w:pPr>
      <w:r w:rsidRPr="00186B31">
        <w:rPr>
          <w:rFonts w:ascii="Arial" w:hAnsi="Arial" w:cs="Arial"/>
          <w:i/>
        </w:rPr>
        <w:lastRenderedPageBreak/>
        <w:t xml:space="preserve">Counsel submissions </w:t>
      </w:r>
      <w:r w:rsidRPr="00EA0B8A">
        <w:rPr>
          <w:rFonts w:ascii="Arial" w:hAnsi="Arial" w:cs="Arial"/>
          <w:i/>
        </w:rPr>
        <w:t>against</w:t>
      </w:r>
      <w:r w:rsidRPr="00186B31">
        <w:rPr>
          <w:rFonts w:ascii="Arial" w:hAnsi="Arial" w:cs="Arial"/>
          <w:i/>
        </w:rPr>
        <w:t xml:space="preserve"> the postponement</w:t>
      </w:r>
    </w:p>
    <w:p w:rsidR="00EA0B8A" w:rsidRDefault="00EA0B8A" w:rsidP="006146CB">
      <w:pPr>
        <w:pStyle w:val="BodyText"/>
        <w:spacing w:line="360" w:lineRule="auto"/>
        <w:jc w:val="both"/>
        <w:rPr>
          <w:rFonts w:ascii="Arial" w:hAnsi="Arial" w:cs="Arial"/>
        </w:rPr>
      </w:pPr>
    </w:p>
    <w:p w:rsidR="00923CEC" w:rsidRPr="006146CB" w:rsidRDefault="00A04E0C" w:rsidP="006146CB">
      <w:pPr>
        <w:pStyle w:val="BodyText"/>
        <w:spacing w:line="360" w:lineRule="auto"/>
        <w:jc w:val="both"/>
        <w:rPr>
          <w:rFonts w:ascii="Arial" w:hAnsi="Arial" w:cs="Arial"/>
        </w:rPr>
      </w:pPr>
      <w:r w:rsidRPr="006146CB">
        <w:rPr>
          <w:rFonts w:ascii="Arial" w:hAnsi="Arial" w:cs="Arial"/>
        </w:rPr>
        <w:t>[</w:t>
      </w:r>
      <w:r w:rsidR="00916AC0" w:rsidRPr="006146CB">
        <w:rPr>
          <w:rFonts w:ascii="Arial" w:hAnsi="Arial" w:cs="Arial"/>
        </w:rPr>
        <w:t>1</w:t>
      </w:r>
      <w:r w:rsidR="00FE245E" w:rsidRPr="006146CB">
        <w:rPr>
          <w:rFonts w:ascii="Arial" w:hAnsi="Arial" w:cs="Arial"/>
        </w:rPr>
        <w:t>3</w:t>
      </w:r>
      <w:r w:rsidRPr="006146CB">
        <w:rPr>
          <w:rFonts w:ascii="Arial" w:hAnsi="Arial" w:cs="Arial"/>
        </w:rPr>
        <w:t>]</w:t>
      </w:r>
      <w:r w:rsidRPr="006146CB">
        <w:rPr>
          <w:rFonts w:ascii="Arial" w:hAnsi="Arial" w:cs="Arial"/>
        </w:rPr>
        <w:tab/>
      </w:r>
      <w:r w:rsidR="006146CB" w:rsidRPr="006146CB">
        <w:rPr>
          <w:rFonts w:ascii="Arial" w:hAnsi="Arial" w:cs="Arial"/>
        </w:rPr>
        <w:t xml:space="preserve">As mentioned earlier, Atlantics and Fish Spain did not file opposing affidavits. </w:t>
      </w:r>
      <w:r w:rsidR="006275C6">
        <w:rPr>
          <w:rFonts w:ascii="Arial" w:hAnsi="Arial" w:cs="Arial"/>
        </w:rPr>
        <w:t>W</w:t>
      </w:r>
      <w:r w:rsidR="006275C6" w:rsidRPr="006146CB">
        <w:rPr>
          <w:rFonts w:ascii="Arial" w:hAnsi="Arial" w:cs="Arial"/>
        </w:rPr>
        <w:t>ith reference to the grounds for the postponement put forward by the PG</w:t>
      </w:r>
      <w:r w:rsidR="006275C6">
        <w:rPr>
          <w:rFonts w:ascii="Arial" w:hAnsi="Arial" w:cs="Arial"/>
        </w:rPr>
        <w:t>,</w:t>
      </w:r>
      <w:r w:rsidR="006275C6" w:rsidRPr="006146CB">
        <w:rPr>
          <w:rFonts w:ascii="Arial" w:hAnsi="Arial" w:cs="Arial"/>
        </w:rPr>
        <w:t xml:space="preserve"> </w:t>
      </w:r>
      <w:r w:rsidR="006146CB" w:rsidRPr="006146CB">
        <w:rPr>
          <w:rFonts w:ascii="Arial" w:hAnsi="Arial" w:cs="Arial"/>
        </w:rPr>
        <w:t>Mr</w:t>
      </w:r>
      <w:r w:rsidR="002A063A">
        <w:rPr>
          <w:rFonts w:ascii="Arial" w:hAnsi="Arial" w:cs="Arial"/>
        </w:rPr>
        <w:t>.</w:t>
      </w:r>
      <w:r w:rsidR="006146CB" w:rsidRPr="006146CB">
        <w:rPr>
          <w:rFonts w:ascii="Arial" w:hAnsi="Arial" w:cs="Arial"/>
        </w:rPr>
        <w:t xml:space="preserve"> Heathcote</w:t>
      </w:r>
      <w:r w:rsidR="00766041">
        <w:rPr>
          <w:rFonts w:ascii="Arial" w:hAnsi="Arial" w:cs="Arial"/>
        </w:rPr>
        <w:t>,</w:t>
      </w:r>
      <w:r w:rsidR="006146CB" w:rsidRPr="006146CB">
        <w:rPr>
          <w:rFonts w:ascii="Arial" w:hAnsi="Arial" w:cs="Arial"/>
        </w:rPr>
        <w:t xml:space="preserve"> who appeared for Atlantics and Fish Spain</w:t>
      </w:r>
      <w:r w:rsidR="00766041">
        <w:rPr>
          <w:rFonts w:ascii="Arial" w:hAnsi="Arial" w:cs="Arial"/>
        </w:rPr>
        <w:t>,</w:t>
      </w:r>
      <w:r w:rsidR="006146CB" w:rsidRPr="006146CB">
        <w:rPr>
          <w:rFonts w:ascii="Arial" w:hAnsi="Arial" w:cs="Arial"/>
        </w:rPr>
        <w:t xml:space="preserve"> argued that POCA does not provide for </w:t>
      </w:r>
      <w:r w:rsidR="006275C6">
        <w:rPr>
          <w:rFonts w:ascii="Arial" w:hAnsi="Arial" w:cs="Arial"/>
        </w:rPr>
        <w:t>a</w:t>
      </w:r>
      <w:r w:rsidR="006146CB" w:rsidRPr="006146CB">
        <w:rPr>
          <w:rFonts w:ascii="Arial" w:hAnsi="Arial" w:cs="Arial"/>
        </w:rPr>
        <w:t xml:space="preserve"> requirement </w:t>
      </w:r>
      <w:r w:rsidR="006275C6">
        <w:rPr>
          <w:rFonts w:ascii="Arial" w:hAnsi="Arial" w:cs="Arial"/>
        </w:rPr>
        <w:t>to</w:t>
      </w:r>
      <w:r w:rsidR="006275C6" w:rsidRPr="006146CB">
        <w:rPr>
          <w:rFonts w:ascii="Arial" w:hAnsi="Arial" w:cs="Arial"/>
        </w:rPr>
        <w:t xml:space="preserve"> </w:t>
      </w:r>
      <w:r w:rsidR="006146CB" w:rsidRPr="006146CB">
        <w:rPr>
          <w:rFonts w:ascii="Arial" w:hAnsi="Arial" w:cs="Arial"/>
        </w:rPr>
        <w:t>furnish security for costs.  Counsel further points out that, in any event, the notice demanding the furnishing of security gave Atlantic and Fish Spain 10 days within which to pay the security amount of N$300,000 demanded by the PG and that the 10 days period has not yet expired</w:t>
      </w:r>
      <w:r w:rsidR="008F5BC3" w:rsidRPr="006146CB">
        <w:rPr>
          <w:rFonts w:ascii="Arial" w:hAnsi="Arial" w:cs="Arial"/>
        </w:rPr>
        <w:t>.</w:t>
      </w:r>
      <w:r w:rsidR="00164091">
        <w:rPr>
          <w:rFonts w:ascii="Arial" w:hAnsi="Arial" w:cs="Arial"/>
        </w:rPr>
        <w:t xml:space="preserve"> In any event his clients intend to object to the amount demanded as security.</w:t>
      </w:r>
    </w:p>
    <w:p w:rsidR="00923CEC" w:rsidRPr="006146CB" w:rsidRDefault="00923CEC" w:rsidP="006146CB">
      <w:pPr>
        <w:pStyle w:val="BodyText"/>
        <w:spacing w:line="360" w:lineRule="auto"/>
        <w:jc w:val="both"/>
        <w:rPr>
          <w:rFonts w:ascii="Arial" w:hAnsi="Arial" w:cs="Arial"/>
        </w:rPr>
      </w:pPr>
    </w:p>
    <w:p w:rsidR="00A04E0C" w:rsidRPr="006146CB" w:rsidRDefault="00923CEC" w:rsidP="006146CB">
      <w:pPr>
        <w:pStyle w:val="BodyText"/>
        <w:spacing w:line="360" w:lineRule="auto"/>
        <w:jc w:val="both"/>
        <w:rPr>
          <w:rFonts w:ascii="Arial" w:hAnsi="Arial" w:cs="Arial"/>
        </w:rPr>
      </w:pPr>
      <w:r w:rsidRPr="006146CB">
        <w:rPr>
          <w:rFonts w:ascii="Arial" w:hAnsi="Arial" w:cs="Arial"/>
        </w:rPr>
        <w:t>[1</w:t>
      </w:r>
      <w:r w:rsidR="00FE245E" w:rsidRPr="006146CB">
        <w:rPr>
          <w:rFonts w:ascii="Arial" w:hAnsi="Arial" w:cs="Arial"/>
        </w:rPr>
        <w:t>4</w:t>
      </w:r>
      <w:r w:rsidRPr="006146CB">
        <w:rPr>
          <w:rFonts w:ascii="Arial" w:hAnsi="Arial" w:cs="Arial"/>
        </w:rPr>
        <w:t>]</w:t>
      </w:r>
      <w:r w:rsidR="009B5486" w:rsidRPr="006146CB">
        <w:rPr>
          <w:rFonts w:ascii="Arial" w:hAnsi="Arial" w:cs="Arial"/>
        </w:rPr>
        <w:tab/>
      </w:r>
      <w:r w:rsidR="006146CB" w:rsidRPr="006146CB">
        <w:rPr>
          <w:rFonts w:ascii="Arial" w:hAnsi="Arial" w:cs="Arial"/>
        </w:rPr>
        <w:t>Counsel</w:t>
      </w:r>
      <w:r w:rsidR="00164091">
        <w:rPr>
          <w:rFonts w:ascii="Arial" w:hAnsi="Arial" w:cs="Arial"/>
        </w:rPr>
        <w:t>’s</w:t>
      </w:r>
      <w:r w:rsidR="006146CB" w:rsidRPr="006146CB">
        <w:rPr>
          <w:rFonts w:ascii="Arial" w:hAnsi="Arial" w:cs="Arial"/>
        </w:rPr>
        <w:t xml:space="preserve"> main point of contention </w:t>
      </w:r>
      <w:r w:rsidR="00B15CEB">
        <w:rPr>
          <w:rFonts w:ascii="Arial" w:hAnsi="Arial" w:cs="Arial"/>
        </w:rPr>
        <w:t>with respect to</w:t>
      </w:r>
      <w:r w:rsidR="00525A37">
        <w:rPr>
          <w:rFonts w:ascii="Arial" w:hAnsi="Arial" w:cs="Arial"/>
        </w:rPr>
        <w:t xml:space="preserve"> the</w:t>
      </w:r>
      <w:r w:rsidR="006146CB" w:rsidRPr="006146CB">
        <w:rPr>
          <w:rFonts w:ascii="Arial" w:hAnsi="Arial" w:cs="Arial"/>
        </w:rPr>
        <w:t xml:space="preserve"> postponement is that the PG does not require time to file any further paper</w:t>
      </w:r>
      <w:r w:rsidR="00E677CD">
        <w:rPr>
          <w:rFonts w:ascii="Arial" w:hAnsi="Arial" w:cs="Arial"/>
        </w:rPr>
        <w:t>s</w:t>
      </w:r>
      <w:r w:rsidR="006146CB" w:rsidRPr="006146CB">
        <w:rPr>
          <w:rFonts w:ascii="Arial" w:hAnsi="Arial" w:cs="Arial"/>
        </w:rPr>
        <w:t xml:space="preserve"> with regard to the challenge to the validity of the POCA order </w:t>
      </w:r>
      <w:r w:rsidR="00132BD6">
        <w:rPr>
          <w:rFonts w:ascii="Arial" w:hAnsi="Arial" w:cs="Arial"/>
        </w:rPr>
        <w:t>since</w:t>
      </w:r>
      <w:r w:rsidR="006146CB" w:rsidRPr="006146CB">
        <w:rPr>
          <w:rFonts w:ascii="Arial" w:hAnsi="Arial" w:cs="Arial"/>
        </w:rPr>
        <w:t xml:space="preserve"> his clients intend to approach the matter in the same way </w:t>
      </w:r>
      <w:r w:rsidR="00132BD6">
        <w:rPr>
          <w:rFonts w:ascii="Arial" w:hAnsi="Arial" w:cs="Arial"/>
        </w:rPr>
        <w:t xml:space="preserve">as </w:t>
      </w:r>
      <w:r w:rsidR="006146CB" w:rsidRPr="006146CB">
        <w:rPr>
          <w:rFonts w:ascii="Arial" w:hAnsi="Arial" w:cs="Arial"/>
        </w:rPr>
        <w:t xml:space="preserve">the court in </w:t>
      </w:r>
      <w:r w:rsidR="006146CB" w:rsidRPr="006146CB">
        <w:rPr>
          <w:rFonts w:ascii="Arial" w:hAnsi="Arial" w:cs="Arial"/>
          <w:i/>
        </w:rPr>
        <w:t>Stipp and Another v Shade Centre and Others</w:t>
      </w:r>
      <w:r w:rsidR="006146CB" w:rsidRPr="006146CB">
        <w:rPr>
          <w:rStyle w:val="FootnoteReference"/>
          <w:rFonts w:ascii="Arial" w:hAnsi="Arial" w:cs="Arial"/>
        </w:rPr>
        <w:footnoteReference w:id="1"/>
      </w:r>
      <w:r w:rsidR="002E2B50" w:rsidRPr="002E2B50">
        <w:rPr>
          <w:rFonts w:ascii="Arial" w:hAnsi="Arial" w:cs="Arial"/>
        </w:rPr>
        <w:t>.</w:t>
      </w:r>
      <w:r w:rsidR="006146CB" w:rsidRPr="006146CB">
        <w:rPr>
          <w:rFonts w:ascii="Arial" w:hAnsi="Arial" w:cs="Arial"/>
        </w:rPr>
        <w:t xml:space="preserve"> According to the </w:t>
      </w:r>
      <w:r w:rsidR="006146CB" w:rsidRPr="005D5884">
        <w:rPr>
          <w:rFonts w:ascii="Arial" w:hAnsi="Arial" w:cs="Arial"/>
          <w:i/>
        </w:rPr>
        <w:t>Stipp</w:t>
      </w:r>
      <w:r w:rsidR="006146CB" w:rsidRPr="006146CB">
        <w:rPr>
          <w:rFonts w:ascii="Arial" w:hAnsi="Arial" w:cs="Arial"/>
        </w:rPr>
        <w:t xml:space="preserve"> approach propounded by counsel, the court need</w:t>
      </w:r>
      <w:r w:rsidR="00164091">
        <w:rPr>
          <w:rFonts w:ascii="Arial" w:hAnsi="Arial" w:cs="Arial"/>
        </w:rPr>
        <w:t>s</w:t>
      </w:r>
      <w:r w:rsidR="006146CB" w:rsidRPr="006146CB">
        <w:rPr>
          <w:rFonts w:ascii="Arial" w:hAnsi="Arial" w:cs="Arial"/>
        </w:rPr>
        <w:t xml:space="preserve"> only to look at the founding affidavit of the PG in the POCA matter</w:t>
      </w:r>
      <w:r w:rsidR="000D7417">
        <w:rPr>
          <w:rFonts w:ascii="Arial" w:hAnsi="Arial" w:cs="Arial"/>
        </w:rPr>
        <w:t>,</w:t>
      </w:r>
      <w:r w:rsidR="006146CB" w:rsidRPr="006146CB">
        <w:rPr>
          <w:rFonts w:ascii="Arial" w:hAnsi="Arial" w:cs="Arial"/>
        </w:rPr>
        <w:t xml:space="preserve"> and if the allegations set out therein do not sustain a proper cause of action upon which the POCA order of 26 May 2017 was granted</w:t>
      </w:r>
      <w:r w:rsidR="003A44B9">
        <w:rPr>
          <w:rFonts w:ascii="Arial" w:hAnsi="Arial" w:cs="Arial"/>
        </w:rPr>
        <w:t>,</w:t>
      </w:r>
      <w:r w:rsidR="006146CB" w:rsidRPr="006146CB">
        <w:rPr>
          <w:rFonts w:ascii="Arial" w:hAnsi="Arial" w:cs="Arial"/>
        </w:rPr>
        <w:t xml:space="preserve"> then that would be the end of the matter. In the meantime</w:t>
      </w:r>
      <w:r w:rsidR="00906D4C">
        <w:rPr>
          <w:rFonts w:ascii="Arial" w:hAnsi="Arial" w:cs="Arial"/>
        </w:rPr>
        <w:t>,</w:t>
      </w:r>
      <w:r w:rsidR="006146CB" w:rsidRPr="006146CB">
        <w:rPr>
          <w:rFonts w:ascii="Arial" w:hAnsi="Arial" w:cs="Arial"/>
        </w:rPr>
        <w:t xml:space="preserve"> the urgent application by Atlantics and Fish Spain to anticipate POCA order will s</w:t>
      </w:r>
      <w:r w:rsidR="00F958D6">
        <w:rPr>
          <w:rFonts w:ascii="Arial" w:hAnsi="Arial" w:cs="Arial"/>
        </w:rPr>
        <w:t>t</w:t>
      </w:r>
      <w:r w:rsidR="006146CB" w:rsidRPr="006146CB">
        <w:rPr>
          <w:rFonts w:ascii="Arial" w:hAnsi="Arial" w:cs="Arial"/>
        </w:rPr>
        <w:t>ay in abeyance pending the delivery of judgement on the validity of the POCA order.</w:t>
      </w:r>
    </w:p>
    <w:p w:rsidR="00A04E0C" w:rsidRPr="006146CB" w:rsidRDefault="00A04E0C" w:rsidP="006146CB">
      <w:pPr>
        <w:pStyle w:val="BodyText"/>
        <w:spacing w:line="360" w:lineRule="auto"/>
        <w:jc w:val="both"/>
        <w:rPr>
          <w:rFonts w:ascii="Arial" w:hAnsi="Arial" w:cs="Arial"/>
        </w:rPr>
      </w:pPr>
    </w:p>
    <w:p w:rsidR="00A04E0C" w:rsidRPr="006146CB" w:rsidRDefault="00D32A44" w:rsidP="006146CB">
      <w:pPr>
        <w:pStyle w:val="BodyText"/>
        <w:spacing w:line="360" w:lineRule="auto"/>
        <w:jc w:val="both"/>
        <w:rPr>
          <w:rFonts w:ascii="Arial" w:hAnsi="Arial" w:cs="Arial"/>
        </w:rPr>
      </w:pPr>
      <w:r w:rsidRPr="006146CB">
        <w:rPr>
          <w:rFonts w:ascii="Arial" w:hAnsi="Arial" w:cs="Arial"/>
        </w:rPr>
        <w:t>[1</w:t>
      </w:r>
      <w:r w:rsidR="00FE245E" w:rsidRPr="006146CB">
        <w:rPr>
          <w:rFonts w:ascii="Arial" w:hAnsi="Arial" w:cs="Arial"/>
        </w:rPr>
        <w:t>5</w:t>
      </w:r>
      <w:r w:rsidR="00A04E0C" w:rsidRPr="006146CB">
        <w:rPr>
          <w:rFonts w:ascii="Arial" w:hAnsi="Arial" w:cs="Arial"/>
        </w:rPr>
        <w:t>]</w:t>
      </w:r>
      <w:r w:rsidR="00A04E0C" w:rsidRPr="006146CB">
        <w:rPr>
          <w:rFonts w:ascii="Arial" w:hAnsi="Arial" w:cs="Arial"/>
        </w:rPr>
        <w:tab/>
      </w:r>
      <w:r w:rsidR="006146CB" w:rsidRPr="006146CB">
        <w:rPr>
          <w:rFonts w:ascii="Arial" w:hAnsi="Arial" w:cs="Arial"/>
        </w:rPr>
        <w:t xml:space="preserve">Counsel further submits that if the </w:t>
      </w:r>
      <w:r w:rsidR="006146CB" w:rsidRPr="00164091">
        <w:rPr>
          <w:rFonts w:ascii="Arial" w:hAnsi="Arial" w:cs="Arial"/>
          <w:i/>
        </w:rPr>
        <w:t>Stipp</w:t>
      </w:r>
      <w:r w:rsidR="006146CB" w:rsidRPr="006146CB">
        <w:rPr>
          <w:rFonts w:ascii="Arial" w:hAnsi="Arial" w:cs="Arial"/>
        </w:rPr>
        <w:t xml:space="preserve"> approach were to be adopted</w:t>
      </w:r>
      <w:r w:rsidR="009A1895">
        <w:rPr>
          <w:rFonts w:ascii="Arial" w:hAnsi="Arial" w:cs="Arial"/>
        </w:rPr>
        <w:t>,</w:t>
      </w:r>
      <w:r w:rsidR="006146CB" w:rsidRPr="006146CB">
        <w:rPr>
          <w:rFonts w:ascii="Arial" w:hAnsi="Arial" w:cs="Arial"/>
        </w:rPr>
        <w:t xml:space="preserve"> there would be </w:t>
      </w:r>
      <w:r w:rsidR="00164091">
        <w:rPr>
          <w:rFonts w:ascii="Arial" w:hAnsi="Arial" w:cs="Arial"/>
        </w:rPr>
        <w:t>no</w:t>
      </w:r>
      <w:r w:rsidR="006146CB" w:rsidRPr="006146CB">
        <w:rPr>
          <w:rFonts w:ascii="Arial" w:hAnsi="Arial" w:cs="Arial"/>
        </w:rPr>
        <w:t xml:space="preserve"> need </w:t>
      </w:r>
      <w:r w:rsidR="00164091">
        <w:rPr>
          <w:rFonts w:ascii="Arial" w:hAnsi="Arial" w:cs="Arial"/>
        </w:rPr>
        <w:t>for</w:t>
      </w:r>
      <w:r w:rsidR="006146CB" w:rsidRPr="006146CB">
        <w:rPr>
          <w:rFonts w:ascii="Arial" w:hAnsi="Arial" w:cs="Arial"/>
        </w:rPr>
        <w:t xml:space="preserve"> the PG to file further affidavit because the matter will be decided</w:t>
      </w:r>
      <w:r w:rsidR="00164091">
        <w:rPr>
          <w:rFonts w:ascii="Arial" w:hAnsi="Arial" w:cs="Arial"/>
        </w:rPr>
        <w:t xml:space="preserve"> on the PG’s founding affidavit. </w:t>
      </w:r>
      <w:r w:rsidR="006146CB" w:rsidRPr="006146CB">
        <w:rPr>
          <w:rFonts w:ascii="Arial" w:hAnsi="Arial" w:cs="Arial"/>
        </w:rPr>
        <w:t>Equally</w:t>
      </w:r>
      <w:r w:rsidR="00BD4336">
        <w:rPr>
          <w:rFonts w:ascii="Arial" w:hAnsi="Arial" w:cs="Arial"/>
        </w:rPr>
        <w:t>,</w:t>
      </w:r>
      <w:r w:rsidR="006146CB" w:rsidRPr="006146CB">
        <w:rPr>
          <w:rFonts w:ascii="Arial" w:hAnsi="Arial" w:cs="Arial"/>
        </w:rPr>
        <w:t xml:space="preserve"> the need to strike out</w:t>
      </w:r>
      <w:r w:rsidR="00704D36">
        <w:rPr>
          <w:rFonts w:ascii="Arial" w:hAnsi="Arial" w:cs="Arial"/>
        </w:rPr>
        <w:t xml:space="preserve"> the alleged</w:t>
      </w:r>
      <w:r w:rsidR="006146CB" w:rsidRPr="006146CB">
        <w:rPr>
          <w:rFonts w:ascii="Arial" w:hAnsi="Arial" w:cs="Arial"/>
        </w:rPr>
        <w:t xml:space="preserve"> offending portion</w:t>
      </w:r>
      <w:r w:rsidR="00164091">
        <w:rPr>
          <w:rFonts w:ascii="Arial" w:hAnsi="Arial" w:cs="Arial"/>
        </w:rPr>
        <w:t>s</w:t>
      </w:r>
      <w:r w:rsidR="006146CB" w:rsidRPr="006146CB">
        <w:rPr>
          <w:rFonts w:ascii="Arial" w:hAnsi="Arial" w:cs="Arial"/>
        </w:rPr>
        <w:t xml:space="preserve"> from the Atlantic and Fish Spain affidavit would fall away. Regarding the alleged prejudice by the PG for having been served with unsigned and uncommissioned affidavit,</w:t>
      </w:r>
      <w:r w:rsidR="00164091">
        <w:rPr>
          <w:rFonts w:ascii="Arial" w:hAnsi="Arial" w:cs="Arial"/>
        </w:rPr>
        <w:t xml:space="preserve"> C</w:t>
      </w:r>
      <w:r w:rsidR="006146CB" w:rsidRPr="006146CB">
        <w:rPr>
          <w:rFonts w:ascii="Arial" w:hAnsi="Arial" w:cs="Arial"/>
        </w:rPr>
        <w:t>ounsel points out that such complaint has fallen away because in the meantime the PG has been served with a properly signed and commissioned affidavit</w:t>
      </w:r>
      <w:r w:rsidR="008F5BC3" w:rsidRPr="006146CB">
        <w:rPr>
          <w:rFonts w:ascii="Arial" w:hAnsi="Arial" w:cs="Arial"/>
        </w:rPr>
        <w:t>.</w:t>
      </w:r>
    </w:p>
    <w:p w:rsidR="009E1B58" w:rsidRPr="006146CB" w:rsidRDefault="009E1B58" w:rsidP="006146CB">
      <w:pPr>
        <w:pStyle w:val="BodyText"/>
        <w:spacing w:line="360" w:lineRule="auto"/>
        <w:jc w:val="both"/>
        <w:rPr>
          <w:rFonts w:ascii="Arial" w:hAnsi="Arial" w:cs="Arial"/>
        </w:rPr>
      </w:pPr>
    </w:p>
    <w:p w:rsidR="006146CB" w:rsidRPr="00186B31" w:rsidRDefault="006146CB" w:rsidP="006146CB">
      <w:pPr>
        <w:spacing w:after="0" w:line="360" w:lineRule="auto"/>
        <w:ind w:left="10"/>
        <w:jc w:val="both"/>
        <w:rPr>
          <w:rFonts w:ascii="Arial" w:hAnsi="Arial" w:cs="Arial"/>
          <w:i/>
          <w:sz w:val="24"/>
          <w:szCs w:val="24"/>
          <w:u w:val="single"/>
        </w:rPr>
      </w:pPr>
      <w:r w:rsidRPr="00186B31">
        <w:rPr>
          <w:rFonts w:ascii="Arial" w:hAnsi="Arial" w:cs="Arial"/>
          <w:i/>
          <w:sz w:val="24"/>
          <w:szCs w:val="24"/>
          <w:u w:val="single"/>
        </w:rPr>
        <w:t>Legal considerations attend</w:t>
      </w:r>
      <w:r w:rsidR="00656488" w:rsidRPr="00186B31">
        <w:rPr>
          <w:rFonts w:ascii="Arial" w:hAnsi="Arial" w:cs="Arial"/>
          <w:i/>
          <w:sz w:val="24"/>
          <w:szCs w:val="24"/>
          <w:u w:val="single"/>
        </w:rPr>
        <w:t>ant</w:t>
      </w:r>
      <w:r w:rsidRPr="00186B31">
        <w:rPr>
          <w:rFonts w:ascii="Arial" w:hAnsi="Arial" w:cs="Arial"/>
          <w:i/>
          <w:sz w:val="24"/>
          <w:szCs w:val="24"/>
          <w:u w:val="single"/>
        </w:rPr>
        <w:t xml:space="preserve"> </w:t>
      </w:r>
      <w:r w:rsidR="00656488" w:rsidRPr="00186B31">
        <w:rPr>
          <w:rFonts w:ascii="Arial" w:hAnsi="Arial" w:cs="Arial"/>
          <w:i/>
          <w:sz w:val="24"/>
          <w:szCs w:val="24"/>
          <w:u w:val="single"/>
        </w:rPr>
        <w:t xml:space="preserve">to </w:t>
      </w:r>
      <w:r w:rsidRPr="00186B31">
        <w:rPr>
          <w:rFonts w:ascii="Arial" w:hAnsi="Arial" w:cs="Arial"/>
          <w:i/>
          <w:sz w:val="24"/>
          <w:szCs w:val="24"/>
          <w:u w:val="single"/>
        </w:rPr>
        <w:t>an application for postponement</w:t>
      </w:r>
    </w:p>
    <w:p w:rsidR="006146CB" w:rsidRPr="00186B31" w:rsidRDefault="006146CB" w:rsidP="006146CB">
      <w:pPr>
        <w:pStyle w:val="BodyText"/>
        <w:spacing w:line="360" w:lineRule="auto"/>
        <w:jc w:val="both"/>
        <w:rPr>
          <w:rFonts w:ascii="Arial" w:hAnsi="Arial" w:cs="Arial"/>
          <w:i/>
        </w:rPr>
      </w:pPr>
    </w:p>
    <w:p w:rsidR="000177D3" w:rsidRPr="006146CB" w:rsidRDefault="00C57BFE" w:rsidP="006146CB">
      <w:pPr>
        <w:pStyle w:val="BodyText"/>
        <w:spacing w:line="360" w:lineRule="auto"/>
        <w:jc w:val="both"/>
        <w:rPr>
          <w:rFonts w:ascii="Arial" w:hAnsi="Arial" w:cs="Arial"/>
        </w:rPr>
      </w:pPr>
      <w:r w:rsidRPr="006146CB">
        <w:rPr>
          <w:rFonts w:ascii="Arial" w:hAnsi="Arial" w:cs="Arial"/>
        </w:rPr>
        <w:lastRenderedPageBreak/>
        <w:t>[</w:t>
      </w:r>
      <w:r w:rsidR="009B523A" w:rsidRPr="006146CB">
        <w:rPr>
          <w:rFonts w:ascii="Arial" w:hAnsi="Arial" w:cs="Arial"/>
        </w:rPr>
        <w:t>1</w:t>
      </w:r>
      <w:r w:rsidR="002F6875" w:rsidRPr="006146CB">
        <w:rPr>
          <w:rFonts w:ascii="Arial" w:hAnsi="Arial" w:cs="Arial"/>
        </w:rPr>
        <w:t>6</w:t>
      </w:r>
      <w:r w:rsidRPr="006146CB">
        <w:rPr>
          <w:rFonts w:ascii="Arial" w:hAnsi="Arial" w:cs="Arial"/>
        </w:rPr>
        <w:t>]</w:t>
      </w:r>
      <w:r w:rsidRPr="006146CB">
        <w:rPr>
          <w:rFonts w:ascii="Arial" w:hAnsi="Arial" w:cs="Arial"/>
        </w:rPr>
        <w:tab/>
      </w:r>
      <w:r w:rsidR="006146CB" w:rsidRPr="006146CB">
        <w:rPr>
          <w:rFonts w:ascii="Arial" w:hAnsi="Arial" w:cs="Arial"/>
        </w:rPr>
        <w:t xml:space="preserve">The principles for consideration by the court in an application for postponement </w:t>
      </w:r>
      <w:r w:rsidR="00164091">
        <w:rPr>
          <w:rFonts w:ascii="Arial" w:hAnsi="Arial" w:cs="Arial"/>
        </w:rPr>
        <w:t xml:space="preserve">such as the one presently before the court </w:t>
      </w:r>
      <w:r w:rsidR="006146CB" w:rsidRPr="006146CB">
        <w:rPr>
          <w:rFonts w:ascii="Arial" w:hAnsi="Arial" w:cs="Arial"/>
        </w:rPr>
        <w:t xml:space="preserve">were neatly summarised by Damaseb </w:t>
      </w:r>
      <w:r w:rsidR="00164091">
        <w:rPr>
          <w:rFonts w:ascii="Arial" w:hAnsi="Arial" w:cs="Arial"/>
        </w:rPr>
        <w:t>J</w:t>
      </w:r>
      <w:r w:rsidR="006146CB" w:rsidRPr="006146CB">
        <w:rPr>
          <w:rFonts w:ascii="Arial" w:hAnsi="Arial" w:cs="Arial"/>
        </w:rPr>
        <w:t xml:space="preserve">P in the matter of </w:t>
      </w:r>
      <w:r w:rsidR="006146CB" w:rsidRPr="006146CB">
        <w:rPr>
          <w:rFonts w:ascii="Arial" w:hAnsi="Arial" w:cs="Arial"/>
          <w:i/>
        </w:rPr>
        <w:t xml:space="preserve">Hailulu v </w:t>
      </w:r>
      <w:r w:rsidR="002E2B50" w:rsidRPr="006146CB">
        <w:rPr>
          <w:rFonts w:ascii="Arial" w:hAnsi="Arial" w:cs="Arial"/>
          <w:i/>
        </w:rPr>
        <w:t>Anti-Corruption</w:t>
      </w:r>
      <w:r w:rsidR="006146CB" w:rsidRPr="006146CB">
        <w:rPr>
          <w:rFonts w:ascii="Arial" w:hAnsi="Arial" w:cs="Arial"/>
          <w:i/>
        </w:rPr>
        <w:t xml:space="preserve"> Commission and Others</w:t>
      </w:r>
      <w:r w:rsidR="006146CB" w:rsidRPr="006146CB">
        <w:rPr>
          <w:rStyle w:val="FootnoteReference"/>
          <w:rFonts w:ascii="Arial" w:hAnsi="Arial" w:cs="Arial"/>
        </w:rPr>
        <w:footnoteReference w:id="2"/>
      </w:r>
      <w:r w:rsidR="00164091">
        <w:rPr>
          <w:rFonts w:ascii="Arial" w:hAnsi="Arial" w:cs="Arial"/>
        </w:rPr>
        <w:t xml:space="preserve"> </w:t>
      </w:r>
      <w:r w:rsidR="006146CB" w:rsidRPr="006146CB">
        <w:rPr>
          <w:rFonts w:ascii="Arial" w:hAnsi="Arial" w:cs="Arial"/>
        </w:rPr>
        <w:t>at paragraphs 33 and 34 as follows:</w:t>
      </w:r>
    </w:p>
    <w:p w:rsidR="006146CB" w:rsidRPr="006146CB" w:rsidRDefault="006146CB" w:rsidP="006146CB">
      <w:pPr>
        <w:pStyle w:val="BodyText"/>
        <w:spacing w:line="360" w:lineRule="auto"/>
        <w:jc w:val="both"/>
        <w:rPr>
          <w:rFonts w:ascii="Arial" w:hAnsi="Arial" w:cs="Arial"/>
        </w:rPr>
      </w:pPr>
    </w:p>
    <w:p w:rsidR="006146CB" w:rsidRDefault="00164091" w:rsidP="00A921AD">
      <w:pPr>
        <w:spacing w:after="0" w:line="360" w:lineRule="auto"/>
        <w:ind w:left="720"/>
        <w:jc w:val="both"/>
        <w:rPr>
          <w:rFonts w:ascii="Arial" w:hAnsi="Arial" w:cs="Arial"/>
        </w:rPr>
      </w:pPr>
      <w:r>
        <w:rPr>
          <w:rFonts w:ascii="Arial" w:hAnsi="Arial" w:cs="Arial"/>
        </w:rPr>
        <w:t>‘</w:t>
      </w:r>
      <w:r w:rsidR="00A921AD">
        <w:rPr>
          <w:rFonts w:ascii="Arial" w:hAnsi="Arial" w:cs="Arial"/>
        </w:rPr>
        <w:t>[33]</w:t>
      </w:r>
      <w:r w:rsidR="00A921AD">
        <w:rPr>
          <w:rFonts w:ascii="Arial" w:hAnsi="Arial" w:cs="Arial"/>
        </w:rPr>
        <w:tab/>
      </w:r>
      <w:r w:rsidR="006146CB" w:rsidRPr="00164091">
        <w:rPr>
          <w:rFonts w:ascii="Arial" w:hAnsi="Arial" w:cs="Arial"/>
        </w:rPr>
        <w:t xml:space="preserve">The principles for the consideration of a postponement application are settled: an application for a postponement must be made timeously, as soon as the circumstances which might justify such an application become known to the applicant. An application for postponement must be bona fide and must not be used as a tactical manoeuvre. A court should be slow to refuse a postponement where the true reason for a party's non-preparedness has been fully explained and is not due to delaying tactics. The overriding considerations in the </w:t>
      </w:r>
      <w:r w:rsidR="002E2B50" w:rsidRPr="00164091">
        <w:rPr>
          <w:rFonts w:ascii="Arial" w:hAnsi="Arial" w:cs="Arial"/>
        </w:rPr>
        <w:t>courts</w:t>
      </w:r>
      <w:r w:rsidR="006146CB" w:rsidRPr="00164091">
        <w:rPr>
          <w:rFonts w:ascii="Arial" w:hAnsi="Arial" w:cs="Arial"/>
        </w:rPr>
        <w:t xml:space="preserve"> exercise of the discretion whether or not to grant a postponement is the need to do 'substantial justice' between the parties. The court is principally concerned with one question: what is the prejudice to be suffered by the party adversely affected by the postponement and can it be cured by an appropriate order of costs? It must now be accepted as settled that it is unacceptable to assume that as long as the opponent's prejudice is satisfactorily met with an appropriate costs order nothing else matters.</w:t>
      </w:r>
    </w:p>
    <w:p w:rsidR="00A921AD" w:rsidRPr="00164091" w:rsidRDefault="00A921AD" w:rsidP="00A921AD">
      <w:pPr>
        <w:spacing w:after="0" w:line="360" w:lineRule="auto"/>
        <w:ind w:left="720"/>
        <w:jc w:val="both"/>
        <w:rPr>
          <w:rFonts w:ascii="Arial" w:hAnsi="Arial" w:cs="Arial"/>
        </w:rPr>
      </w:pPr>
    </w:p>
    <w:p w:rsidR="006146CB" w:rsidRDefault="006146CB" w:rsidP="00A921AD">
      <w:pPr>
        <w:spacing w:after="0" w:line="360" w:lineRule="auto"/>
        <w:ind w:left="715"/>
        <w:jc w:val="both"/>
        <w:rPr>
          <w:rFonts w:ascii="Arial" w:hAnsi="Arial" w:cs="Arial"/>
        </w:rPr>
      </w:pPr>
      <w:r w:rsidRPr="00164091">
        <w:rPr>
          <w:rFonts w:ascii="Arial" w:hAnsi="Arial" w:cs="Arial"/>
        </w:rPr>
        <w:t>[34]</w:t>
      </w:r>
      <w:r w:rsidR="00A921AD">
        <w:rPr>
          <w:rFonts w:ascii="Arial" w:hAnsi="Arial" w:cs="Arial"/>
        </w:rPr>
        <w:tab/>
      </w:r>
      <w:r w:rsidRPr="00164091">
        <w:rPr>
          <w:rFonts w:ascii="Arial" w:hAnsi="Arial" w:cs="Arial"/>
        </w:rPr>
        <w:t>In the litigation process, litigants and their legal practitioners have a duty not only towards each other but also towards the court and the interests of the administration of justice. A litigant's duty is to avoid conduct that imposes a supererogatory cost burden on the opponent. The duty towards the court and the interests of the administration of justice has two aspects to it: the first is the convenience of the judge assigned to hear the case and the second is the proper functioning and control over the court roll. When an indulgence is sought from the court, the litigants' duty towards the court and the interests of the administration of justice was stated as follows by this court:</w:t>
      </w:r>
    </w:p>
    <w:p w:rsidR="00A921AD" w:rsidRPr="00164091" w:rsidRDefault="00A921AD" w:rsidP="00A921AD">
      <w:pPr>
        <w:spacing w:after="0" w:line="360" w:lineRule="auto"/>
        <w:ind w:left="715"/>
        <w:jc w:val="both"/>
        <w:rPr>
          <w:rFonts w:ascii="Arial" w:hAnsi="Arial" w:cs="Arial"/>
        </w:rPr>
      </w:pPr>
    </w:p>
    <w:p w:rsidR="006146CB" w:rsidRDefault="00A921AD" w:rsidP="00A921AD">
      <w:pPr>
        <w:spacing w:after="0" w:line="360" w:lineRule="auto"/>
        <w:ind w:left="1440"/>
        <w:jc w:val="both"/>
        <w:rPr>
          <w:rFonts w:ascii="Arial" w:hAnsi="Arial" w:cs="Arial"/>
        </w:rPr>
      </w:pPr>
      <w:r>
        <w:rPr>
          <w:rFonts w:ascii="Arial" w:hAnsi="Arial" w:cs="Arial"/>
        </w:rPr>
        <w:t>‘[17]</w:t>
      </w:r>
      <w:r>
        <w:rPr>
          <w:rFonts w:ascii="Arial" w:hAnsi="Arial" w:cs="Arial"/>
        </w:rPr>
        <w:tab/>
      </w:r>
      <w:r w:rsidR="006146CB" w:rsidRPr="00164091">
        <w:rPr>
          <w:rFonts w:ascii="Arial" w:hAnsi="Arial" w:cs="Arial"/>
        </w:rPr>
        <w:t xml:space="preserve">The grant of an indulgence for failure to comply with rules of court or directions is in the discretion of the court </w:t>
      </w:r>
      <w:r>
        <w:rPr>
          <w:rFonts w:ascii="Arial" w:hAnsi="Arial" w:cs="Arial"/>
        </w:rPr>
        <w:t>–</w:t>
      </w:r>
      <w:r w:rsidR="006146CB" w:rsidRPr="00164091">
        <w:rPr>
          <w:rFonts w:ascii="Arial" w:hAnsi="Arial" w:cs="Arial"/>
        </w:rPr>
        <w:t xml:space="preserve"> to be exercised judicially. Lack of prejudice to the opposing party is an important consideration in assessing whether or not to grant condonation </w:t>
      </w:r>
      <w:r>
        <w:rPr>
          <w:rFonts w:ascii="Arial" w:hAnsi="Arial" w:cs="Arial"/>
        </w:rPr>
        <w:t>–</w:t>
      </w:r>
      <w:r w:rsidR="006146CB" w:rsidRPr="00164091">
        <w:rPr>
          <w:rFonts w:ascii="Arial" w:hAnsi="Arial" w:cs="Arial"/>
        </w:rPr>
        <w:t xml:space="preserve"> but in this day and age it cannot be the sole criterion. In my view, the proper management of the roll of the court so as to afford as many litigants as possible the opportunity to have their matters heard by the court is an important consideration to be placed in the scale in the court's exercise of the discretion whether or not to grant an indulgence.</w:t>
      </w:r>
    </w:p>
    <w:p w:rsidR="00A921AD" w:rsidRPr="00164091" w:rsidRDefault="00A921AD" w:rsidP="00A921AD">
      <w:pPr>
        <w:spacing w:after="0" w:line="360" w:lineRule="auto"/>
        <w:ind w:left="1440"/>
        <w:jc w:val="both"/>
        <w:rPr>
          <w:rFonts w:ascii="Arial" w:hAnsi="Arial" w:cs="Arial"/>
        </w:rPr>
      </w:pPr>
    </w:p>
    <w:p w:rsidR="006146CB" w:rsidRDefault="00A921AD" w:rsidP="006146CB">
      <w:pPr>
        <w:spacing w:after="0" w:line="360" w:lineRule="auto"/>
        <w:ind w:left="10"/>
        <w:jc w:val="both"/>
        <w:rPr>
          <w:rFonts w:ascii="Arial" w:hAnsi="Arial" w:cs="Arial"/>
        </w:rPr>
      </w:pPr>
      <w:r>
        <w:rPr>
          <w:rFonts w:ascii="Arial" w:hAnsi="Arial" w:cs="Arial"/>
        </w:rPr>
        <w:tab/>
      </w:r>
      <w:r w:rsidR="006146CB" w:rsidRPr="00164091">
        <w:rPr>
          <w:rFonts w:ascii="Arial" w:hAnsi="Arial" w:cs="Arial"/>
        </w:rPr>
        <w:tab/>
        <w:t>. . .</w:t>
      </w:r>
    </w:p>
    <w:p w:rsidR="00A921AD" w:rsidRPr="00164091" w:rsidRDefault="00A921AD" w:rsidP="006146CB">
      <w:pPr>
        <w:spacing w:after="0" w:line="360" w:lineRule="auto"/>
        <w:ind w:left="10"/>
        <w:jc w:val="both"/>
        <w:rPr>
          <w:rFonts w:ascii="Arial" w:hAnsi="Arial" w:cs="Arial"/>
        </w:rPr>
      </w:pPr>
    </w:p>
    <w:p w:rsidR="006146CB" w:rsidRPr="00164091" w:rsidRDefault="006146CB" w:rsidP="00A921AD">
      <w:pPr>
        <w:spacing w:after="0" w:line="360" w:lineRule="auto"/>
        <w:ind w:left="720" w:firstLine="720"/>
        <w:jc w:val="both"/>
        <w:rPr>
          <w:rFonts w:ascii="Arial" w:hAnsi="Arial" w:cs="Arial"/>
        </w:rPr>
      </w:pPr>
      <w:r w:rsidRPr="00164091">
        <w:rPr>
          <w:rFonts w:ascii="Arial" w:hAnsi="Arial" w:cs="Arial"/>
        </w:rPr>
        <w:t xml:space="preserve">It is a notorious fact that the roll of the High Court is overcrowded. Many matters deserving of placement on the roll do not receive court time because the roll is overcrowded. Litigants and their legal advisors must therefore </w:t>
      </w:r>
      <w:r w:rsidR="002E2B50" w:rsidRPr="00164091">
        <w:rPr>
          <w:rFonts w:ascii="Arial" w:hAnsi="Arial" w:cs="Arial"/>
        </w:rPr>
        <w:t>realize</w:t>
      </w:r>
      <w:r w:rsidRPr="00164091">
        <w:rPr>
          <w:rFonts w:ascii="Arial" w:hAnsi="Arial" w:cs="Arial"/>
        </w:rPr>
        <w:t xml:space="preserve"> that it is important to take every measure reasonably possible and expedient to curtail the costs and length of litigation and to bring them to finality in a way that is least burdensome to the court.' [Own emphasis added.]</w:t>
      </w:r>
      <w:r w:rsidR="00164091">
        <w:rPr>
          <w:rFonts w:ascii="Arial" w:hAnsi="Arial" w:cs="Arial"/>
        </w:rPr>
        <w:t>’</w:t>
      </w:r>
    </w:p>
    <w:p w:rsidR="006146CB" w:rsidRPr="006146CB" w:rsidRDefault="006146CB" w:rsidP="006146CB">
      <w:pPr>
        <w:pStyle w:val="BodyText"/>
        <w:spacing w:line="360" w:lineRule="auto"/>
        <w:jc w:val="both"/>
        <w:rPr>
          <w:rFonts w:ascii="Arial" w:hAnsi="Arial" w:cs="Arial"/>
        </w:rPr>
      </w:pPr>
    </w:p>
    <w:p w:rsidR="000B6ACE" w:rsidRDefault="00EB1C62" w:rsidP="006146CB">
      <w:pPr>
        <w:pStyle w:val="BodyText"/>
        <w:spacing w:line="360" w:lineRule="auto"/>
        <w:jc w:val="both"/>
        <w:rPr>
          <w:rFonts w:ascii="Arial" w:hAnsi="Arial" w:cs="Arial"/>
        </w:rPr>
      </w:pPr>
      <w:r w:rsidRPr="006146CB">
        <w:rPr>
          <w:rFonts w:ascii="Arial" w:hAnsi="Arial" w:cs="Arial"/>
        </w:rPr>
        <w:t>[1</w:t>
      </w:r>
      <w:r w:rsidR="002F6875" w:rsidRPr="006146CB">
        <w:rPr>
          <w:rFonts w:ascii="Arial" w:hAnsi="Arial" w:cs="Arial"/>
        </w:rPr>
        <w:t>7</w:t>
      </w:r>
      <w:r w:rsidRPr="006146CB">
        <w:rPr>
          <w:rFonts w:ascii="Arial" w:hAnsi="Arial" w:cs="Arial"/>
        </w:rPr>
        <w:t>]</w:t>
      </w:r>
      <w:r w:rsidRPr="006146CB">
        <w:rPr>
          <w:rFonts w:ascii="Arial" w:hAnsi="Arial" w:cs="Arial"/>
        </w:rPr>
        <w:tab/>
      </w:r>
      <w:r w:rsidR="000B6ACE">
        <w:rPr>
          <w:rFonts w:ascii="Arial" w:hAnsi="Arial" w:cs="Arial"/>
        </w:rPr>
        <w:t>Similarly, each party is entitled to an opportunity to be heard. Effective enjoyment of that right requires a reasonable time period to evaluate the other party’s submissions and prepare one’s response. As explained by Masuku AJ</w:t>
      </w:r>
      <w:r w:rsidR="00E063A2">
        <w:rPr>
          <w:rFonts w:ascii="Arial" w:hAnsi="Arial" w:cs="Arial"/>
        </w:rPr>
        <w:t>, (as he then was)</w:t>
      </w:r>
      <w:r w:rsidR="00704D36">
        <w:rPr>
          <w:rFonts w:ascii="Arial" w:hAnsi="Arial" w:cs="Arial"/>
        </w:rPr>
        <w:t xml:space="preserve"> in the matter</w:t>
      </w:r>
      <w:r w:rsidR="000B7F16">
        <w:rPr>
          <w:rFonts w:ascii="Arial" w:hAnsi="Arial" w:cs="Arial"/>
        </w:rPr>
        <w:t xml:space="preserve"> of</w:t>
      </w:r>
      <w:r w:rsidR="00704D36">
        <w:rPr>
          <w:rFonts w:ascii="Arial" w:hAnsi="Arial" w:cs="Arial"/>
        </w:rPr>
        <w:t xml:space="preserve"> </w:t>
      </w:r>
      <w:r w:rsidR="00704D36" w:rsidRPr="005D5884">
        <w:rPr>
          <w:rFonts w:ascii="Arial" w:hAnsi="Arial" w:cs="Arial"/>
          <w:i/>
        </w:rPr>
        <w:t>Dr Kuiri Tjipangandjara v Namibia Water Corporation (Pty</w:t>
      </w:r>
      <w:r w:rsidR="00704D36" w:rsidRPr="005C38AC">
        <w:rPr>
          <w:rFonts w:ascii="Arial" w:hAnsi="Arial" w:cs="Arial"/>
        </w:rPr>
        <w:t>)</w:t>
      </w:r>
      <w:r w:rsidR="00071B67" w:rsidRPr="005C38AC">
        <w:rPr>
          <w:rStyle w:val="FootnoteReference"/>
          <w:rFonts w:ascii="Arial" w:hAnsi="Arial" w:cs="Arial"/>
        </w:rPr>
        <w:footnoteReference w:id="3"/>
      </w:r>
      <w:r w:rsidR="000B6ACE">
        <w:rPr>
          <w:rFonts w:ascii="Arial" w:hAnsi="Arial" w:cs="Arial"/>
        </w:rPr>
        <w:t xml:space="preserve"> the reasonableness of the time period is </w:t>
      </w:r>
      <w:r w:rsidR="002E2B50">
        <w:rPr>
          <w:rFonts w:ascii="Arial" w:hAnsi="Arial" w:cs="Arial"/>
        </w:rPr>
        <w:t>‘</w:t>
      </w:r>
      <w:r w:rsidR="000B6ACE">
        <w:rPr>
          <w:rFonts w:ascii="Arial" w:hAnsi="Arial" w:cs="Arial"/>
        </w:rPr>
        <w:t>not a one size fits al</w:t>
      </w:r>
      <w:r w:rsidR="00A3473F">
        <w:rPr>
          <w:rFonts w:ascii="Arial" w:hAnsi="Arial" w:cs="Arial"/>
        </w:rPr>
        <w:t xml:space="preserve">l. . . </w:t>
      </w:r>
      <w:r w:rsidR="00A3473F" w:rsidRPr="00BC2685">
        <w:rPr>
          <w:rFonts w:ascii="Arial" w:eastAsia="Calibri" w:hAnsi="Arial" w:cs="Arial"/>
        </w:rPr>
        <w:t>The</w:t>
      </w:r>
      <w:r w:rsidR="00A3473F" w:rsidRPr="00BC2685">
        <w:rPr>
          <w:rFonts w:ascii="Arial" w:hAnsi="Arial" w:cs="Arial"/>
        </w:rPr>
        <w:t xml:space="preserve"> </w:t>
      </w:r>
      <w:r w:rsidR="00A3473F" w:rsidRPr="00BC2685">
        <w:rPr>
          <w:rFonts w:ascii="Arial" w:eastAsia="Calibri" w:hAnsi="Arial" w:cs="Arial"/>
        </w:rPr>
        <w:t>more</w:t>
      </w:r>
      <w:r w:rsidR="00A3473F" w:rsidRPr="00BC2685">
        <w:rPr>
          <w:rFonts w:ascii="Arial" w:hAnsi="Arial" w:cs="Arial"/>
        </w:rPr>
        <w:t xml:space="preserve"> </w:t>
      </w:r>
      <w:r w:rsidR="00A3473F" w:rsidRPr="00BC2685">
        <w:rPr>
          <w:rFonts w:ascii="Arial" w:eastAsia="Calibri" w:hAnsi="Arial" w:cs="Arial"/>
        </w:rPr>
        <w:t>complex</w:t>
      </w:r>
      <w:r w:rsidR="00A3473F" w:rsidRPr="00BC2685">
        <w:rPr>
          <w:rFonts w:ascii="Arial" w:hAnsi="Arial" w:cs="Arial"/>
        </w:rPr>
        <w:t xml:space="preserve"> </w:t>
      </w:r>
      <w:r w:rsidR="00A3473F" w:rsidRPr="00BC2685">
        <w:rPr>
          <w:rFonts w:ascii="Arial" w:eastAsia="Calibri" w:hAnsi="Arial" w:cs="Arial"/>
        </w:rPr>
        <w:t>and</w:t>
      </w:r>
      <w:r w:rsidR="00A3473F" w:rsidRPr="00BC2685">
        <w:rPr>
          <w:rFonts w:ascii="Arial" w:hAnsi="Arial" w:cs="Arial"/>
        </w:rPr>
        <w:t xml:space="preserve"> </w:t>
      </w:r>
      <w:r w:rsidR="00A3473F" w:rsidRPr="00BC2685">
        <w:rPr>
          <w:rFonts w:ascii="Arial" w:eastAsia="Calibri" w:hAnsi="Arial" w:cs="Arial"/>
        </w:rPr>
        <w:t>long</w:t>
      </w:r>
      <w:r w:rsidR="00A3473F" w:rsidRPr="00BC2685">
        <w:rPr>
          <w:rFonts w:ascii="Arial" w:hAnsi="Arial" w:cs="Arial"/>
        </w:rPr>
        <w:t xml:space="preserve"> </w:t>
      </w:r>
      <w:r w:rsidR="00A3473F" w:rsidRPr="00BC2685">
        <w:rPr>
          <w:rFonts w:ascii="Arial" w:eastAsia="Calibri" w:hAnsi="Arial" w:cs="Arial"/>
        </w:rPr>
        <w:t>drawn</w:t>
      </w:r>
      <w:r w:rsidR="00A3473F" w:rsidRPr="00BC2685">
        <w:rPr>
          <w:rFonts w:ascii="Arial" w:hAnsi="Arial" w:cs="Arial"/>
        </w:rPr>
        <w:t xml:space="preserve"> </w:t>
      </w:r>
      <w:r w:rsidR="00A3473F" w:rsidRPr="00BC2685">
        <w:rPr>
          <w:rFonts w:ascii="Arial" w:eastAsia="Calibri" w:hAnsi="Arial" w:cs="Arial"/>
        </w:rPr>
        <w:t>a</w:t>
      </w:r>
      <w:r w:rsidR="00A3473F" w:rsidRPr="00BC2685">
        <w:rPr>
          <w:rFonts w:ascii="Arial" w:hAnsi="Arial" w:cs="Arial"/>
        </w:rPr>
        <w:t xml:space="preserve"> </w:t>
      </w:r>
      <w:r w:rsidR="00A3473F" w:rsidRPr="00BC2685">
        <w:rPr>
          <w:rFonts w:ascii="Arial" w:eastAsia="Calibri" w:hAnsi="Arial" w:cs="Arial"/>
        </w:rPr>
        <w:t>matter</w:t>
      </w:r>
      <w:r w:rsidR="00A3473F" w:rsidRPr="00BC2685">
        <w:rPr>
          <w:rFonts w:ascii="Arial" w:hAnsi="Arial" w:cs="Arial"/>
        </w:rPr>
        <w:t xml:space="preserve"> </w:t>
      </w:r>
      <w:r w:rsidR="00A3473F" w:rsidRPr="00BC2685">
        <w:rPr>
          <w:rFonts w:ascii="Arial" w:eastAsia="Calibri" w:hAnsi="Arial" w:cs="Arial"/>
        </w:rPr>
        <w:t>is</w:t>
      </w:r>
      <w:r w:rsidR="00A3473F" w:rsidRPr="00BC2685">
        <w:rPr>
          <w:rFonts w:ascii="Arial" w:hAnsi="Arial" w:cs="Arial"/>
        </w:rPr>
        <w:t xml:space="preserve">, </w:t>
      </w:r>
      <w:r w:rsidR="00A3473F" w:rsidRPr="00BC2685">
        <w:rPr>
          <w:rFonts w:ascii="Arial" w:eastAsia="Calibri" w:hAnsi="Arial" w:cs="Arial"/>
        </w:rPr>
        <w:t>a</w:t>
      </w:r>
      <w:r w:rsidR="00A3473F" w:rsidRPr="00BC2685">
        <w:rPr>
          <w:rFonts w:ascii="Arial" w:hAnsi="Arial" w:cs="Arial"/>
        </w:rPr>
        <w:t xml:space="preserve"> </w:t>
      </w:r>
      <w:r w:rsidR="00A3473F" w:rsidRPr="00BC2685">
        <w:rPr>
          <w:rFonts w:ascii="Arial" w:eastAsia="Calibri" w:hAnsi="Arial" w:cs="Arial"/>
        </w:rPr>
        <w:t>longer</w:t>
      </w:r>
      <w:r w:rsidR="00A3473F" w:rsidRPr="00BC2685">
        <w:rPr>
          <w:rFonts w:ascii="Arial" w:hAnsi="Arial" w:cs="Arial"/>
        </w:rPr>
        <w:t xml:space="preserve"> </w:t>
      </w:r>
      <w:r w:rsidR="00A3473F" w:rsidRPr="00BC2685">
        <w:rPr>
          <w:rFonts w:ascii="Arial" w:eastAsia="Calibri" w:hAnsi="Arial" w:cs="Arial"/>
        </w:rPr>
        <w:t>period</w:t>
      </w:r>
      <w:r w:rsidR="00A3473F" w:rsidRPr="00BC2685">
        <w:rPr>
          <w:rFonts w:ascii="Arial" w:hAnsi="Arial" w:cs="Arial"/>
        </w:rPr>
        <w:t xml:space="preserve"> </w:t>
      </w:r>
      <w:r w:rsidR="00A3473F" w:rsidRPr="00BC2685">
        <w:rPr>
          <w:rFonts w:ascii="Arial" w:eastAsia="Calibri" w:hAnsi="Arial" w:cs="Arial"/>
        </w:rPr>
        <w:t>may</w:t>
      </w:r>
      <w:r w:rsidR="00A3473F" w:rsidRPr="00BC2685">
        <w:rPr>
          <w:rFonts w:ascii="Arial" w:hAnsi="Arial" w:cs="Arial"/>
        </w:rPr>
        <w:t xml:space="preserve"> </w:t>
      </w:r>
      <w:r w:rsidR="00A3473F" w:rsidRPr="00BC2685">
        <w:rPr>
          <w:rFonts w:ascii="Arial" w:eastAsia="Calibri" w:hAnsi="Arial" w:cs="Arial"/>
        </w:rPr>
        <w:t>be</w:t>
      </w:r>
      <w:r w:rsidR="00A3473F" w:rsidRPr="00BC2685">
        <w:rPr>
          <w:rFonts w:ascii="Arial" w:hAnsi="Arial" w:cs="Arial"/>
        </w:rPr>
        <w:t xml:space="preserve"> </w:t>
      </w:r>
      <w:r w:rsidR="00A3473F" w:rsidRPr="00BC2685">
        <w:rPr>
          <w:rFonts w:ascii="Arial" w:eastAsia="Calibri" w:hAnsi="Arial" w:cs="Arial"/>
        </w:rPr>
        <w:t>necessary</w:t>
      </w:r>
      <w:r w:rsidR="00A3473F" w:rsidRPr="00BC2685">
        <w:rPr>
          <w:rFonts w:ascii="Arial" w:hAnsi="Arial" w:cs="Arial"/>
        </w:rPr>
        <w:t xml:space="preserve">. </w:t>
      </w:r>
      <w:r w:rsidR="00A3473F" w:rsidRPr="00BC2685">
        <w:rPr>
          <w:rFonts w:ascii="Arial" w:eastAsia="Calibri" w:hAnsi="Arial" w:cs="Arial"/>
        </w:rPr>
        <w:t>Furthermore</w:t>
      </w:r>
      <w:r w:rsidR="00A3473F" w:rsidRPr="00BC2685">
        <w:rPr>
          <w:rFonts w:ascii="Arial" w:hAnsi="Arial" w:cs="Arial"/>
        </w:rPr>
        <w:t xml:space="preserve">, </w:t>
      </w:r>
      <w:r w:rsidR="00A3473F" w:rsidRPr="00BC2685">
        <w:rPr>
          <w:rFonts w:ascii="Arial" w:eastAsia="Calibri" w:hAnsi="Arial" w:cs="Arial"/>
        </w:rPr>
        <w:t>the</w:t>
      </w:r>
      <w:r w:rsidR="00A3473F" w:rsidRPr="00BC2685">
        <w:rPr>
          <w:rFonts w:ascii="Arial" w:hAnsi="Arial" w:cs="Arial"/>
        </w:rPr>
        <w:t xml:space="preserve"> </w:t>
      </w:r>
      <w:r w:rsidR="00A3473F" w:rsidRPr="00BC2685">
        <w:rPr>
          <w:rFonts w:ascii="Arial" w:eastAsia="Calibri" w:hAnsi="Arial" w:cs="Arial"/>
        </w:rPr>
        <w:t>bigger</w:t>
      </w:r>
      <w:r w:rsidR="00A3473F" w:rsidRPr="00BC2685">
        <w:rPr>
          <w:rFonts w:ascii="Arial" w:hAnsi="Arial" w:cs="Arial"/>
        </w:rPr>
        <w:t xml:space="preserve"> </w:t>
      </w:r>
      <w:r w:rsidR="00A3473F" w:rsidRPr="00BC2685">
        <w:rPr>
          <w:rFonts w:ascii="Arial" w:eastAsia="Calibri" w:hAnsi="Arial" w:cs="Arial"/>
        </w:rPr>
        <w:t>the</w:t>
      </w:r>
      <w:r w:rsidR="00A3473F" w:rsidRPr="00BC2685">
        <w:rPr>
          <w:rFonts w:ascii="Arial" w:hAnsi="Arial" w:cs="Arial"/>
        </w:rPr>
        <w:t xml:space="preserve"> </w:t>
      </w:r>
      <w:r w:rsidR="00A3473F" w:rsidRPr="00BC2685">
        <w:rPr>
          <w:rFonts w:ascii="Arial" w:eastAsia="Calibri" w:hAnsi="Arial" w:cs="Arial"/>
        </w:rPr>
        <w:t>respondent</w:t>
      </w:r>
      <w:r w:rsidR="00A3473F" w:rsidRPr="00BC2685">
        <w:rPr>
          <w:rFonts w:ascii="Arial" w:hAnsi="Arial" w:cs="Arial"/>
        </w:rPr>
        <w:t xml:space="preserve"> </w:t>
      </w:r>
      <w:r w:rsidR="00A3473F" w:rsidRPr="00BC2685">
        <w:rPr>
          <w:rFonts w:ascii="Arial" w:eastAsia="Calibri" w:hAnsi="Arial" w:cs="Arial"/>
        </w:rPr>
        <w:t>entity</w:t>
      </w:r>
      <w:r w:rsidR="00A3473F" w:rsidRPr="00BC2685">
        <w:rPr>
          <w:rFonts w:ascii="Arial" w:hAnsi="Arial" w:cs="Arial"/>
        </w:rPr>
        <w:t xml:space="preserve">, </w:t>
      </w:r>
      <w:r w:rsidR="00A3473F" w:rsidRPr="00BC2685">
        <w:rPr>
          <w:rFonts w:ascii="Arial" w:eastAsia="Calibri" w:hAnsi="Arial" w:cs="Arial"/>
        </w:rPr>
        <w:t>the</w:t>
      </w:r>
      <w:r w:rsidR="00A3473F" w:rsidRPr="00BC2685">
        <w:rPr>
          <w:rFonts w:ascii="Arial" w:hAnsi="Arial" w:cs="Arial"/>
        </w:rPr>
        <w:t xml:space="preserve"> </w:t>
      </w:r>
      <w:r w:rsidR="00A3473F" w:rsidRPr="00BC2685">
        <w:rPr>
          <w:rFonts w:ascii="Arial" w:eastAsia="Calibri" w:hAnsi="Arial" w:cs="Arial"/>
        </w:rPr>
        <w:t>longer</w:t>
      </w:r>
      <w:r w:rsidR="00A3473F" w:rsidRPr="00BC2685">
        <w:rPr>
          <w:rFonts w:ascii="Arial" w:hAnsi="Arial" w:cs="Arial"/>
        </w:rPr>
        <w:t xml:space="preserve"> </w:t>
      </w:r>
      <w:r w:rsidR="00A3473F" w:rsidRPr="00BC2685">
        <w:rPr>
          <w:rFonts w:ascii="Arial" w:eastAsia="Calibri" w:hAnsi="Arial" w:cs="Arial"/>
        </w:rPr>
        <w:t>the</w:t>
      </w:r>
      <w:r w:rsidR="00A3473F" w:rsidRPr="00BC2685">
        <w:rPr>
          <w:rFonts w:ascii="Arial" w:hAnsi="Arial" w:cs="Arial"/>
        </w:rPr>
        <w:t xml:space="preserve"> </w:t>
      </w:r>
      <w:r w:rsidR="00A3473F" w:rsidRPr="00BC2685">
        <w:rPr>
          <w:rFonts w:ascii="Arial" w:eastAsia="Calibri" w:hAnsi="Arial" w:cs="Arial"/>
        </w:rPr>
        <w:t>period</w:t>
      </w:r>
      <w:r w:rsidR="00A3473F" w:rsidRPr="00BC2685">
        <w:rPr>
          <w:rFonts w:ascii="Arial" w:hAnsi="Arial" w:cs="Arial"/>
        </w:rPr>
        <w:t xml:space="preserve"> </w:t>
      </w:r>
      <w:r w:rsidR="00A3473F" w:rsidRPr="00BC2685">
        <w:rPr>
          <w:rFonts w:ascii="Arial" w:eastAsia="Calibri" w:hAnsi="Arial" w:cs="Arial"/>
        </w:rPr>
        <w:t>that</w:t>
      </w:r>
      <w:r w:rsidR="00A3473F" w:rsidRPr="00BC2685">
        <w:rPr>
          <w:rFonts w:ascii="Arial" w:hAnsi="Arial" w:cs="Arial"/>
        </w:rPr>
        <w:t xml:space="preserve"> </w:t>
      </w:r>
      <w:r w:rsidR="00A3473F" w:rsidRPr="00BC2685">
        <w:rPr>
          <w:rFonts w:ascii="Arial" w:eastAsia="Calibri" w:hAnsi="Arial" w:cs="Arial"/>
        </w:rPr>
        <w:t>may</w:t>
      </w:r>
      <w:r w:rsidR="00A3473F" w:rsidRPr="00BC2685">
        <w:rPr>
          <w:rFonts w:ascii="Arial" w:hAnsi="Arial" w:cs="Arial"/>
        </w:rPr>
        <w:t xml:space="preserve"> </w:t>
      </w:r>
      <w:r w:rsidR="00A3473F" w:rsidRPr="00BC2685">
        <w:rPr>
          <w:rFonts w:ascii="Arial" w:eastAsia="Calibri" w:hAnsi="Arial" w:cs="Arial"/>
        </w:rPr>
        <w:t>be</w:t>
      </w:r>
      <w:r w:rsidR="00A3473F" w:rsidRPr="00BC2685">
        <w:rPr>
          <w:rFonts w:ascii="Arial" w:hAnsi="Arial" w:cs="Arial"/>
        </w:rPr>
        <w:t xml:space="preserve"> </w:t>
      </w:r>
      <w:r w:rsidR="00A3473F" w:rsidRPr="00BC2685">
        <w:rPr>
          <w:rFonts w:ascii="Arial" w:eastAsia="Calibri" w:hAnsi="Arial" w:cs="Arial"/>
        </w:rPr>
        <w:t>required</w:t>
      </w:r>
      <w:r w:rsidR="00A3473F" w:rsidRPr="00BC2685">
        <w:rPr>
          <w:rFonts w:ascii="Arial" w:hAnsi="Arial" w:cs="Arial"/>
        </w:rPr>
        <w:t xml:space="preserve"> </w:t>
      </w:r>
      <w:r w:rsidR="00A3473F" w:rsidRPr="00BC2685">
        <w:rPr>
          <w:rFonts w:ascii="Arial" w:eastAsia="Calibri" w:hAnsi="Arial" w:cs="Arial"/>
        </w:rPr>
        <w:t>as</w:t>
      </w:r>
      <w:r w:rsidR="00A3473F" w:rsidRPr="00BC2685">
        <w:rPr>
          <w:rFonts w:ascii="Arial" w:hAnsi="Arial" w:cs="Arial"/>
        </w:rPr>
        <w:t xml:space="preserve"> </w:t>
      </w:r>
      <w:r w:rsidR="00A3473F" w:rsidRPr="00BC2685">
        <w:rPr>
          <w:rFonts w:ascii="Arial" w:eastAsia="Calibri" w:hAnsi="Arial" w:cs="Arial"/>
        </w:rPr>
        <w:t>necessary</w:t>
      </w:r>
      <w:r w:rsidR="00A3473F" w:rsidRPr="00BC2685">
        <w:rPr>
          <w:rFonts w:ascii="Arial" w:hAnsi="Arial" w:cs="Arial"/>
        </w:rPr>
        <w:t xml:space="preserve"> </w:t>
      </w:r>
      <w:r w:rsidR="00A3473F" w:rsidRPr="00BC2685">
        <w:rPr>
          <w:rFonts w:ascii="Arial" w:eastAsia="Calibri" w:hAnsi="Arial" w:cs="Arial"/>
        </w:rPr>
        <w:t>consultations</w:t>
      </w:r>
      <w:r w:rsidR="00A3473F" w:rsidRPr="00BC2685">
        <w:rPr>
          <w:rFonts w:ascii="Arial" w:hAnsi="Arial" w:cs="Arial"/>
        </w:rPr>
        <w:t xml:space="preserve"> </w:t>
      </w:r>
      <w:r w:rsidR="00A3473F" w:rsidRPr="00BC2685">
        <w:rPr>
          <w:rFonts w:ascii="Arial" w:eastAsia="Calibri" w:hAnsi="Arial" w:cs="Arial"/>
        </w:rPr>
        <w:t>and</w:t>
      </w:r>
      <w:r w:rsidR="00A3473F" w:rsidRPr="00BC2685">
        <w:rPr>
          <w:rFonts w:ascii="Arial" w:hAnsi="Arial" w:cs="Arial"/>
        </w:rPr>
        <w:t xml:space="preserve"> </w:t>
      </w:r>
      <w:r w:rsidR="00A3473F" w:rsidRPr="00BC2685">
        <w:rPr>
          <w:rFonts w:ascii="Arial" w:eastAsia="Calibri" w:hAnsi="Arial" w:cs="Arial"/>
        </w:rPr>
        <w:t>other</w:t>
      </w:r>
      <w:r w:rsidR="00A3473F" w:rsidRPr="00BC2685">
        <w:rPr>
          <w:rFonts w:ascii="Arial" w:hAnsi="Arial" w:cs="Arial"/>
        </w:rPr>
        <w:t xml:space="preserve"> </w:t>
      </w:r>
      <w:r w:rsidR="00A3473F" w:rsidRPr="00BC2685">
        <w:rPr>
          <w:rFonts w:ascii="Arial" w:eastAsia="Calibri" w:hAnsi="Arial" w:cs="Arial"/>
        </w:rPr>
        <w:t>internal</w:t>
      </w:r>
      <w:r w:rsidR="00A3473F" w:rsidRPr="00BC2685">
        <w:rPr>
          <w:rFonts w:ascii="Arial" w:hAnsi="Arial" w:cs="Arial"/>
        </w:rPr>
        <w:t xml:space="preserve"> </w:t>
      </w:r>
      <w:r w:rsidR="00A3473F" w:rsidRPr="00BC2685">
        <w:rPr>
          <w:rFonts w:ascii="Arial" w:eastAsia="Calibri" w:hAnsi="Arial" w:cs="Arial"/>
        </w:rPr>
        <w:t>requirements</w:t>
      </w:r>
      <w:r w:rsidR="00A3473F" w:rsidRPr="00BC2685">
        <w:rPr>
          <w:rFonts w:ascii="Arial" w:hAnsi="Arial" w:cs="Arial"/>
        </w:rPr>
        <w:t xml:space="preserve">, </w:t>
      </w:r>
      <w:r w:rsidR="00A3473F" w:rsidRPr="00BC2685">
        <w:rPr>
          <w:rFonts w:ascii="Arial" w:eastAsia="Calibri" w:hAnsi="Arial" w:cs="Arial"/>
        </w:rPr>
        <w:t>not</w:t>
      </w:r>
      <w:r w:rsidR="00A3473F" w:rsidRPr="00BC2685">
        <w:rPr>
          <w:rFonts w:ascii="Arial" w:hAnsi="Arial" w:cs="Arial"/>
        </w:rPr>
        <w:t xml:space="preserve"> </w:t>
      </w:r>
      <w:r w:rsidR="00A3473F" w:rsidRPr="00BC2685">
        <w:rPr>
          <w:rFonts w:ascii="Arial" w:eastAsia="Calibri" w:hAnsi="Arial" w:cs="Arial"/>
        </w:rPr>
        <w:t>to</w:t>
      </w:r>
      <w:r w:rsidR="00A3473F" w:rsidRPr="00BC2685">
        <w:rPr>
          <w:rFonts w:ascii="Arial" w:hAnsi="Arial" w:cs="Arial"/>
        </w:rPr>
        <w:t xml:space="preserve"> </w:t>
      </w:r>
      <w:r w:rsidR="00A3473F" w:rsidRPr="00BC2685">
        <w:rPr>
          <w:rFonts w:ascii="Arial" w:eastAsia="Calibri" w:hAnsi="Arial" w:cs="Arial"/>
        </w:rPr>
        <w:t>mention</w:t>
      </w:r>
      <w:r w:rsidR="00A3473F" w:rsidRPr="00BC2685">
        <w:rPr>
          <w:rFonts w:ascii="Arial" w:hAnsi="Arial" w:cs="Arial"/>
        </w:rPr>
        <w:t xml:space="preserve"> </w:t>
      </w:r>
      <w:r w:rsidR="00A3473F" w:rsidRPr="00BC2685">
        <w:rPr>
          <w:rFonts w:ascii="Arial" w:eastAsia="Calibri" w:hAnsi="Arial" w:cs="Arial"/>
        </w:rPr>
        <w:t>collecting</w:t>
      </w:r>
      <w:r w:rsidR="00A3473F" w:rsidRPr="00BC2685">
        <w:rPr>
          <w:rFonts w:ascii="Arial" w:hAnsi="Arial" w:cs="Arial"/>
        </w:rPr>
        <w:t xml:space="preserve"> </w:t>
      </w:r>
      <w:r w:rsidR="00A3473F" w:rsidRPr="00BC2685">
        <w:rPr>
          <w:rFonts w:ascii="Arial" w:eastAsia="Calibri" w:hAnsi="Arial" w:cs="Arial"/>
        </w:rPr>
        <w:t>and</w:t>
      </w:r>
      <w:r w:rsidR="00A3473F" w:rsidRPr="00BC2685">
        <w:rPr>
          <w:rFonts w:ascii="Arial" w:hAnsi="Arial" w:cs="Arial"/>
        </w:rPr>
        <w:t xml:space="preserve"> </w:t>
      </w:r>
      <w:r w:rsidR="00A3473F" w:rsidRPr="00BC2685">
        <w:rPr>
          <w:rFonts w:ascii="Arial" w:eastAsia="Calibri" w:hAnsi="Arial" w:cs="Arial"/>
        </w:rPr>
        <w:t>collating</w:t>
      </w:r>
      <w:r w:rsidR="00A3473F" w:rsidRPr="00BC2685">
        <w:rPr>
          <w:rFonts w:ascii="Arial" w:hAnsi="Arial" w:cs="Arial"/>
        </w:rPr>
        <w:t xml:space="preserve"> </w:t>
      </w:r>
      <w:r w:rsidR="00A3473F" w:rsidRPr="00BC2685">
        <w:rPr>
          <w:rFonts w:ascii="Arial" w:eastAsia="Calibri" w:hAnsi="Arial" w:cs="Arial"/>
        </w:rPr>
        <w:t>relevant</w:t>
      </w:r>
      <w:r w:rsidR="00A3473F" w:rsidRPr="00BC2685">
        <w:rPr>
          <w:rFonts w:ascii="Arial" w:hAnsi="Arial" w:cs="Arial"/>
        </w:rPr>
        <w:t xml:space="preserve"> </w:t>
      </w:r>
      <w:r w:rsidR="00A3473F" w:rsidRPr="00BC2685">
        <w:rPr>
          <w:rFonts w:ascii="Arial" w:eastAsia="Calibri" w:hAnsi="Arial" w:cs="Arial"/>
        </w:rPr>
        <w:t>documents</w:t>
      </w:r>
      <w:r w:rsidR="00A3473F" w:rsidRPr="00BC2685">
        <w:rPr>
          <w:rFonts w:ascii="Arial" w:hAnsi="Arial" w:cs="Arial"/>
        </w:rPr>
        <w:t xml:space="preserve">. </w:t>
      </w:r>
      <w:r w:rsidR="00A3473F" w:rsidRPr="00BC2685">
        <w:rPr>
          <w:rFonts w:ascii="Arial" w:eastAsia="Calibri" w:hAnsi="Arial" w:cs="Arial"/>
        </w:rPr>
        <w:t>Appointment</w:t>
      </w:r>
      <w:r w:rsidR="00A3473F" w:rsidRPr="00BC2685">
        <w:rPr>
          <w:rFonts w:ascii="Arial" w:hAnsi="Arial" w:cs="Arial"/>
        </w:rPr>
        <w:t xml:space="preserve"> </w:t>
      </w:r>
      <w:r w:rsidR="00A3473F" w:rsidRPr="00BC2685">
        <w:rPr>
          <w:rFonts w:ascii="Arial" w:eastAsia="Calibri" w:hAnsi="Arial" w:cs="Arial"/>
        </w:rPr>
        <w:t>of</w:t>
      </w:r>
      <w:r w:rsidR="00A3473F" w:rsidRPr="00BC2685">
        <w:rPr>
          <w:rFonts w:ascii="Arial" w:hAnsi="Arial" w:cs="Arial"/>
        </w:rPr>
        <w:t xml:space="preserve"> </w:t>
      </w:r>
      <w:r w:rsidR="00A3473F" w:rsidRPr="00BC2685">
        <w:rPr>
          <w:rFonts w:ascii="Arial" w:eastAsia="Calibri" w:hAnsi="Arial" w:cs="Arial"/>
        </w:rPr>
        <w:t>legal</w:t>
      </w:r>
      <w:r w:rsidR="00A3473F" w:rsidRPr="00BC2685">
        <w:rPr>
          <w:rFonts w:ascii="Arial" w:hAnsi="Arial" w:cs="Arial"/>
        </w:rPr>
        <w:t xml:space="preserve"> </w:t>
      </w:r>
      <w:r w:rsidR="00A3473F" w:rsidRPr="00BC2685">
        <w:rPr>
          <w:rFonts w:ascii="Arial" w:eastAsia="Calibri" w:hAnsi="Arial" w:cs="Arial"/>
        </w:rPr>
        <w:t>practitioners</w:t>
      </w:r>
      <w:r w:rsidR="00A3473F" w:rsidRPr="00BC2685">
        <w:rPr>
          <w:rFonts w:ascii="Arial" w:hAnsi="Arial" w:cs="Arial"/>
        </w:rPr>
        <w:t xml:space="preserve">, </w:t>
      </w:r>
      <w:r w:rsidR="00A3473F" w:rsidRPr="00BC2685">
        <w:rPr>
          <w:rFonts w:ascii="Arial" w:eastAsia="Calibri" w:hAnsi="Arial" w:cs="Arial"/>
        </w:rPr>
        <w:t>including</w:t>
      </w:r>
      <w:r w:rsidR="00A3473F" w:rsidRPr="00BC2685">
        <w:rPr>
          <w:rFonts w:ascii="Arial" w:hAnsi="Arial" w:cs="Arial"/>
        </w:rPr>
        <w:t xml:space="preserve"> </w:t>
      </w:r>
      <w:r w:rsidR="00A3473F" w:rsidRPr="00BC2685">
        <w:rPr>
          <w:rFonts w:ascii="Arial" w:eastAsia="Calibri" w:hAnsi="Arial" w:cs="Arial"/>
        </w:rPr>
        <w:t>counsel</w:t>
      </w:r>
      <w:r w:rsidR="00A3473F" w:rsidRPr="00BC2685">
        <w:rPr>
          <w:rFonts w:ascii="Arial" w:hAnsi="Arial" w:cs="Arial"/>
        </w:rPr>
        <w:t xml:space="preserve">, </w:t>
      </w:r>
      <w:r w:rsidR="00A3473F" w:rsidRPr="00BC2685">
        <w:rPr>
          <w:rFonts w:ascii="Arial" w:eastAsia="Calibri" w:hAnsi="Arial" w:cs="Arial"/>
        </w:rPr>
        <w:t>drafting</w:t>
      </w:r>
      <w:r w:rsidR="00A3473F" w:rsidRPr="00BC2685">
        <w:rPr>
          <w:rFonts w:ascii="Arial" w:hAnsi="Arial" w:cs="Arial"/>
        </w:rPr>
        <w:t xml:space="preserve"> </w:t>
      </w:r>
      <w:r w:rsidR="00A3473F" w:rsidRPr="00BC2685">
        <w:rPr>
          <w:rFonts w:ascii="Arial" w:eastAsia="Calibri" w:hAnsi="Arial" w:cs="Arial"/>
        </w:rPr>
        <w:t>and</w:t>
      </w:r>
      <w:r w:rsidR="00A3473F" w:rsidRPr="00BC2685">
        <w:rPr>
          <w:rFonts w:ascii="Arial" w:hAnsi="Arial" w:cs="Arial"/>
        </w:rPr>
        <w:t xml:space="preserve"> </w:t>
      </w:r>
      <w:r w:rsidR="00A3473F" w:rsidRPr="00BC2685">
        <w:rPr>
          <w:rFonts w:ascii="Arial" w:eastAsia="Calibri" w:hAnsi="Arial" w:cs="Arial"/>
        </w:rPr>
        <w:t>settling</w:t>
      </w:r>
      <w:r w:rsidR="00A3473F" w:rsidRPr="00BC2685">
        <w:rPr>
          <w:rFonts w:ascii="Arial" w:hAnsi="Arial" w:cs="Arial"/>
        </w:rPr>
        <w:t xml:space="preserve"> </w:t>
      </w:r>
      <w:r w:rsidR="00A3473F" w:rsidRPr="00BC2685">
        <w:rPr>
          <w:rFonts w:ascii="Arial" w:eastAsia="Calibri" w:hAnsi="Arial" w:cs="Arial"/>
        </w:rPr>
        <w:t>of</w:t>
      </w:r>
      <w:r w:rsidR="00A3473F" w:rsidRPr="00BC2685">
        <w:rPr>
          <w:rFonts w:ascii="Arial" w:hAnsi="Arial" w:cs="Arial"/>
        </w:rPr>
        <w:t xml:space="preserve"> </w:t>
      </w:r>
      <w:r w:rsidR="00A3473F" w:rsidRPr="00BC2685">
        <w:rPr>
          <w:rFonts w:ascii="Arial" w:eastAsia="Calibri" w:hAnsi="Arial" w:cs="Arial"/>
        </w:rPr>
        <w:t>relevant</w:t>
      </w:r>
      <w:r w:rsidR="00A3473F" w:rsidRPr="00BC2685">
        <w:rPr>
          <w:rFonts w:ascii="Arial" w:hAnsi="Arial" w:cs="Arial"/>
        </w:rPr>
        <w:t xml:space="preserve"> </w:t>
      </w:r>
      <w:r w:rsidR="00A3473F" w:rsidRPr="00BC2685">
        <w:rPr>
          <w:rFonts w:ascii="Arial" w:eastAsia="Calibri" w:hAnsi="Arial" w:cs="Arial"/>
        </w:rPr>
        <w:t>papers</w:t>
      </w:r>
      <w:r w:rsidR="00A3473F" w:rsidRPr="00BC2685">
        <w:rPr>
          <w:rFonts w:ascii="Arial" w:hAnsi="Arial" w:cs="Arial"/>
        </w:rPr>
        <w:t xml:space="preserve"> </w:t>
      </w:r>
      <w:r w:rsidR="00A3473F" w:rsidRPr="00BC2685">
        <w:rPr>
          <w:rFonts w:ascii="Arial" w:eastAsia="Calibri" w:hAnsi="Arial" w:cs="Arial"/>
        </w:rPr>
        <w:t>must</w:t>
      </w:r>
      <w:r w:rsidR="00A3473F" w:rsidRPr="00BC2685">
        <w:rPr>
          <w:rFonts w:ascii="Arial" w:hAnsi="Arial" w:cs="Arial"/>
        </w:rPr>
        <w:t xml:space="preserve"> </w:t>
      </w:r>
      <w:r w:rsidR="00A3473F" w:rsidRPr="00BC2685">
        <w:rPr>
          <w:rFonts w:ascii="Arial" w:eastAsia="Calibri" w:hAnsi="Arial" w:cs="Arial"/>
        </w:rPr>
        <w:t>also</w:t>
      </w:r>
      <w:r w:rsidR="00A3473F" w:rsidRPr="00BC2685">
        <w:rPr>
          <w:rFonts w:ascii="Arial" w:hAnsi="Arial" w:cs="Arial"/>
        </w:rPr>
        <w:t xml:space="preserve"> </w:t>
      </w:r>
      <w:r w:rsidR="00A3473F" w:rsidRPr="00BC2685">
        <w:rPr>
          <w:rFonts w:ascii="Arial" w:eastAsia="Calibri" w:hAnsi="Arial" w:cs="Arial"/>
        </w:rPr>
        <w:t>be</w:t>
      </w:r>
      <w:r w:rsidR="00A3473F" w:rsidRPr="00BC2685">
        <w:rPr>
          <w:rFonts w:ascii="Arial" w:hAnsi="Arial" w:cs="Arial"/>
        </w:rPr>
        <w:t xml:space="preserve"> </w:t>
      </w:r>
      <w:r w:rsidR="00A3473F" w:rsidRPr="00BC2685">
        <w:rPr>
          <w:rFonts w:ascii="Arial" w:eastAsia="Calibri" w:hAnsi="Arial" w:cs="Arial"/>
        </w:rPr>
        <w:t>adequately</w:t>
      </w:r>
      <w:r w:rsidR="00A3473F" w:rsidRPr="00BC2685">
        <w:rPr>
          <w:rFonts w:ascii="Arial" w:hAnsi="Arial" w:cs="Arial"/>
        </w:rPr>
        <w:t xml:space="preserve"> </w:t>
      </w:r>
      <w:r w:rsidR="00A3473F" w:rsidRPr="00BC2685">
        <w:rPr>
          <w:rFonts w:ascii="Arial" w:eastAsia="Calibri" w:hAnsi="Arial" w:cs="Arial"/>
        </w:rPr>
        <w:t>catered</w:t>
      </w:r>
      <w:r w:rsidR="00A3473F" w:rsidRPr="00BC2685">
        <w:rPr>
          <w:rFonts w:ascii="Arial" w:hAnsi="Arial" w:cs="Arial"/>
        </w:rPr>
        <w:t xml:space="preserve"> </w:t>
      </w:r>
      <w:r w:rsidR="00A3473F" w:rsidRPr="00BC2685">
        <w:rPr>
          <w:rFonts w:ascii="Arial" w:eastAsia="Calibri" w:hAnsi="Arial" w:cs="Arial"/>
        </w:rPr>
        <w:t>for</w:t>
      </w:r>
      <w:r w:rsidR="002E2B50">
        <w:rPr>
          <w:rFonts w:ascii="Arial" w:eastAsia="Calibri" w:hAnsi="Arial" w:cs="Arial"/>
        </w:rPr>
        <w:t>’</w:t>
      </w:r>
      <w:r w:rsidR="00A3473F" w:rsidRPr="00BC2685">
        <w:rPr>
          <w:rFonts w:ascii="Arial" w:hAnsi="Arial" w:cs="Arial"/>
        </w:rPr>
        <w:t>.</w:t>
      </w:r>
      <w:r w:rsidR="00A3473F">
        <w:rPr>
          <w:rFonts w:ascii="Arial" w:hAnsi="Arial" w:cs="Arial"/>
        </w:rPr>
        <w:t xml:space="preserve"> </w:t>
      </w:r>
      <w:r w:rsidR="008369FA">
        <w:rPr>
          <w:rFonts w:ascii="Arial" w:hAnsi="Arial" w:cs="Arial"/>
        </w:rPr>
        <w:t>In this way, t</w:t>
      </w:r>
      <w:r w:rsidR="00A3473F">
        <w:rPr>
          <w:rFonts w:ascii="Arial" w:hAnsi="Arial" w:cs="Arial"/>
        </w:rPr>
        <w:t>he nature and history of the matter are crucial to an evaluation of the adequacy of time afforded.</w:t>
      </w:r>
    </w:p>
    <w:p w:rsidR="000B6ACE" w:rsidRDefault="000B6ACE" w:rsidP="006146CB">
      <w:pPr>
        <w:pStyle w:val="BodyText"/>
        <w:spacing w:line="360" w:lineRule="auto"/>
        <w:jc w:val="both"/>
        <w:rPr>
          <w:rFonts w:ascii="Arial" w:hAnsi="Arial" w:cs="Arial"/>
        </w:rPr>
      </w:pPr>
    </w:p>
    <w:p w:rsidR="00C17834" w:rsidRPr="00186B31" w:rsidRDefault="00C17834" w:rsidP="006146CB">
      <w:pPr>
        <w:pStyle w:val="BodyText"/>
        <w:spacing w:line="360" w:lineRule="auto"/>
        <w:jc w:val="both"/>
        <w:rPr>
          <w:rFonts w:ascii="Arial" w:hAnsi="Arial" w:cs="Arial"/>
          <w:i/>
          <w:u w:val="single"/>
        </w:rPr>
      </w:pPr>
      <w:r w:rsidRPr="00186B31">
        <w:rPr>
          <w:rFonts w:ascii="Arial" w:hAnsi="Arial" w:cs="Arial"/>
          <w:i/>
          <w:u w:val="single"/>
        </w:rPr>
        <w:t>Application of the law to the facts</w:t>
      </w:r>
    </w:p>
    <w:p w:rsidR="00C17834" w:rsidRDefault="00C17834" w:rsidP="006146CB">
      <w:pPr>
        <w:pStyle w:val="BodyText"/>
        <w:spacing w:line="360" w:lineRule="auto"/>
        <w:jc w:val="both"/>
        <w:rPr>
          <w:rFonts w:ascii="Arial" w:hAnsi="Arial" w:cs="Arial"/>
        </w:rPr>
      </w:pPr>
    </w:p>
    <w:p w:rsidR="00C57BFE" w:rsidRPr="006146CB" w:rsidRDefault="000B6ACE" w:rsidP="006146CB">
      <w:pPr>
        <w:pStyle w:val="BodyText"/>
        <w:spacing w:line="360" w:lineRule="auto"/>
        <w:jc w:val="both"/>
        <w:rPr>
          <w:rFonts w:ascii="Arial" w:hAnsi="Arial" w:cs="Arial"/>
        </w:rPr>
      </w:pPr>
      <w:r>
        <w:rPr>
          <w:rFonts w:ascii="Arial" w:hAnsi="Arial" w:cs="Arial"/>
        </w:rPr>
        <w:t>[18]</w:t>
      </w:r>
      <w:r>
        <w:rPr>
          <w:rFonts w:ascii="Arial" w:hAnsi="Arial" w:cs="Arial"/>
        </w:rPr>
        <w:tab/>
      </w:r>
      <w:r w:rsidR="006146CB" w:rsidRPr="006146CB">
        <w:rPr>
          <w:rFonts w:ascii="Arial" w:hAnsi="Arial" w:cs="Arial"/>
        </w:rPr>
        <w:t>Keeping in mind the principles outlined above I now proceed to consider whether the PG has made out a case to be granted a postponement. The PG bears the onus</w:t>
      </w:r>
      <w:r w:rsidR="009E1B58" w:rsidRPr="006146CB">
        <w:rPr>
          <w:rFonts w:ascii="Arial" w:hAnsi="Arial" w:cs="Arial"/>
        </w:rPr>
        <w:t>.</w:t>
      </w:r>
    </w:p>
    <w:p w:rsidR="00C57BFE" w:rsidRPr="006146CB" w:rsidRDefault="00C57BFE" w:rsidP="006146CB">
      <w:pPr>
        <w:pStyle w:val="BodyText"/>
        <w:spacing w:line="360" w:lineRule="auto"/>
        <w:jc w:val="both"/>
        <w:rPr>
          <w:rFonts w:ascii="Arial" w:hAnsi="Arial" w:cs="Arial"/>
        </w:rPr>
      </w:pPr>
    </w:p>
    <w:p w:rsidR="00807C30" w:rsidRPr="006146CB" w:rsidRDefault="00C57BFE" w:rsidP="006146CB">
      <w:pPr>
        <w:pStyle w:val="BodyText"/>
        <w:spacing w:line="360" w:lineRule="auto"/>
        <w:jc w:val="both"/>
        <w:rPr>
          <w:rFonts w:ascii="Arial" w:hAnsi="Arial" w:cs="Arial"/>
        </w:rPr>
      </w:pPr>
      <w:r w:rsidRPr="006146CB">
        <w:rPr>
          <w:rFonts w:ascii="Arial" w:hAnsi="Arial" w:cs="Arial"/>
        </w:rPr>
        <w:t>[</w:t>
      </w:r>
      <w:r w:rsidR="009B523A" w:rsidRPr="006146CB">
        <w:rPr>
          <w:rFonts w:ascii="Arial" w:hAnsi="Arial" w:cs="Arial"/>
        </w:rPr>
        <w:t>1</w:t>
      </w:r>
      <w:r w:rsidR="00071B67">
        <w:rPr>
          <w:rFonts w:ascii="Arial" w:hAnsi="Arial" w:cs="Arial"/>
        </w:rPr>
        <w:t>9</w:t>
      </w:r>
      <w:r w:rsidRPr="006146CB">
        <w:rPr>
          <w:rFonts w:ascii="Arial" w:hAnsi="Arial" w:cs="Arial"/>
        </w:rPr>
        <w:t>]</w:t>
      </w:r>
      <w:r w:rsidRPr="006146CB">
        <w:rPr>
          <w:rFonts w:ascii="Arial" w:hAnsi="Arial" w:cs="Arial"/>
        </w:rPr>
        <w:tab/>
      </w:r>
      <w:r w:rsidR="006146CB" w:rsidRPr="006146CB">
        <w:rPr>
          <w:rFonts w:ascii="Arial" w:hAnsi="Arial" w:cs="Arial"/>
        </w:rPr>
        <w:t>There is</w:t>
      </w:r>
      <w:r w:rsidR="00A921AD">
        <w:rPr>
          <w:rFonts w:ascii="Arial" w:hAnsi="Arial" w:cs="Arial"/>
        </w:rPr>
        <w:t xml:space="preserve"> no</w:t>
      </w:r>
      <w:r w:rsidR="006146CB" w:rsidRPr="006146CB">
        <w:rPr>
          <w:rFonts w:ascii="Arial" w:hAnsi="Arial" w:cs="Arial"/>
        </w:rPr>
        <w:t xml:space="preserve"> dispute that the PG has a legal right to be heard. She is entitled to be afforded adequate and sufficient time to consider the papers served on her by Atlantics and Fish Spain; to consult and to be advi</w:t>
      </w:r>
      <w:r w:rsidR="00FF4C0E">
        <w:rPr>
          <w:rFonts w:ascii="Arial" w:hAnsi="Arial" w:cs="Arial"/>
        </w:rPr>
        <w:t>sed</w:t>
      </w:r>
      <w:r w:rsidR="006146CB" w:rsidRPr="006146CB">
        <w:rPr>
          <w:rFonts w:ascii="Arial" w:hAnsi="Arial" w:cs="Arial"/>
        </w:rPr>
        <w:t xml:space="preserve"> by her legal representatives and to give instructions to her legal representatives with the regard to her response to </w:t>
      </w:r>
      <w:r w:rsidR="00FF4C0E">
        <w:rPr>
          <w:rFonts w:ascii="Arial" w:hAnsi="Arial" w:cs="Arial"/>
        </w:rPr>
        <w:t xml:space="preserve">the </w:t>
      </w:r>
      <w:r w:rsidR="006146CB" w:rsidRPr="006146CB">
        <w:rPr>
          <w:rFonts w:ascii="Arial" w:hAnsi="Arial" w:cs="Arial"/>
        </w:rPr>
        <w:t xml:space="preserve">application brought against her on urgent basis. That right is not gainsaid and cannot be taken away by Atlantics and Fish Spain under the guise of the approach propounded by their legal representatives by adopting the </w:t>
      </w:r>
      <w:r w:rsidR="006146CB" w:rsidRPr="006146CB">
        <w:rPr>
          <w:rFonts w:ascii="Arial" w:hAnsi="Arial" w:cs="Arial"/>
          <w:i/>
        </w:rPr>
        <w:t xml:space="preserve">Stipp’s </w:t>
      </w:r>
      <w:r w:rsidR="006146CB" w:rsidRPr="006146CB">
        <w:rPr>
          <w:rFonts w:ascii="Arial" w:hAnsi="Arial" w:cs="Arial"/>
        </w:rPr>
        <w:t>approach</w:t>
      </w:r>
      <w:r w:rsidR="00A921AD">
        <w:rPr>
          <w:rFonts w:ascii="Arial" w:hAnsi="Arial" w:cs="Arial"/>
        </w:rPr>
        <w:t xml:space="preserve"> in these proceedings</w:t>
      </w:r>
      <w:r w:rsidR="006776F4" w:rsidRPr="006146CB">
        <w:rPr>
          <w:rFonts w:ascii="Arial" w:hAnsi="Arial" w:cs="Arial"/>
        </w:rPr>
        <w:t>.</w:t>
      </w:r>
    </w:p>
    <w:p w:rsidR="00C57BFE" w:rsidRPr="006146CB" w:rsidRDefault="00C57BFE" w:rsidP="006146CB">
      <w:pPr>
        <w:pStyle w:val="BodyText"/>
        <w:spacing w:line="360" w:lineRule="auto"/>
        <w:jc w:val="both"/>
        <w:rPr>
          <w:rFonts w:ascii="Arial" w:hAnsi="Arial" w:cs="Arial"/>
        </w:rPr>
      </w:pPr>
    </w:p>
    <w:p w:rsidR="008D4D76" w:rsidRPr="006146CB" w:rsidRDefault="00193BD3" w:rsidP="006146CB">
      <w:pPr>
        <w:pStyle w:val="BodyText"/>
        <w:spacing w:line="360" w:lineRule="auto"/>
        <w:jc w:val="both"/>
        <w:rPr>
          <w:rFonts w:ascii="Arial" w:hAnsi="Arial" w:cs="Arial"/>
        </w:rPr>
      </w:pPr>
      <w:r w:rsidRPr="006146CB">
        <w:rPr>
          <w:rFonts w:ascii="Arial" w:hAnsi="Arial" w:cs="Arial"/>
        </w:rPr>
        <w:t>[</w:t>
      </w:r>
      <w:r w:rsidR="00071B67">
        <w:rPr>
          <w:rFonts w:ascii="Arial" w:hAnsi="Arial" w:cs="Arial"/>
        </w:rPr>
        <w:t>20</w:t>
      </w:r>
      <w:r w:rsidRPr="006146CB">
        <w:rPr>
          <w:rFonts w:ascii="Arial" w:hAnsi="Arial" w:cs="Arial"/>
        </w:rPr>
        <w:t>]</w:t>
      </w:r>
      <w:r w:rsidRPr="006146CB">
        <w:rPr>
          <w:rFonts w:ascii="Arial" w:hAnsi="Arial" w:cs="Arial"/>
        </w:rPr>
        <w:tab/>
      </w:r>
      <w:r w:rsidR="00A921AD" w:rsidRPr="006146CB">
        <w:rPr>
          <w:rFonts w:ascii="Arial" w:hAnsi="Arial" w:cs="Arial"/>
        </w:rPr>
        <w:t>In</w:t>
      </w:r>
      <w:r w:rsidR="006146CB" w:rsidRPr="006146CB">
        <w:rPr>
          <w:rFonts w:ascii="Arial" w:hAnsi="Arial" w:cs="Arial"/>
        </w:rPr>
        <w:t xml:space="preserve"> my view</w:t>
      </w:r>
      <w:r w:rsidR="00A921AD">
        <w:rPr>
          <w:rFonts w:ascii="Arial" w:hAnsi="Arial" w:cs="Arial"/>
        </w:rPr>
        <w:t>,</w:t>
      </w:r>
      <w:r w:rsidR="006146CB" w:rsidRPr="006146CB">
        <w:rPr>
          <w:rFonts w:ascii="Arial" w:hAnsi="Arial" w:cs="Arial"/>
        </w:rPr>
        <w:t xml:space="preserve"> PG</w:t>
      </w:r>
      <w:r w:rsidR="00FF4C0E">
        <w:rPr>
          <w:rFonts w:ascii="Arial" w:hAnsi="Arial" w:cs="Arial"/>
        </w:rPr>
        <w:t>’s</w:t>
      </w:r>
      <w:r w:rsidR="006146CB" w:rsidRPr="006146CB">
        <w:rPr>
          <w:rFonts w:ascii="Arial" w:hAnsi="Arial" w:cs="Arial"/>
        </w:rPr>
        <w:t xml:space="preserve"> complaint that she was not afforded sufficient time by Atlantics and Fish Spain within which to respond to their case is well founded and justified. The application was, so to speak, sprung upon her on urgent basis while she was busy dealing with the POCA application also brought on urgent basis. The PG was given a day within which to respond to an entirely new application. In my view, and by any standard of fairness, one day is wholly inadequate and entirely unreasonable for Atlantics and Fish Spain and their legal representative</w:t>
      </w:r>
      <w:r w:rsidR="00A921AD">
        <w:rPr>
          <w:rFonts w:ascii="Arial" w:hAnsi="Arial" w:cs="Arial"/>
        </w:rPr>
        <w:t>s</w:t>
      </w:r>
      <w:r w:rsidR="006146CB" w:rsidRPr="006146CB">
        <w:rPr>
          <w:rFonts w:ascii="Arial" w:hAnsi="Arial" w:cs="Arial"/>
        </w:rPr>
        <w:t xml:space="preserve"> to impose on the PG</w:t>
      </w:r>
      <w:r w:rsidR="00A921AD">
        <w:rPr>
          <w:rFonts w:ascii="Arial" w:hAnsi="Arial" w:cs="Arial"/>
        </w:rPr>
        <w:t xml:space="preserve"> and her legal practitioners</w:t>
      </w:r>
      <w:r w:rsidR="006146CB" w:rsidRPr="006146CB">
        <w:rPr>
          <w:rFonts w:ascii="Arial" w:hAnsi="Arial" w:cs="Arial"/>
        </w:rPr>
        <w:t xml:space="preserve">. The legal practitioners for Atlantics and Fish Spain as officers of this court have a duty to act fairly towards their </w:t>
      </w:r>
      <w:r w:rsidR="00A921AD" w:rsidRPr="006146CB">
        <w:rPr>
          <w:rFonts w:ascii="Arial" w:hAnsi="Arial" w:cs="Arial"/>
        </w:rPr>
        <w:t>colleagues</w:t>
      </w:r>
      <w:r w:rsidR="00A921AD">
        <w:rPr>
          <w:rFonts w:ascii="Arial" w:hAnsi="Arial" w:cs="Arial"/>
        </w:rPr>
        <w:t xml:space="preserve"> in this matter</w:t>
      </w:r>
      <w:r w:rsidR="006146CB" w:rsidRPr="006146CB">
        <w:rPr>
          <w:rFonts w:ascii="Arial" w:hAnsi="Arial" w:cs="Arial"/>
        </w:rPr>
        <w:t>,</w:t>
      </w:r>
      <w:r w:rsidR="00A921AD">
        <w:rPr>
          <w:rFonts w:ascii="Arial" w:hAnsi="Arial" w:cs="Arial"/>
        </w:rPr>
        <w:t xml:space="preserve"> </w:t>
      </w:r>
      <w:r w:rsidR="006146CB" w:rsidRPr="006146CB">
        <w:rPr>
          <w:rFonts w:ascii="Arial" w:hAnsi="Arial" w:cs="Arial"/>
        </w:rPr>
        <w:t>the legal practitioners for the PG. In my view</w:t>
      </w:r>
      <w:r w:rsidR="00433758">
        <w:rPr>
          <w:rFonts w:ascii="Arial" w:hAnsi="Arial" w:cs="Arial"/>
        </w:rPr>
        <w:t>,</w:t>
      </w:r>
      <w:r w:rsidR="006146CB" w:rsidRPr="006146CB">
        <w:rPr>
          <w:rFonts w:ascii="Arial" w:hAnsi="Arial" w:cs="Arial"/>
        </w:rPr>
        <w:t xml:space="preserve"> this application for postponement could have been avoided had the legal practitioners for Atlantics and Fish Spain acted with due consideration and fairness towards their colleagues acting for the PG.</w:t>
      </w:r>
    </w:p>
    <w:p w:rsidR="008D4D76" w:rsidRPr="006146CB" w:rsidRDefault="008D4D76" w:rsidP="006146CB">
      <w:pPr>
        <w:pStyle w:val="BodyText"/>
        <w:spacing w:line="360" w:lineRule="auto"/>
        <w:jc w:val="both"/>
        <w:rPr>
          <w:rFonts w:ascii="Arial" w:hAnsi="Arial" w:cs="Arial"/>
        </w:rPr>
      </w:pPr>
    </w:p>
    <w:p w:rsidR="00193BD3" w:rsidRPr="006146CB" w:rsidRDefault="00E966B6" w:rsidP="006146CB">
      <w:pPr>
        <w:pStyle w:val="BodyText"/>
        <w:spacing w:line="360" w:lineRule="auto"/>
        <w:jc w:val="both"/>
        <w:rPr>
          <w:rFonts w:ascii="Arial" w:hAnsi="Arial" w:cs="Arial"/>
        </w:rPr>
      </w:pPr>
      <w:r w:rsidRPr="006146CB">
        <w:rPr>
          <w:rFonts w:ascii="Arial" w:hAnsi="Arial" w:cs="Arial"/>
        </w:rPr>
        <w:t>[2</w:t>
      </w:r>
      <w:r w:rsidR="005C38AC">
        <w:rPr>
          <w:rFonts w:ascii="Arial" w:hAnsi="Arial" w:cs="Arial"/>
        </w:rPr>
        <w:t>1</w:t>
      </w:r>
      <w:r w:rsidRPr="006146CB">
        <w:rPr>
          <w:rFonts w:ascii="Arial" w:hAnsi="Arial" w:cs="Arial"/>
        </w:rPr>
        <w:t>]</w:t>
      </w:r>
      <w:r w:rsidRPr="006146CB">
        <w:rPr>
          <w:rFonts w:ascii="Arial" w:hAnsi="Arial" w:cs="Arial"/>
        </w:rPr>
        <w:tab/>
      </w:r>
      <w:r w:rsidR="006146CB" w:rsidRPr="006146CB">
        <w:rPr>
          <w:rFonts w:ascii="Arial" w:hAnsi="Arial" w:cs="Arial"/>
        </w:rPr>
        <w:t>The administration of justice will suffer if legal practitioners act inconsiderately to</w:t>
      </w:r>
      <w:r w:rsidR="00C31A19">
        <w:rPr>
          <w:rFonts w:ascii="Arial" w:hAnsi="Arial" w:cs="Arial"/>
        </w:rPr>
        <w:t>wards</w:t>
      </w:r>
      <w:r w:rsidR="006146CB" w:rsidRPr="006146CB">
        <w:rPr>
          <w:rFonts w:ascii="Arial" w:hAnsi="Arial" w:cs="Arial"/>
        </w:rPr>
        <w:t xml:space="preserve"> each other. The court will be deprived of the opportunity to be presented with properly considered</w:t>
      </w:r>
      <w:r w:rsidR="00C50EF5">
        <w:rPr>
          <w:rFonts w:ascii="Arial" w:hAnsi="Arial" w:cs="Arial"/>
        </w:rPr>
        <w:t xml:space="preserve"> and</w:t>
      </w:r>
      <w:r w:rsidR="006146CB" w:rsidRPr="006146CB">
        <w:rPr>
          <w:rFonts w:ascii="Arial" w:hAnsi="Arial" w:cs="Arial"/>
        </w:rPr>
        <w:t xml:space="preserve"> drafted pleadings and arguments</w:t>
      </w:r>
      <w:r w:rsidR="00BC2269" w:rsidRPr="006146CB">
        <w:rPr>
          <w:rFonts w:ascii="Arial" w:hAnsi="Arial" w:cs="Arial"/>
        </w:rPr>
        <w:t>.</w:t>
      </w:r>
    </w:p>
    <w:p w:rsidR="00935AD1" w:rsidRPr="006146CB" w:rsidRDefault="00935AD1" w:rsidP="006146CB">
      <w:pPr>
        <w:pStyle w:val="BodyText"/>
        <w:spacing w:line="360" w:lineRule="auto"/>
        <w:jc w:val="both"/>
        <w:rPr>
          <w:rFonts w:ascii="Arial" w:hAnsi="Arial" w:cs="Arial"/>
        </w:rPr>
      </w:pPr>
    </w:p>
    <w:p w:rsidR="006146CB" w:rsidRPr="006146CB" w:rsidRDefault="006146CB" w:rsidP="006146CB">
      <w:pPr>
        <w:pStyle w:val="BodyText"/>
        <w:spacing w:line="360" w:lineRule="auto"/>
        <w:jc w:val="both"/>
        <w:rPr>
          <w:rFonts w:ascii="Arial" w:hAnsi="Arial" w:cs="Arial"/>
        </w:rPr>
      </w:pPr>
      <w:r w:rsidRPr="006146CB">
        <w:rPr>
          <w:rFonts w:ascii="Arial" w:hAnsi="Arial" w:cs="Arial"/>
        </w:rPr>
        <w:t>[2</w:t>
      </w:r>
      <w:r w:rsidR="005C38AC">
        <w:rPr>
          <w:rFonts w:ascii="Arial" w:hAnsi="Arial" w:cs="Arial"/>
        </w:rPr>
        <w:t>2</w:t>
      </w:r>
      <w:r w:rsidRPr="006146CB">
        <w:rPr>
          <w:rFonts w:ascii="Arial" w:hAnsi="Arial" w:cs="Arial"/>
        </w:rPr>
        <w:t>]</w:t>
      </w:r>
      <w:r w:rsidRPr="006146CB">
        <w:rPr>
          <w:rFonts w:ascii="Arial" w:hAnsi="Arial" w:cs="Arial"/>
        </w:rPr>
        <w:tab/>
        <w:t>Furthermore</w:t>
      </w:r>
      <w:r w:rsidR="00C50EF5">
        <w:rPr>
          <w:rFonts w:ascii="Arial" w:hAnsi="Arial" w:cs="Arial"/>
        </w:rPr>
        <w:t>,</w:t>
      </w:r>
      <w:r w:rsidRPr="006146CB">
        <w:rPr>
          <w:rFonts w:ascii="Arial" w:hAnsi="Arial" w:cs="Arial"/>
        </w:rPr>
        <w:t xml:space="preserve"> in my view</w:t>
      </w:r>
      <w:r w:rsidR="00C50EF5">
        <w:rPr>
          <w:rFonts w:ascii="Arial" w:hAnsi="Arial" w:cs="Arial"/>
        </w:rPr>
        <w:t>,</w:t>
      </w:r>
      <w:r w:rsidRPr="006146CB">
        <w:rPr>
          <w:rFonts w:ascii="Arial" w:hAnsi="Arial" w:cs="Arial"/>
        </w:rPr>
        <w:t xml:space="preserve"> the PG was justified in her reluctance to start responding to unsigned and uncommissioned preliminary papers initially served on her by the legal practitioners for Atlantics and Fish Spain. I found her conduct quite acceptable and justified under those circumstances.</w:t>
      </w:r>
      <w:r w:rsidR="00071B67">
        <w:rPr>
          <w:rFonts w:ascii="Arial" w:hAnsi="Arial" w:cs="Arial"/>
        </w:rPr>
        <w:t xml:space="preserve"> The properly commissioned documents were only </w:t>
      </w:r>
      <w:r w:rsidR="000E153B">
        <w:rPr>
          <w:rFonts w:ascii="Arial" w:hAnsi="Arial" w:cs="Arial"/>
        </w:rPr>
        <w:t xml:space="preserve">served at the offices of the PG legal representatives at about 19h30. It consisted over 800 pages. The PG was virtually left with a day for her to collect </w:t>
      </w:r>
      <w:r w:rsidR="000E153B" w:rsidRPr="00BC2685">
        <w:rPr>
          <w:rFonts w:ascii="Arial" w:eastAsia="Calibri" w:hAnsi="Arial" w:cs="Arial"/>
        </w:rPr>
        <w:t>and</w:t>
      </w:r>
      <w:r w:rsidR="000E153B" w:rsidRPr="00BC2685">
        <w:rPr>
          <w:rFonts w:ascii="Arial" w:hAnsi="Arial" w:cs="Arial"/>
        </w:rPr>
        <w:t xml:space="preserve"> </w:t>
      </w:r>
      <w:r w:rsidR="008A3577" w:rsidRPr="00BC2685">
        <w:rPr>
          <w:rFonts w:ascii="Arial" w:eastAsia="Calibri" w:hAnsi="Arial" w:cs="Arial"/>
        </w:rPr>
        <w:t>collat</w:t>
      </w:r>
      <w:r w:rsidR="008A3577">
        <w:rPr>
          <w:rFonts w:ascii="Arial" w:eastAsia="Calibri" w:hAnsi="Arial" w:cs="Arial"/>
        </w:rPr>
        <w:t>e</w:t>
      </w:r>
      <w:r w:rsidR="008A3577" w:rsidRPr="00BC2685">
        <w:rPr>
          <w:rFonts w:ascii="Arial" w:hAnsi="Arial" w:cs="Arial"/>
        </w:rPr>
        <w:t xml:space="preserve"> </w:t>
      </w:r>
      <w:r w:rsidR="000E153B" w:rsidRPr="00BC2685">
        <w:rPr>
          <w:rFonts w:ascii="Arial" w:eastAsia="Calibri" w:hAnsi="Arial" w:cs="Arial"/>
        </w:rPr>
        <w:t>relevant</w:t>
      </w:r>
      <w:r w:rsidR="000E153B" w:rsidRPr="00BC2685">
        <w:rPr>
          <w:rFonts w:ascii="Arial" w:hAnsi="Arial" w:cs="Arial"/>
        </w:rPr>
        <w:t xml:space="preserve"> </w:t>
      </w:r>
      <w:r w:rsidR="000E153B" w:rsidRPr="00BC2685">
        <w:rPr>
          <w:rFonts w:ascii="Arial" w:eastAsia="Calibri" w:hAnsi="Arial" w:cs="Arial"/>
        </w:rPr>
        <w:t>documents</w:t>
      </w:r>
      <w:r w:rsidR="000E153B">
        <w:rPr>
          <w:rFonts w:ascii="Arial" w:eastAsia="Calibri" w:hAnsi="Arial" w:cs="Arial"/>
        </w:rPr>
        <w:t xml:space="preserve"> to consult with her </w:t>
      </w:r>
      <w:r w:rsidR="000E153B" w:rsidRPr="00BC2685">
        <w:rPr>
          <w:rFonts w:ascii="Arial" w:eastAsia="Calibri" w:hAnsi="Arial" w:cs="Arial"/>
        </w:rPr>
        <w:t>legal</w:t>
      </w:r>
      <w:r w:rsidR="000E153B" w:rsidRPr="00BC2685">
        <w:rPr>
          <w:rFonts w:ascii="Arial" w:hAnsi="Arial" w:cs="Arial"/>
        </w:rPr>
        <w:t xml:space="preserve"> </w:t>
      </w:r>
      <w:r w:rsidR="000E153B" w:rsidRPr="00BC2685">
        <w:rPr>
          <w:rFonts w:ascii="Arial" w:eastAsia="Calibri" w:hAnsi="Arial" w:cs="Arial"/>
        </w:rPr>
        <w:t>practitioners</w:t>
      </w:r>
      <w:r w:rsidR="000E153B" w:rsidRPr="00BC2685">
        <w:rPr>
          <w:rFonts w:ascii="Arial" w:hAnsi="Arial" w:cs="Arial"/>
        </w:rPr>
        <w:t xml:space="preserve">, </w:t>
      </w:r>
      <w:r w:rsidR="000E153B" w:rsidRPr="00BC2685">
        <w:rPr>
          <w:rFonts w:ascii="Arial" w:eastAsia="Calibri" w:hAnsi="Arial" w:cs="Arial"/>
        </w:rPr>
        <w:t>including</w:t>
      </w:r>
      <w:r w:rsidR="000E153B" w:rsidRPr="00BC2685">
        <w:rPr>
          <w:rFonts w:ascii="Arial" w:hAnsi="Arial" w:cs="Arial"/>
        </w:rPr>
        <w:t xml:space="preserve"> </w:t>
      </w:r>
      <w:r w:rsidR="000E153B" w:rsidRPr="00BC2685">
        <w:rPr>
          <w:rFonts w:ascii="Arial" w:eastAsia="Calibri" w:hAnsi="Arial" w:cs="Arial"/>
        </w:rPr>
        <w:t>counsel</w:t>
      </w:r>
      <w:r w:rsidR="000E153B" w:rsidRPr="00BC2685">
        <w:rPr>
          <w:rFonts w:ascii="Arial" w:hAnsi="Arial" w:cs="Arial"/>
        </w:rPr>
        <w:t xml:space="preserve">, </w:t>
      </w:r>
      <w:r w:rsidR="000E153B" w:rsidRPr="00BC2685">
        <w:rPr>
          <w:rFonts w:ascii="Arial" w:eastAsia="Calibri" w:hAnsi="Arial" w:cs="Arial"/>
        </w:rPr>
        <w:t>drafting</w:t>
      </w:r>
      <w:r w:rsidR="000E153B" w:rsidRPr="00BC2685">
        <w:rPr>
          <w:rFonts w:ascii="Arial" w:hAnsi="Arial" w:cs="Arial"/>
        </w:rPr>
        <w:t xml:space="preserve"> </w:t>
      </w:r>
      <w:r w:rsidR="000E153B" w:rsidRPr="00BC2685">
        <w:rPr>
          <w:rFonts w:ascii="Arial" w:eastAsia="Calibri" w:hAnsi="Arial" w:cs="Arial"/>
        </w:rPr>
        <w:t>and</w:t>
      </w:r>
      <w:r w:rsidR="000E153B" w:rsidRPr="00BC2685">
        <w:rPr>
          <w:rFonts w:ascii="Arial" w:hAnsi="Arial" w:cs="Arial"/>
        </w:rPr>
        <w:t xml:space="preserve"> </w:t>
      </w:r>
      <w:r w:rsidR="000E153B" w:rsidRPr="00BC2685">
        <w:rPr>
          <w:rFonts w:ascii="Arial" w:eastAsia="Calibri" w:hAnsi="Arial" w:cs="Arial"/>
        </w:rPr>
        <w:t>settling</w:t>
      </w:r>
      <w:r w:rsidR="000E153B" w:rsidRPr="00BC2685">
        <w:rPr>
          <w:rFonts w:ascii="Arial" w:hAnsi="Arial" w:cs="Arial"/>
        </w:rPr>
        <w:t xml:space="preserve"> </w:t>
      </w:r>
      <w:r w:rsidR="000E153B" w:rsidRPr="00BC2685">
        <w:rPr>
          <w:rFonts w:ascii="Arial" w:eastAsia="Calibri" w:hAnsi="Arial" w:cs="Arial"/>
        </w:rPr>
        <w:t>of</w:t>
      </w:r>
      <w:r w:rsidR="000E153B" w:rsidRPr="00BC2685">
        <w:rPr>
          <w:rFonts w:ascii="Arial" w:hAnsi="Arial" w:cs="Arial"/>
        </w:rPr>
        <w:t xml:space="preserve"> </w:t>
      </w:r>
      <w:r w:rsidR="000E153B" w:rsidRPr="00BC2685">
        <w:rPr>
          <w:rFonts w:ascii="Arial" w:eastAsia="Calibri" w:hAnsi="Arial" w:cs="Arial"/>
        </w:rPr>
        <w:t>relevant</w:t>
      </w:r>
      <w:r w:rsidR="000E153B" w:rsidRPr="00BC2685">
        <w:rPr>
          <w:rFonts w:ascii="Arial" w:hAnsi="Arial" w:cs="Arial"/>
        </w:rPr>
        <w:t xml:space="preserve"> </w:t>
      </w:r>
      <w:r w:rsidR="000E153B" w:rsidRPr="00BC2685">
        <w:rPr>
          <w:rFonts w:ascii="Arial" w:eastAsia="Calibri" w:hAnsi="Arial" w:cs="Arial"/>
        </w:rPr>
        <w:t>papers</w:t>
      </w:r>
      <w:r w:rsidR="000E153B">
        <w:rPr>
          <w:rFonts w:ascii="Arial" w:eastAsia="Calibri" w:hAnsi="Arial" w:cs="Arial"/>
        </w:rPr>
        <w:t xml:space="preserve">. The period is highly </w:t>
      </w:r>
      <w:r w:rsidR="00483487">
        <w:rPr>
          <w:rFonts w:ascii="Arial" w:eastAsia="Calibri" w:hAnsi="Arial" w:cs="Arial"/>
        </w:rPr>
        <w:t>inadequate</w:t>
      </w:r>
      <w:r w:rsidR="000E153B">
        <w:rPr>
          <w:rFonts w:ascii="Arial" w:eastAsia="Calibri" w:hAnsi="Arial" w:cs="Arial"/>
        </w:rPr>
        <w:t xml:space="preserve"> by any reasonable standard</w:t>
      </w:r>
      <w:r w:rsidR="008A3577">
        <w:rPr>
          <w:rFonts w:ascii="Arial" w:eastAsia="Calibri" w:hAnsi="Arial" w:cs="Arial"/>
        </w:rPr>
        <w:t xml:space="preserve"> and borders on the oppressive.</w:t>
      </w:r>
    </w:p>
    <w:p w:rsidR="006146CB" w:rsidRPr="006146CB" w:rsidRDefault="006146CB" w:rsidP="006146CB">
      <w:pPr>
        <w:pStyle w:val="BodyText"/>
        <w:spacing w:line="360" w:lineRule="auto"/>
        <w:jc w:val="both"/>
        <w:rPr>
          <w:rFonts w:ascii="Arial" w:hAnsi="Arial" w:cs="Arial"/>
        </w:rPr>
      </w:pPr>
    </w:p>
    <w:p w:rsidR="006146CB" w:rsidRPr="006146CB" w:rsidRDefault="006146CB" w:rsidP="006146CB">
      <w:pPr>
        <w:pStyle w:val="BodyText"/>
        <w:spacing w:line="360" w:lineRule="auto"/>
        <w:jc w:val="both"/>
        <w:rPr>
          <w:rFonts w:ascii="Arial" w:hAnsi="Arial" w:cs="Arial"/>
        </w:rPr>
      </w:pPr>
      <w:r w:rsidRPr="006146CB">
        <w:rPr>
          <w:rFonts w:ascii="Arial" w:hAnsi="Arial" w:cs="Arial"/>
        </w:rPr>
        <w:t>[2</w:t>
      </w:r>
      <w:r w:rsidR="005C38AC">
        <w:rPr>
          <w:rFonts w:ascii="Arial" w:hAnsi="Arial" w:cs="Arial"/>
        </w:rPr>
        <w:t>3</w:t>
      </w:r>
      <w:r w:rsidRPr="006146CB">
        <w:rPr>
          <w:rFonts w:ascii="Arial" w:hAnsi="Arial" w:cs="Arial"/>
        </w:rPr>
        <w:t>]</w:t>
      </w:r>
      <w:r w:rsidRPr="006146CB">
        <w:rPr>
          <w:rFonts w:ascii="Arial" w:hAnsi="Arial" w:cs="Arial"/>
        </w:rPr>
        <w:tab/>
        <w:t xml:space="preserve">I am satisfied that the application for the postponement by the PG is </w:t>
      </w:r>
      <w:r w:rsidRPr="00C50EF5">
        <w:rPr>
          <w:rFonts w:ascii="Arial" w:hAnsi="Arial" w:cs="Arial"/>
          <w:i/>
        </w:rPr>
        <w:t>bona fide</w:t>
      </w:r>
      <w:r w:rsidRPr="006146CB">
        <w:rPr>
          <w:rFonts w:ascii="Arial" w:hAnsi="Arial" w:cs="Arial"/>
        </w:rPr>
        <w:t xml:space="preserve">. I agree with the PG’s view that the postponement has been occasioned by Atlantics and Fish Spain and in particular by the conduct of their legal representatives </w:t>
      </w:r>
      <w:r w:rsidR="009A2023">
        <w:rPr>
          <w:rFonts w:ascii="Arial" w:hAnsi="Arial" w:cs="Arial"/>
        </w:rPr>
        <w:t xml:space="preserve">in </w:t>
      </w:r>
      <w:r w:rsidRPr="006146CB">
        <w:rPr>
          <w:rFonts w:ascii="Arial" w:hAnsi="Arial" w:cs="Arial"/>
        </w:rPr>
        <w:t xml:space="preserve">how they went about conducting and advancing the two respective applications. In particular the application to anticipate has been brought on </w:t>
      </w:r>
      <w:r w:rsidR="00BF172A">
        <w:rPr>
          <w:rFonts w:ascii="Arial" w:hAnsi="Arial" w:cs="Arial"/>
        </w:rPr>
        <w:t xml:space="preserve">an </w:t>
      </w:r>
      <w:r w:rsidRPr="006146CB">
        <w:rPr>
          <w:rFonts w:ascii="Arial" w:hAnsi="Arial" w:cs="Arial"/>
        </w:rPr>
        <w:t xml:space="preserve">urgent basis but no facts </w:t>
      </w:r>
      <w:r w:rsidR="00BF172A">
        <w:rPr>
          <w:rFonts w:ascii="Arial" w:hAnsi="Arial" w:cs="Arial"/>
        </w:rPr>
        <w:t xml:space="preserve">or allegations </w:t>
      </w:r>
      <w:r w:rsidR="00470DAD" w:rsidRPr="006146CB">
        <w:rPr>
          <w:rFonts w:ascii="Arial" w:hAnsi="Arial" w:cs="Arial"/>
        </w:rPr>
        <w:t>ha</w:t>
      </w:r>
      <w:r w:rsidR="00470DAD">
        <w:rPr>
          <w:rFonts w:ascii="Arial" w:hAnsi="Arial" w:cs="Arial"/>
        </w:rPr>
        <w:t>ve</w:t>
      </w:r>
      <w:r w:rsidR="00470DAD" w:rsidRPr="006146CB">
        <w:rPr>
          <w:rFonts w:ascii="Arial" w:hAnsi="Arial" w:cs="Arial"/>
        </w:rPr>
        <w:t xml:space="preserve"> </w:t>
      </w:r>
      <w:r w:rsidRPr="006146CB">
        <w:rPr>
          <w:rFonts w:ascii="Arial" w:hAnsi="Arial" w:cs="Arial"/>
        </w:rPr>
        <w:t xml:space="preserve">been put forward </w:t>
      </w:r>
      <w:r w:rsidR="00470DAD">
        <w:rPr>
          <w:rFonts w:ascii="Arial" w:hAnsi="Arial" w:cs="Arial"/>
        </w:rPr>
        <w:t xml:space="preserve">establishing </w:t>
      </w:r>
      <w:r w:rsidRPr="006146CB">
        <w:rPr>
          <w:rFonts w:ascii="Arial" w:hAnsi="Arial" w:cs="Arial"/>
        </w:rPr>
        <w:t xml:space="preserve">why it is alleged </w:t>
      </w:r>
      <w:r w:rsidR="00470DAD">
        <w:rPr>
          <w:rFonts w:ascii="Arial" w:hAnsi="Arial" w:cs="Arial"/>
        </w:rPr>
        <w:t>to be</w:t>
      </w:r>
      <w:r w:rsidRPr="006146CB">
        <w:rPr>
          <w:rFonts w:ascii="Arial" w:hAnsi="Arial" w:cs="Arial"/>
        </w:rPr>
        <w:t xml:space="preserve"> urgent. </w:t>
      </w:r>
      <w:r w:rsidR="00294027">
        <w:rPr>
          <w:rFonts w:ascii="Arial" w:hAnsi="Arial" w:cs="Arial"/>
        </w:rPr>
        <w:t xml:space="preserve">This is so notwithstanding the mandatory requirement of Rule 74(3). </w:t>
      </w:r>
      <w:r w:rsidRPr="006146CB">
        <w:rPr>
          <w:rFonts w:ascii="Arial" w:hAnsi="Arial" w:cs="Arial"/>
        </w:rPr>
        <w:t xml:space="preserve">In the process the original application has been, so to speak, </w:t>
      </w:r>
      <w:r w:rsidR="002E2B50">
        <w:rPr>
          <w:rFonts w:ascii="Arial" w:hAnsi="Arial" w:cs="Arial"/>
        </w:rPr>
        <w:t>‘</w:t>
      </w:r>
      <w:r w:rsidRPr="006146CB">
        <w:rPr>
          <w:rFonts w:ascii="Arial" w:hAnsi="Arial" w:cs="Arial"/>
        </w:rPr>
        <w:t>parked</w:t>
      </w:r>
      <w:r w:rsidR="002E2B50">
        <w:rPr>
          <w:rFonts w:ascii="Arial" w:hAnsi="Arial" w:cs="Arial"/>
        </w:rPr>
        <w:t>’</w:t>
      </w:r>
      <w:r w:rsidRPr="006146CB">
        <w:rPr>
          <w:rFonts w:ascii="Arial" w:hAnsi="Arial" w:cs="Arial"/>
        </w:rPr>
        <w:t xml:space="preserve"> to the detriment of the other respondents</w:t>
      </w:r>
      <w:r w:rsidR="00FB63E0">
        <w:rPr>
          <w:rFonts w:ascii="Arial" w:hAnsi="Arial" w:cs="Arial"/>
        </w:rPr>
        <w:t>,</w:t>
      </w:r>
      <w:r w:rsidRPr="006146CB">
        <w:rPr>
          <w:rFonts w:ascii="Arial" w:hAnsi="Arial" w:cs="Arial"/>
        </w:rPr>
        <w:t xml:space="preserve"> in particular the Bank of Namibia and its legal representative</w:t>
      </w:r>
      <w:r w:rsidR="00294027">
        <w:rPr>
          <w:rFonts w:ascii="Arial" w:hAnsi="Arial" w:cs="Arial"/>
        </w:rPr>
        <w:t>s</w:t>
      </w:r>
      <w:r w:rsidRPr="006146CB">
        <w:rPr>
          <w:rFonts w:ascii="Arial" w:hAnsi="Arial" w:cs="Arial"/>
        </w:rPr>
        <w:t xml:space="preserve"> who have </w:t>
      </w:r>
      <w:r w:rsidR="0044405B">
        <w:rPr>
          <w:rFonts w:ascii="Arial" w:hAnsi="Arial" w:cs="Arial"/>
        </w:rPr>
        <w:t xml:space="preserve">had </w:t>
      </w:r>
      <w:r w:rsidRPr="006146CB">
        <w:rPr>
          <w:rFonts w:ascii="Arial" w:hAnsi="Arial" w:cs="Arial"/>
        </w:rPr>
        <w:t>to wait and see what the outcome of the application to anticipate</w:t>
      </w:r>
      <w:r w:rsidR="00CE0E49">
        <w:rPr>
          <w:rFonts w:ascii="Arial" w:hAnsi="Arial" w:cs="Arial"/>
        </w:rPr>
        <w:t xml:space="preserve"> would be</w:t>
      </w:r>
      <w:r w:rsidR="0044405B">
        <w:rPr>
          <w:rFonts w:ascii="Arial" w:hAnsi="Arial" w:cs="Arial"/>
        </w:rPr>
        <w:t>.</w:t>
      </w:r>
      <w:r w:rsidRPr="006146CB">
        <w:rPr>
          <w:rFonts w:ascii="Arial" w:hAnsi="Arial" w:cs="Arial"/>
        </w:rPr>
        <w:t xml:space="preserve"> </w:t>
      </w:r>
      <w:r w:rsidR="0044405B">
        <w:rPr>
          <w:rFonts w:ascii="Arial" w:hAnsi="Arial" w:cs="Arial"/>
        </w:rPr>
        <w:t>Although</w:t>
      </w:r>
      <w:r w:rsidRPr="006146CB">
        <w:rPr>
          <w:rFonts w:ascii="Arial" w:hAnsi="Arial" w:cs="Arial"/>
        </w:rPr>
        <w:t xml:space="preserve"> they are not parties</w:t>
      </w:r>
      <w:r w:rsidR="0044405B">
        <w:rPr>
          <w:rFonts w:ascii="Arial" w:hAnsi="Arial" w:cs="Arial"/>
        </w:rPr>
        <w:t>,</w:t>
      </w:r>
      <w:r w:rsidRPr="006146CB">
        <w:rPr>
          <w:rFonts w:ascii="Arial" w:hAnsi="Arial" w:cs="Arial"/>
        </w:rPr>
        <w:t xml:space="preserve"> </w:t>
      </w:r>
      <w:r w:rsidR="0044405B">
        <w:rPr>
          <w:rFonts w:ascii="Arial" w:hAnsi="Arial" w:cs="Arial"/>
        </w:rPr>
        <w:t>they</w:t>
      </w:r>
      <w:r w:rsidR="0044405B" w:rsidRPr="006146CB">
        <w:rPr>
          <w:rFonts w:ascii="Arial" w:hAnsi="Arial" w:cs="Arial"/>
        </w:rPr>
        <w:t xml:space="preserve"> </w:t>
      </w:r>
      <w:r w:rsidRPr="006146CB">
        <w:rPr>
          <w:rFonts w:ascii="Arial" w:hAnsi="Arial" w:cs="Arial"/>
        </w:rPr>
        <w:t>have been obliged to sit through the proceedings because the POCA application has been set down for hearing by Atlantics and Fish Spain on the same day as the application to anticipate. This is highly inconsiderate on the part of the legal practitioners’ for Atlantics and Fish Spain not only towards their colleagues but also to the court.</w:t>
      </w:r>
    </w:p>
    <w:p w:rsidR="00ED0BEC" w:rsidRPr="006146CB" w:rsidRDefault="00ED0BEC" w:rsidP="006146CB">
      <w:pPr>
        <w:pStyle w:val="BodyText"/>
        <w:tabs>
          <w:tab w:val="left" w:pos="540"/>
        </w:tabs>
        <w:spacing w:line="360" w:lineRule="auto"/>
        <w:ind w:left="540" w:hanging="540"/>
        <w:jc w:val="both"/>
        <w:rPr>
          <w:rFonts w:ascii="Arial" w:hAnsi="Arial" w:cs="Arial"/>
          <w:lang w:val="en-US"/>
        </w:rPr>
      </w:pPr>
    </w:p>
    <w:p w:rsidR="006146CB" w:rsidRPr="006146CB" w:rsidRDefault="006146CB" w:rsidP="00F141DB">
      <w:pPr>
        <w:pStyle w:val="BodyText"/>
        <w:tabs>
          <w:tab w:val="left" w:pos="0"/>
        </w:tabs>
        <w:spacing w:line="360" w:lineRule="auto"/>
        <w:jc w:val="both"/>
        <w:rPr>
          <w:rFonts w:ascii="Arial" w:hAnsi="Arial" w:cs="Arial"/>
          <w:lang w:val="en-US"/>
        </w:rPr>
      </w:pPr>
      <w:r w:rsidRPr="006146CB">
        <w:rPr>
          <w:rFonts w:ascii="Arial" w:hAnsi="Arial" w:cs="Arial"/>
          <w:lang w:val="en-US"/>
        </w:rPr>
        <w:t>[2</w:t>
      </w:r>
      <w:r w:rsidR="005C38AC">
        <w:rPr>
          <w:rFonts w:ascii="Arial" w:hAnsi="Arial" w:cs="Arial"/>
          <w:lang w:val="en-US"/>
        </w:rPr>
        <w:t>4</w:t>
      </w:r>
      <w:r w:rsidRPr="006146CB">
        <w:rPr>
          <w:rFonts w:ascii="Arial" w:hAnsi="Arial" w:cs="Arial"/>
          <w:lang w:val="en-US"/>
        </w:rPr>
        <w:t>]</w:t>
      </w:r>
      <w:r w:rsidRPr="006146CB">
        <w:rPr>
          <w:rFonts w:ascii="Arial" w:hAnsi="Arial" w:cs="Arial"/>
          <w:lang w:val="en-US"/>
        </w:rPr>
        <w:tab/>
      </w:r>
      <w:r w:rsidRPr="006146CB">
        <w:rPr>
          <w:rFonts w:ascii="Arial" w:hAnsi="Arial" w:cs="Arial"/>
        </w:rPr>
        <w:t>I am further satisfied that the application</w:t>
      </w:r>
      <w:r w:rsidR="006845C1">
        <w:rPr>
          <w:rFonts w:ascii="Arial" w:hAnsi="Arial" w:cs="Arial"/>
        </w:rPr>
        <w:t xml:space="preserve"> for a postponement</w:t>
      </w:r>
      <w:r w:rsidRPr="006146CB">
        <w:rPr>
          <w:rFonts w:ascii="Arial" w:hAnsi="Arial" w:cs="Arial"/>
        </w:rPr>
        <w:t xml:space="preserve"> has been brought timeously </w:t>
      </w:r>
      <w:r w:rsidR="00F141DB">
        <w:rPr>
          <w:rFonts w:ascii="Arial" w:hAnsi="Arial" w:cs="Arial"/>
        </w:rPr>
        <w:t xml:space="preserve">and that </w:t>
      </w:r>
      <w:r w:rsidRPr="006146CB">
        <w:rPr>
          <w:rFonts w:ascii="Arial" w:hAnsi="Arial" w:cs="Arial"/>
        </w:rPr>
        <w:t>there has not been a delay in bringing the application once the circumstances to bring the application became known to the PG and her legal representatives.</w:t>
      </w:r>
    </w:p>
    <w:p w:rsidR="006146CB" w:rsidRPr="006146CB" w:rsidRDefault="006146CB" w:rsidP="006146CB">
      <w:pPr>
        <w:pStyle w:val="BodyText"/>
        <w:tabs>
          <w:tab w:val="left" w:pos="540"/>
        </w:tabs>
        <w:spacing w:line="360" w:lineRule="auto"/>
        <w:ind w:left="540" w:hanging="540"/>
        <w:jc w:val="both"/>
        <w:rPr>
          <w:rFonts w:ascii="Arial" w:hAnsi="Arial" w:cs="Arial"/>
          <w:lang w:val="en-US"/>
        </w:rPr>
      </w:pPr>
    </w:p>
    <w:p w:rsidR="006146CB" w:rsidRPr="006146CB" w:rsidRDefault="006146CB" w:rsidP="00F141DB">
      <w:pPr>
        <w:pStyle w:val="BodyText"/>
        <w:tabs>
          <w:tab w:val="left" w:pos="0"/>
        </w:tabs>
        <w:spacing w:line="360" w:lineRule="auto"/>
        <w:jc w:val="both"/>
        <w:rPr>
          <w:rFonts w:ascii="Arial" w:hAnsi="Arial" w:cs="Arial"/>
          <w:lang w:val="en-US"/>
        </w:rPr>
      </w:pPr>
      <w:r w:rsidRPr="006146CB">
        <w:rPr>
          <w:rFonts w:ascii="Arial" w:hAnsi="Arial" w:cs="Arial"/>
          <w:lang w:val="en-US"/>
        </w:rPr>
        <w:t>[2</w:t>
      </w:r>
      <w:r w:rsidR="005C38AC">
        <w:rPr>
          <w:rFonts w:ascii="Arial" w:hAnsi="Arial" w:cs="Arial"/>
          <w:lang w:val="en-US"/>
        </w:rPr>
        <w:t>5</w:t>
      </w:r>
      <w:r w:rsidRPr="006146CB">
        <w:rPr>
          <w:rFonts w:ascii="Arial" w:hAnsi="Arial" w:cs="Arial"/>
          <w:lang w:val="en-US"/>
        </w:rPr>
        <w:t>]</w:t>
      </w:r>
      <w:r w:rsidRPr="006146CB">
        <w:rPr>
          <w:rFonts w:ascii="Arial" w:hAnsi="Arial" w:cs="Arial"/>
          <w:lang w:val="en-US"/>
        </w:rPr>
        <w:tab/>
      </w:r>
      <w:r w:rsidRPr="006146CB">
        <w:rPr>
          <w:rFonts w:ascii="Arial" w:hAnsi="Arial" w:cs="Arial"/>
        </w:rPr>
        <w:t>I am of the considered view that it is in the interests of justice that the PG be granted an opportunity to respond to Atlantics and Fish Spain’s application to anticipate the POCA order.</w:t>
      </w:r>
    </w:p>
    <w:p w:rsidR="006146CB" w:rsidRPr="006146CB" w:rsidRDefault="006146CB" w:rsidP="006146CB">
      <w:pPr>
        <w:pStyle w:val="BodyText"/>
        <w:tabs>
          <w:tab w:val="left" w:pos="540"/>
        </w:tabs>
        <w:spacing w:line="360" w:lineRule="auto"/>
        <w:ind w:left="540" w:hanging="540"/>
        <w:jc w:val="both"/>
        <w:rPr>
          <w:rFonts w:ascii="Arial" w:hAnsi="Arial" w:cs="Arial"/>
          <w:lang w:val="en-US"/>
        </w:rPr>
      </w:pPr>
    </w:p>
    <w:p w:rsidR="006146CB" w:rsidRPr="006146CB" w:rsidRDefault="006146CB" w:rsidP="00F141DB">
      <w:pPr>
        <w:pStyle w:val="BodyText"/>
        <w:tabs>
          <w:tab w:val="left" w:pos="0"/>
        </w:tabs>
        <w:spacing w:line="360" w:lineRule="auto"/>
        <w:jc w:val="both"/>
        <w:rPr>
          <w:rFonts w:ascii="Arial" w:hAnsi="Arial" w:cs="Arial"/>
          <w:lang w:val="en-US"/>
        </w:rPr>
      </w:pPr>
      <w:r w:rsidRPr="006146CB">
        <w:rPr>
          <w:rFonts w:ascii="Arial" w:hAnsi="Arial" w:cs="Arial"/>
          <w:lang w:val="en-US"/>
        </w:rPr>
        <w:t>[2</w:t>
      </w:r>
      <w:r w:rsidR="005C38AC">
        <w:rPr>
          <w:rFonts w:ascii="Arial" w:hAnsi="Arial" w:cs="Arial"/>
          <w:lang w:val="en-US"/>
        </w:rPr>
        <w:t>6</w:t>
      </w:r>
      <w:r w:rsidRPr="006146CB">
        <w:rPr>
          <w:rFonts w:ascii="Arial" w:hAnsi="Arial" w:cs="Arial"/>
          <w:lang w:val="en-US"/>
        </w:rPr>
        <w:t>]</w:t>
      </w:r>
      <w:r w:rsidRPr="006146CB">
        <w:rPr>
          <w:rFonts w:ascii="Arial" w:hAnsi="Arial" w:cs="Arial"/>
          <w:lang w:val="en-US"/>
        </w:rPr>
        <w:tab/>
      </w:r>
      <w:r w:rsidRPr="006146CB">
        <w:rPr>
          <w:rFonts w:ascii="Arial" w:hAnsi="Arial" w:cs="Arial"/>
        </w:rPr>
        <w:t xml:space="preserve">In my view there is no prejudice to be suffered by Atlantics and Fish Spain if the postponement is granted. During his arguments, </w:t>
      </w:r>
      <w:r w:rsidR="00483487">
        <w:rPr>
          <w:rFonts w:ascii="Arial" w:hAnsi="Arial" w:cs="Arial"/>
        </w:rPr>
        <w:t>C</w:t>
      </w:r>
      <w:r w:rsidRPr="006146CB">
        <w:rPr>
          <w:rFonts w:ascii="Arial" w:hAnsi="Arial" w:cs="Arial"/>
        </w:rPr>
        <w:t xml:space="preserve">ounsel for Atlantics and Fish Spain did not allude to any prejudice which would be suffered by his clients if the application </w:t>
      </w:r>
      <w:r w:rsidR="003F3DC0">
        <w:rPr>
          <w:rFonts w:ascii="Arial" w:hAnsi="Arial" w:cs="Arial"/>
        </w:rPr>
        <w:t xml:space="preserve">for a postponement </w:t>
      </w:r>
      <w:r w:rsidRPr="006146CB">
        <w:rPr>
          <w:rFonts w:ascii="Arial" w:hAnsi="Arial" w:cs="Arial"/>
        </w:rPr>
        <w:t>is granted.</w:t>
      </w:r>
    </w:p>
    <w:p w:rsidR="006146CB" w:rsidRPr="006146CB" w:rsidRDefault="006146CB" w:rsidP="006146CB">
      <w:pPr>
        <w:pStyle w:val="BodyText"/>
        <w:tabs>
          <w:tab w:val="left" w:pos="540"/>
        </w:tabs>
        <w:spacing w:line="360" w:lineRule="auto"/>
        <w:ind w:left="540" w:hanging="540"/>
        <w:jc w:val="both"/>
        <w:rPr>
          <w:rFonts w:ascii="Arial" w:hAnsi="Arial" w:cs="Arial"/>
          <w:lang w:val="en-US"/>
        </w:rPr>
      </w:pPr>
    </w:p>
    <w:p w:rsidR="006146CB" w:rsidRPr="006146CB" w:rsidRDefault="006146CB" w:rsidP="00F141DB">
      <w:pPr>
        <w:pStyle w:val="BodyText"/>
        <w:tabs>
          <w:tab w:val="left" w:pos="0"/>
        </w:tabs>
        <w:spacing w:line="360" w:lineRule="auto"/>
        <w:jc w:val="both"/>
        <w:rPr>
          <w:rFonts w:ascii="Arial" w:hAnsi="Arial" w:cs="Arial"/>
          <w:lang w:val="en-US"/>
        </w:rPr>
      </w:pPr>
      <w:r w:rsidRPr="006146CB">
        <w:rPr>
          <w:rFonts w:ascii="Arial" w:hAnsi="Arial" w:cs="Arial"/>
          <w:lang w:val="en-US"/>
        </w:rPr>
        <w:t>[2</w:t>
      </w:r>
      <w:r w:rsidR="005C38AC">
        <w:rPr>
          <w:rFonts w:ascii="Arial" w:hAnsi="Arial" w:cs="Arial"/>
          <w:lang w:val="en-US"/>
        </w:rPr>
        <w:t>7</w:t>
      </w:r>
      <w:r w:rsidRPr="006146CB">
        <w:rPr>
          <w:rFonts w:ascii="Arial" w:hAnsi="Arial" w:cs="Arial"/>
          <w:lang w:val="en-US"/>
        </w:rPr>
        <w:t>]</w:t>
      </w:r>
      <w:r w:rsidRPr="006146CB">
        <w:rPr>
          <w:rFonts w:ascii="Arial" w:hAnsi="Arial" w:cs="Arial"/>
          <w:lang w:val="en-US"/>
        </w:rPr>
        <w:tab/>
      </w:r>
      <w:r w:rsidRPr="006146CB">
        <w:rPr>
          <w:rFonts w:ascii="Arial" w:hAnsi="Arial" w:cs="Arial"/>
        </w:rPr>
        <w:t>In light of the uncontested facts put forward by the PG and in consideration of the interests of justice</w:t>
      </w:r>
      <w:r w:rsidR="00555212">
        <w:rPr>
          <w:rFonts w:ascii="Arial" w:hAnsi="Arial" w:cs="Arial"/>
        </w:rPr>
        <w:t>,</w:t>
      </w:r>
      <w:r w:rsidRPr="006146CB">
        <w:rPr>
          <w:rFonts w:ascii="Arial" w:hAnsi="Arial" w:cs="Arial"/>
        </w:rPr>
        <w:t xml:space="preserve"> I am satisfied that a case has been made for this court to exercise its discretion by granting the application for</w:t>
      </w:r>
      <w:r w:rsidR="00533B5A">
        <w:rPr>
          <w:rFonts w:ascii="Arial" w:hAnsi="Arial" w:cs="Arial"/>
        </w:rPr>
        <w:t xml:space="preserve"> a</w:t>
      </w:r>
      <w:r w:rsidRPr="006146CB">
        <w:rPr>
          <w:rFonts w:ascii="Arial" w:hAnsi="Arial" w:cs="Arial"/>
        </w:rPr>
        <w:t xml:space="preserve"> postponement.</w:t>
      </w:r>
    </w:p>
    <w:p w:rsidR="006146CB" w:rsidRPr="006146CB" w:rsidRDefault="006146CB" w:rsidP="006146CB">
      <w:pPr>
        <w:pStyle w:val="BodyText"/>
        <w:tabs>
          <w:tab w:val="left" w:pos="540"/>
        </w:tabs>
        <w:spacing w:line="360" w:lineRule="auto"/>
        <w:ind w:left="540" w:hanging="540"/>
        <w:jc w:val="both"/>
        <w:rPr>
          <w:rFonts w:ascii="Arial" w:hAnsi="Arial" w:cs="Arial"/>
          <w:lang w:val="en-US"/>
        </w:rPr>
      </w:pPr>
    </w:p>
    <w:p w:rsidR="006146CB" w:rsidRPr="006146CB" w:rsidRDefault="006146CB" w:rsidP="00F141DB">
      <w:pPr>
        <w:pStyle w:val="BodyText"/>
        <w:tabs>
          <w:tab w:val="left" w:pos="0"/>
        </w:tabs>
        <w:spacing w:line="360" w:lineRule="auto"/>
        <w:jc w:val="both"/>
        <w:rPr>
          <w:rFonts w:ascii="Arial" w:hAnsi="Arial" w:cs="Arial"/>
          <w:lang w:val="en-US"/>
        </w:rPr>
      </w:pPr>
      <w:r w:rsidRPr="006146CB">
        <w:rPr>
          <w:rFonts w:ascii="Arial" w:hAnsi="Arial" w:cs="Arial"/>
          <w:lang w:val="en-US"/>
        </w:rPr>
        <w:t>[2</w:t>
      </w:r>
      <w:r w:rsidR="005C38AC">
        <w:rPr>
          <w:rFonts w:ascii="Arial" w:hAnsi="Arial" w:cs="Arial"/>
          <w:lang w:val="en-US"/>
        </w:rPr>
        <w:t>8</w:t>
      </w:r>
      <w:r w:rsidRPr="006146CB">
        <w:rPr>
          <w:rFonts w:ascii="Arial" w:hAnsi="Arial" w:cs="Arial"/>
          <w:lang w:val="en-US"/>
        </w:rPr>
        <w:t>]</w:t>
      </w:r>
      <w:r w:rsidRPr="006146CB">
        <w:rPr>
          <w:rFonts w:ascii="Arial" w:hAnsi="Arial" w:cs="Arial"/>
          <w:lang w:val="en-US"/>
        </w:rPr>
        <w:tab/>
      </w:r>
      <w:r w:rsidRPr="006146CB">
        <w:rPr>
          <w:rFonts w:ascii="Arial" w:hAnsi="Arial" w:cs="Arial"/>
        </w:rPr>
        <w:t>There remain</w:t>
      </w:r>
      <w:r w:rsidR="004E5FE3">
        <w:rPr>
          <w:rFonts w:ascii="Arial" w:hAnsi="Arial" w:cs="Arial"/>
        </w:rPr>
        <w:t>s</w:t>
      </w:r>
      <w:r w:rsidRPr="006146CB">
        <w:rPr>
          <w:rFonts w:ascii="Arial" w:hAnsi="Arial" w:cs="Arial"/>
        </w:rPr>
        <w:t xml:space="preserve"> the issue of costs. Mr Boonzaier for the PG asked for an order of cost</w:t>
      </w:r>
      <w:r w:rsidR="00F141DB">
        <w:rPr>
          <w:rFonts w:ascii="Arial" w:hAnsi="Arial" w:cs="Arial"/>
        </w:rPr>
        <w:t>s</w:t>
      </w:r>
      <w:r w:rsidRPr="006146CB">
        <w:rPr>
          <w:rFonts w:ascii="Arial" w:hAnsi="Arial" w:cs="Arial"/>
        </w:rPr>
        <w:t xml:space="preserve"> against Atlantic and Fish Spain. Similarly Mr Obbes for the Bank Namibia asked for an order of costs against Atlantic and Fish Spain </w:t>
      </w:r>
      <w:r w:rsidR="00F141DB">
        <w:rPr>
          <w:rFonts w:ascii="Arial" w:hAnsi="Arial" w:cs="Arial"/>
        </w:rPr>
        <w:t xml:space="preserve">in respect of </w:t>
      </w:r>
      <w:r w:rsidRPr="006146CB">
        <w:rPr>
          <w:rFonts w:ascii="Arial" w:hAnsi="Arial" w:cs="Arial"/>
        </w:rPr>
        <w:t xml:space="preserve">the POCA urgent application which was set down by Atlantic and Fish Spain on the same day but as mentioned earlier has been parked </w:t>
      </w:r>
      <w:r w:rsidR="00C313F2">
        <w:rPr>
          <w:rFonts w:ascii="Arial" w:hAnsi="Arial" w:cs="Arial"/>
        </w:rPr>
        <w:t xml:space="preserve">on the </w:t>
      </w:r>
      <w:r w:rsidR="00C313F2" w:rsidRPr="006146CB">
        <w:rPr>
          <w:rFonts w:ascii="Arial" w:hAnsi="Arial" w:cs="Arial"/>
        </w:rPr>
        <w:t xml:space="preserve">side </w:t>
      </w:r>
      <w:r w:rsidRPr="006146CB">
        <w:rPr>
          <w:rFonts w:ascii="Arial" w:hAnsi="Arial" w:cs="Arial"/>
        </w:rPr>
        <w:t>pending the determination of the application for an order to anticipate and also pending th</w:t>
      </w:r>
      <w:r w:rsidR="00533B5A">
        <w:rPr>
          <w:rFonts w:ascii="Arial" w:hAnsi="Arial" w:cs="Arial"/>
        </w:rPr>
        <w:t>is</w:t>
      </w:r>
      <w:r w:rsidRPr="006146CB">
        <w:rPr>
          <w:rFonts w:ascii="Arial" w:hAnsi="Arial" w:cs="Arial"/>
        </w:rPr>
        <w:t xml:space="preserve"> application for </w:t>
      </w:r>
      <w:r w:rsidR="00533B5A">
        <w:rPr>
          <w:rFonts w:ascii="Arial" w:hAnsi="Arial" w:cs="Arial"/>
        </w:rPr>
        <w:t xml:space="preserve">a </w:t>
      </w:r>
      <w:r w:rsidRPr="006146CB">
        <w:rPr>
          <w:rFonts w:ascii="Arial" w:hAnsi="Arial" w:cs="Arial"/>
        </w:rPr>
        <w:t>postponement which has been vehemently opposed by the by Atlantic and Fish Spain. I do not consider that this is an appropriate stage</w:t>
      </w:r>
      <w:r w:rsidR="00483487">
        <w:rPr>
          <w:rFonts w:ascii="Arial" w:hAnsi="Arial" w:cs="Arial"/>
        </w:rPr>
        <w:t xml:space="preserve"> of the proceedings</w:t>
      </w:r>
      <w:r w:rsidRPr="006146CB">
        <w:rPr>
          <w:rFonts w:ascii="Arial" w:hAnsi="Arial" w:cs="Arial"/>
        </w:rPr>
        <w:t xml:space="preserve"> o</w:t>
      </w:r>
      <w:r w:rsidR="00483487">
        <w:rPr>
          <w:rFonts w:ascii="Arial" w:hAnsi="Arial" w:cs="Arial"/>
        </w:rPr>
        <w:t>r</w:t>
      </w:r>
      <w:r w:rsidRPr="006146CB">
        <w:rPr>
          <w:rFonts w:ascii="Arial" w:hAnsi="Arial" w:cs="Arial"/>
        </w:rPr>
        <w:t xml:space="preserve"> forum to consider the costs incurred by the Bank of Namibia with regard to the POCA</w:t>
      </w:r>
      <w:r w:rsidR="00533B5A">
        <w:rPr>
          <w:rFonts w:ascii="Arial" w:hAnsi="Arial" w:cs="Arial"/>
        </w:rPr>
        <w:t xml:space="preserve"> urgent</w:t>
      </w:r>
      <w:r w:rsidRPr="006146CB">
        <w:rPr>
          <w:rFonts w:ascii="Arial" w:hAnsi="Arial" w:cs="Arial"/>
        </w:rPr>
        <w:t xml:space="preserve"> application. Those costs will be consider</w:t>
      </w:r>
      <w:r w:rsidR="005C5475">
        <w:rPr>
          <w:rFonts w:ascii="Arial" w:hAnsi="Arial" w:cs="Arial"/>
        </w:rPr>
        <w:t>ed</w:t>
      </w:r>
      <w:r w:rsidRPr="006146CB">
        <w:rPr>
          <w:rFonts w:ascii="Arial" w:hAnsi="Arial" w:cs="Arial"/>
        </w:rPr>
        <w:t xml:space="preserve"> at an appropriate time when the POCA</w:t>
      </w:r>
      <w:r w:rsidR="00533B5A">
        <w:rPr>
          <w:rFonts w:ascii="Arial" w:hAnsi="Arial" w:cs="Arial"/>
        </w:rPr>
        <w:t xml:space="preserve"> urgent</w:t>
      </w:r>
      <w:r w:rsidRPr="006146CB">
        <w:rPr>
          <w:rFonts w:ascii="Arial" w:hAnsi="Arial" w:cs="Arial"/>
        </w:rPr>
        <w:t xml:space="preserve"> application will be dealt with.</w:t>
      </w:r>
    </w:p>
    <w:p w:rsidR="006146CB" w:rsidRPr="006146CB" w:rsidRDefault="006146CB" w:rsidP="006146CB">
      <w:pPr>
        <w:pStyle w:val="BodyText"/>
        <w:tabs>
          <w:tab w:val="left" w:pos="540"/>
        </w:tabs>
        <w:spacing w:line="360" w:lineRule="auto"/>
        <w:ind w:left="540" w:hanging="540"/>
        <w:jc w:val="both"/>
        <w:rPr>
          <w:rFonts w:ascii="Arial" w:hAnsi="Arial" w:cs="Arial"/>
          <w:lang w:val="en-US"/>
        </w:rPr>
      </w:pPr>
    </w:p>
    <w:p w:rsidR="006146CB" w:rsidRPr="006146CB" w:rsidRDefault="006146CB" w:rsidP="00F141DB">
      <w:pPr>
        <w:pStyle w:val="BodyText"/>
        <w:tabs>
          <w:tab w:val="left" w:pos="0"/>
        </w:tabs>
        <w:spacing w:line="360" w:lineRule="auto"/>
        <w:jc w:val="both"/>
        <w:rPr>
          <w:rFonts w:ascii="Arial" w:hAnsi="Arial" w:cs="Arial"/>
          <w:lang w:val="en-US"/>
        </w:rPr>
      </w:pPr>
      <w:r w:rsidRPr="006146CB">
        <w:rPr>
          <w:rFonts w:ascii="Arial" w:hAnsi="Arial" w:cs="Arial"/>
          <w:lang w:val="en-US"/>
        </w:rPr>
        <w:t>[2</w:t>
      </w:r>
      <w:r w:rsidR="005C38AC">
        <w:rPr>
          <w:rFonts w:ascii="Arial" w:hAnsi="Arial" w:cs="Arial"/>
          <w:lang w:val="en-US"/>
        </w:rPr>
        <w:t>9</w:t>
      </w:r>
      <w:r w:rsidRPr="006146CB">
        <w:rPr>
          <w:rFonts w:ascii="Arial" w:hAnsi="Arial" w:cs="Arial"/>
          <w:lang w:val="en-US"/>
        </w:rPr>
        <w:t>]</w:t>
      </w:r>
      <w:r w:rsidRPr="006146CB">
        <w:rPr>
          <w:rFonts w:ascii="Arial" w:hAnsi="Arial" w:cs="Arial"/>
          <w:lang w:val="en-US"/>
        </w:rPr>
        <w:tab/>
      </w:r>
      <w:r w:rsidRPr="006146CB">
        <w:rPr>
          <w:rFonts w:ascii="Arial" w:hAnsi="Arial" w:cs="Arial"/>
        </w:rPr>
        <w:t>In my view, it bears repeating, had the legal practitioners for Atlantic and Fish Spain acted reasonably and with due consideration to the PG and her legal representatives as colleagues</w:t>
      </w:r>
      <w:r w:rsidR="00F141DB">
        <w:rPr>
          <w:rFonts w:ascii="Arial" w:hAnsi="Arial" w:cs="Arial"/>
        </w:rPr>
        <w:t>,</w:t>
      </w:r>
      <w:r w:rsidRPr="006146CB">
        <w:rPr>
          <w:rFonts w:ascii="Arial" w:hAnsi="Arial" w:cs="Arial"/>
        </w:rPr>
        <w:t xml:space="preserve"> as well as</w:t>
      </w:r>
      <w:r w:rsidR="00F141DB">
        <w:rPr>
          <w:rFonts w:ascii="Arial" w:hAnsi="Arial" w:cs="Arial"/>
        </w:rPr>
        <w:t xml:space="preserve"> taking into account</w:t>
      </w:r>
      <w:r w:rsidRPr="006146CB">
        <w:rPr>
          <w:rFonts w:ascii="Arial" w:hAnsi="Arial" w:cs="Arial"/>
        </w:rPr>
        <w:t xml:space="preserve"> the interests of justice</w:t>
      </w:r>
      <w:r w:rsidR="00F141DB">
        <w:rPr>
          <w:rFonts w:ascii="Arial" w:hAnsi="Arial" w:cs="Arial"/>
        </w:rPr>
        <w:t>,</w:t>
      </w:r>
      <w:r w:rsidRPr="006146CB">
        <w:rPr>
          <w:rFonts w:ascii="Arial" w:hAnsi="Arial" w:cs="Arial"/>
        </w:rPr>
        <w:t xml:space="preserve"> this application would not have been necessary. To have allowed their colleague a day</w:t>
      </w:r>
      <w:r w:rsidR="00BB785D">
        <w:rPr>
          <w:rFonts w:ascii="Arial" w:hAnsi="Arial" w:cs="Arial"/>
        </w:rPr>
        <w:t xml:space="preserve"> or two</w:t>
      </w:r>
      <w:r w:rsidRPr="006146CB">
        <w:rPr>
          <w:rFonts w:ascii="Arial" w:hAnsi="Arial" w:cs="Arial"/>
        </w:rPr>
        <w:t xml:space="preserve"> to file their papers would not have prejudice</w:t>
      </w:r>
      <w:r w:rsidR="005C5475">
        <w:rPr>
          <w:rFonts w:ascii="Arial" w:hAnsi="Arial" w:cs="Arial"/>
        </w:rPr>
        <w:t>d</w:t>
      </w:r>
      <w:r w:rsidRPr="006146CB">
        <w:rPr>
          <w:rFonts w:ascii="Arial" w:hAnsi="Arial" w:cs="Arial"/>
        </w:rPr>
        <w:t xml:space="preserve"> their clients’ case</w:t>
      </w:r>
      <w:r w:rsidR="005C5475">
        <w:rPr>
          <w:rFonts w:ascii="Arial" w:hAnsi="Arial" w:cs="Arial"/>
        </w:rPr>
        <w:t xml:space="preserve"> in any manner whatsoever</w:t>
      </w:r>
      <w:r w:rsidRPr="006146CB">
        <w:rPr>
          <w:rFonts w:ascii="Arial" w:hAnsi="Arial" w:cs="Arial"/>
        </w:rPr>
        <w:t>. As I have found earlier in this judgment</w:t>
      </w:r>
      <w:r w:rsidR="005C5475">
        <w:rPr>
          <w:rFonts w:ascii="Arial" w:hAnsi="Arial" w:cs="Arial"/>
        </w:rPr>
        <w:t>,</w:t>
      </w:r>
      <w:r w:rsidRPr="006146CB">
        <w:rPr>
          <w:rFonts w:ascii="Arial" w:hAnsi="Arial" w:cs="Arial"/>
        </w:rPr>
        <w:t xml:space="preserve"> the PG and her legal representative were given highly insufficient time to </w:t>
      </w:r>
      <w:r w:rsidR="00F141DB">
        <w:rPr>
          <w:rFonts w:ascii="Arial" w:hAnsi="Arial" w:cs="Arial"/>
        </w:rPr>
        <w:t>deal with</w:t>
      </w:r>
      <w:r w:rsidR="00483487">
        <w:rPr>
          <w:rFonts w:ascii="Arial" w:hAnsi="Arial" w:cs="Arial"/>
        </w:rPr>
        <w:t xml:space="preserve"> complex and highly technical legal points </w:t>
      </w:r>
      <w:r w:rsidR="008B6C14">
        <w:rPr>
          <w:rFonts w:ascii="Arial" w:hAnsi="Arial" w:cs="Arial"/>
        </w:rPr>
        <w:t>upon</w:t>
      </w:r>
      <w:r w:rsidR="00F40176">
        <w:rPr>
          <w:rFonts w:ascii="Arial" w:hAnsi="Arial" w:cs="Arial"/>
        </w:rPr>
        <w:t xml:space="preserve"> which the application is predicated</w:t>
      </w:r>
      <w:r w:rsidR="008B6C14">
        <w:rPr>
          <w:rFonts w:ascii="Arial" w:hAnsi="Arial" w:cs="Arial"/>
        </w:rPr>
        <w:t xml:space="preserve"> an</w:t>
      </w:r>
      <w:r w:rsidR="00F40176">
        <w:rPr>
          <w:rFonts w:ascii="Arial" w:hAnsi="Arial" w:cs="Arial"/>
        </w:rPr>
        <w:t>d which</w:t>
      </w:r>
      <w:r w:rsidRPr="006146CB">
        <w:rPr>
          <w:rFonts w:ascii="Arial" w:hAnsi="Arial" w:cs="Arial"/>
        </w:rPr>
        <w:t xml:space="preserve"> application been brought on urgent basis. As if that was not enough</w:t>
      </w:r>
      <w:r w:rsidR="0048514C">
        <w:rPr>
          <w:rFonts w:ascii="Arial" w:hAnsi="Arial" w:cs="Arial"/>
        </w:rPr>
        <w:t>,</w:t>
      </w:r>
      <w:r w:rsidRPr="006146CB">
        <w:rPr>
          <w:rFonts w:ascii="Arial" w:hAnsi="Arial" w:cs="Arial"/>
        </w:rPr>
        <w:t xml:space="preserve"> the legal representatives for the Atlantic and Fish Spain vehemently opposed the PG</w:t>
      </w:r>
      <w:r w:rsidR="00F141DB">
        <w:rPr>
          <w:rFonts w:ascii="Arial" w:hAnsi="Arial" w:cs="Arial"/>
        </w:rPr>
        <w:t>’</w:t>
      </w:r>
      <w:r w:rsidRPr="006146CB">
        <w:rPr>
          <w:rFonts w:ascii="Arial" w:hAnsi="Arial" w:cs="Arial"/>
        </w:rPr>
        <w:t xml:space="preserve">s application for postponement resulting in a day being spent on hearing arguments </w:t>
      </w:r>
      <w:r w:rsidR="00BA69FE">
        <w:rPr>
          <w:rFonts w:ascii="Arial" w:hAnsi="Arial" w:cs="Arial"/>
        </w:rPr>
        <w:t>on the</w:t>
      </w:r>
      <w:r w:rsidR="00BA69FE" w:rsidRPr="006146CB">
        <w:rPr>
          <w:rFonts w:ascii="Arial" w:hAnsi="Arial" w:cs="Arial"/>
        </w:rPr>
        <w:t xml:space="preserve"> </w:t>
      </w:r>
      <w:r w:rsidRPr="006146CB">
        <w:rPr>
          <w:rFonts w:ascii="Arial" w:hAnsi="Arial" w:cs="Arial"/>
        </w:rPr>
        <w:t>postponement. They did not file opposing affidavit</w:t>
      </w:r>
      <w:r w:rsidR="00BA69FE">
        <w:rPr>
          <w:rFonts w:ascii="Arial" w:hAnsi="Arial" w:cs="Arial"/>
        </w:rPr>
        <w:t>s</w:t>
      </w:r>
      <w:r w:rsidRPr="006146CB">
        <w:rPr>
          <w:rFonts w:ascii="Arial" w:hAnsi="Arial" w:cs="Arial"/>
        </w:rPr>
        <w:t xml:space="preserve"> in which they set out the facts </w:t>
      </w:r>
      <w:r w:rsidR="00BA69FE">
        <w:rPr>
          <w:rFonts w:ascii="Arial" w:hAnsi="Arial" w:cs="Arial"/>
        </w:rPr>
        <w:t xml:space="preserve">or grounds </w:t>
      </w:r>
      <w:r w:rsidRPr="006146CB">
        <w:rPr>
          <w:rFonts w:ascii="Arial" w:hAnsi="Arial" w:cs="Arial"/>
        </w:rPr>
        <w:t xml:space="preserve">upon which they oppose the PG’s application for </w:t>
      </w:r>
      <w:r w:rsidR="00B77C72">
        <w:rPr>
          <w:rFonts w:ascii="Arial" w:hAnsi="Arial" w:cs="Arial"/>
        </w:rPr>
        <w:t xml:space="preserve">a </w:t>
      </w:r>
      <w:r w:rsidRPr="006146CB">
        <w:rPr>
          <w:rFonts w:ascii="Arial" w:hAnsi="Arial" w:cs="Arial"/>
        </w:rPr>
        <w:t>postponement.</w:t>
      </w:r>
    </w:p>
    <w:p w:rsidR="006146CB" w:rsidRPr="006146CB" w:rsidRDefault="006146CB" w:rsidP="006146CB">
      <w:pPr>
        <w:pStyle w:val="BodyText"/>
        <w:tabs>
          <w:tab w:val="left" w:pos="540"/>
        </w:tabs>
        <w:spacing w:line="360" w:lineRule="auto"/>
        <w:ind w:left="540" w:hanging="540"/>
        <w:jc w:val="both"/>
        <w:rPr>
          <w:rFonts w:ascii="Arial" w:hAnsi="Arial" w:cs="Arial"/>
          <w:lang w:val="en-US"/>
        </w:rPr>
      </w:pPr>
    </w:p>
    <w:p w:rsidR="006146CB" w:rsidRPr="006146CB" w:rsidRDefault="006146CB" w:rsidP="00F61201">
      <w:pPr>
        <w:pStyle w:val="BodyText"/>
        <w:tabs>
          <w:tab w:val="left" w:pos="0"/>
        </w:tabs>
        <w:spacing w:line="360" w:lineRule="auto"/>
        <w:jc w:val="both"/>
        <w:rPr>
          <w:rFonts w:ascii="Arial" w:hAnsi="Arial" w:cs="Arial"/>
          <w:lang w:val="en-US"/>
        </w:rPr>
      </w:pPr>
      <w:r w:rsidRPr="006146CB">
        <w:rPr>
          <w:rFonts w:ascii="Arial" w:hAnsi="Arial" w:cs="Arial"/>
          <w:lang w:val="en-US"/>
        </w:rPr>
        <w:t>[</w:t>
      </w:r>
      <w:r w:rsidR="005C38AC">
        <w:rPr>
          <w:rFonts w:ascii="Arial" w:hAnsi="Arial" w:cs="Arial"/>
          <w:lang w:val="en-US"/>
        </w:rPr>
        <w:t>30</w:t>
      </w:r>
      <w:r w:rsidRPr="006146CB">
        <w:rPr>
          <w:rFonts w:ascii="Arial" w:hAnsi="Arial" w:cs="Arial"/>
          <w:lang w:val="en-US"/>
        </w:rPr>
        <w:t>]</w:t>
      </w:r>
      <w:r w:rsidRPr="006146CB">
        <w:rPr>
          <w:rFonts w:ascii="Arial" w:hAnsi="Arial" w:cs="Arial"/>
          <w:lang w:val="en-US"/>
        </w:rPr>
        <w:tab/>
      </w:r>
      <w:r w:rsidRPr="006146CB">
        <w:rPr>
          <w:rFonts w:ascii="Arial" w:hAnsi="Arial" w:cs="Arial"/>
        </w:rPr>
        <w:t xml:space="preserve">I am of the considered view, based on the conduct of Atlantics and Fish Spain legal </w:t>
      </w:r>
      <w:r w:rsidR="00F61201" w:rsidRPr="006146CB">
        <w:rPr>
          <w:rFonts w:ascii="Arial" w:hAnsi="Arial" w:cs="Arial"/>
        </w:rPr>
        <w:t>representative</w:t>
      </w:r>
      <w:r w:rsidR="00F61201">
        <w:rPr>
          <w:rFonts w:ascii="Arial" w:hAnsi="Arial" w:cs="Arial"/>
        </w:rPr>
        <w:t>s that</w:t>
      </w:r>
      <w:r w:rsidRPr="006146CB">
        <w:rPr>
          <w:rFonts w:ascii="Arial" w:hAnsi="Arial" w:cs="Arial"/>
        </w:rPr>
        <w:t xml:space="preserve"> they acted unreasonably and indeed </w:t>
      </w:r>
      <w:r w:rsidR="00F61201">
        <w:rPr>
          <w:rFonts w:ascii="Arial" w:hAnsi="Arial" w:cs="Arial"/>
        </w:rPr>
        <w:t xml:space="preserve">I dare say </w:t>
      </w:r>
      <w:r w:rsidRPr="006146CB">
        <w:rPr>
          <w:rFonts w:ascii="Arial" w:hAnsi="Arial" w:cs="Arial"/>
        </w:rPr>
        <w:t xml:space="preserve">their conduct </w:t>
      </w:r>
      <w:r w:rsidR="008365F3" w:rsidRPr="006146CB">
        <w:rPr>
          <w:rFonts w:ascii="Arial" w:hAnsi="Arial" w:cs="Arial"/>
        </w:rPr>
        <w:t>ha</w:t>
      </w:r>
      <w:r w:rsidR="008365F3">
        <w:rPr>
          <w:rFonts w:ascii="Arial" w:hAnsi="Arial" w:cs="Arial"/>
        </w:rPr>
        <w:t>s</w:t>
      </w:r>
      <w:r w:rsidR="008365F3" w:rsidRPr="006146CB">
        <w:rPr>
          <w:rFonts w:ascii="Arial" w:hAnsi="Arial" w:cs="Arial"/>
        </w:rPr>
        <w:t xml:space="preserve"> </w:t>
      </w:r>
      <w:r w:rsidRPr="006146CB">
        <w:rPr>
          <w:rFonts w:ascii="Arial" w:hAnsi="Arial" w:cs="Arial"/>
        </w:rPr>
        <w:t xml:space="preserve">been reprehensible. As a sign of disapproval of the </w:t>
      </w:r>
      <w:r w:rsidR="008365F3">
        <w:rPr>
          <w:rFonts w:ascii="Arial" w:hAnsi="Arial" w:cs="Arial"/>
        </w:rPr>
        <w:t xml:space="preserve">conduct of the </w:t>
      </w:r>
      <w:r w:rsidRPr="006146CB">
        <w:rPr>
          <w:rFonts w:ascii="Arial" w:hAnsi="Arial" w:cs="Arial"/>
        </w:rPr>
        <w:t>legal practitioners for Atlantics in fiscal Fish Spain, this court considered it appropriate that Atlantics and Fish Spain be order</w:t>
      </w:r>
      <w:r w:rsidR="008365F3">
        <w:rPr>
          <w:rFonts w:ascii="Arial" w:hAnsi="Arial" w:cs="Arial"/>
        </w:rPr>
        <w:t>ed</w:t>
      </w:r>
      <w:r w:rsidRPr="006146CB">
        <w:rPr>
          <w:rFonts w:ascii="Arial" w:hAnsi="Arial" w:cs="Arial"/>
        </w:rPr>
        <w:t xml:space="preserve"> to bear the costs occasioned by the application for postponement. And I so order.</w:t>
      </w:r>
    </w:p>
    <w:p w:rsidR="006146CB" w:rsidRPr="006146CB" w:rsidRDefault="006146CB" w:rsidP="006146CB">
      <w:pPr>
        <w:pStyle w:val="BodyText"/>
        <w:tabs>
          <w:tab w:val="left" w:pos="540"/>
        </w:tabs>
        <w:spacing w:line="360" w:lineRule="auto"/>
        <w:ind w:left="540" w:hanging="540"/>
        <w:jc w:val="both"/>
        <w:rPr>
          <w:rFonts w:ascii="Arial" w:hAnsi="Arial" w:cs="Arial"/>
          <w:lang w:val="en-US"/>
        </w:rPr>
      </w:pPr>
    </w:p>
    <w:p w:rsidR="006146CB" w:rsidRPr="006146CB" w:rsidRDefault="006146CB" w:rsidP="006146CB">
      <w:pPr>
        <w:pStyle w:val="BodyText"/>
        <w:tabs>
          <w:tab w:val="left" w:pos="540"/>
        </w:tabs>
        <w:spacing w:line="360" w:lineRule="auto"/>
        <w:ind w:left="540" w:hanging="540"/>
        <w:jc w:val="both"/>
        <w:rPr>
          <w:rFonts w:ascii="Arial" w:hAnsi="Arial" w:cs="Arial"/>
          <w:lang w:val="en-US"/>
        </w:rPr>
      </w:pPr>
      <w:r w:rsidRPr="006146CB">
        <w:rPr>
          <w:rFonts w:ascii="Arial" w:hAnsi="Arial" w:cs="Arial"/>
          <w:lang w:val="en-US"/>
        </w:rPr>
        <w:t>[3</w:t>
      </w:r>
      <w:r w:rsidR="005C38AC">
        <w:rPr>
          <w:rFonts w:ascii="Arial" w:hAnsi="Arial" w:cs="Arial"/>
          <w:lang w:val="en-US"/>
        </w:rPr>
        <w:t>1</w:t>
      </w:r>
      <w:r w:rsidRPr="006146CB">
        <w:rPr>
          <w:rFonts w:ascii="Arial" w:hAnsi="Arial" w:cs="Arial"/>
          <w:lang w:val="en-US"/>
        </w:rPr>
        <w:t>]</w:t>
      </w:r>
      <w:r w:rsidRPr="006146CB">
        <w:rPr>
          <w:rFonts w:ascii="Arial" w:hAnsi="Arial" w:cs="Arial"/>
          <w:lang w:val="en-US"/>
        </w:rPr>
        <w:tab/>
      </w:r>
      <w:r w:rsidRPr="006146CB">
        <w:rPr>
          <w:rFonts w:ascii="Arial" w:hAnsi="Arial" w:cs="Arial"/>
        </w:rPr>
        <w:t>In the result I make the following order:</w:t>
      </w:r>
    </w:p>
    <w:p w:rsidR="006146CB" w:rsidRPr="006146CB" w:rsidRDefault="006146CB" w:rsidP="006146CB">
      <w:pPr>
        <w:pStyle w:val="BodyText"/>
        <w:tabs>
          <w:tab w:val="left" w:pos="540"/>
        </w:tabs>
        <w:spacing w:line="360" w:lineRule="auto"/>
        <w:ind w:left="540" w:hanging="540"/>
        <w:jc w:val="both"/>
        <w:rPr>
          <w:rFonts w:ascii="Arial" w:hAnsi="Arial" w:cs="Arial"/>
          <w:lang w:val="en-US"/>
        </w:rPr>
      </w:pPr>
    </w:p>
    <w:p w:rsidR="00E63094" w:rsidRPr="006146CB" w:rsidRDefault="00E63094" w:rsidP="00E63094">
      <w:pPr>
        <w:pStyle w:val="BodyText"/>
        <w:tabs>
          <w:tab w:val="left" w:pos="540"/>
        </w:tabs>
        <w:spacing w:line="360" w:lineRule="auto"/>
        <w:ind w:left="1080" w:hanging="540"/>
        <w:jc w:val="both"/>
        <w:rPr>
          <w:rFonts w:ascii="Arial" w:hAnsi="Arial" w:cs="Arial"/>
          <w:lang w:val="en-US"/>
        </w:rPr>
      </w:pPr>
      <w:r w:rsidRPr="006146CB">
        <w:rPr>
          <w:rFonts w:ascii="Arial" w:hAnsi="Arial" w:cs="Arial"/>
          <w:lang w:val="en-US"/>
        </w:rPr>
        <w:t>1.</w:t>
      </w:r>
      <w:r w:rsidRPr="006146CB">
        <w:rPr>
          <w:rFonts w:ascii="Arial" w:hAnsi="Arial" w:cs="Arial"/>
          <w:lang w:val="en-US"/>
        </w:rPr>
        <w:tab/>
      </w:r>
      <w:r w:rsidR="002E2B50" w:rsidRPr="006146CB">
        <w:rPr>
          <w:rFonts w:ascii="Arial" w:eastAsia="Calibri" w:hAnsi="Arial" w:cs="Arial"/>
          <w:lang w:val="en-US"/>
        </w:rPr>
        <w:t xml:space="preserve">The application is granted and leave </w:t>
      </w:r>
      <w:r w:rsidR="002E2B50">
        <w:rPr>
          <w:rFonts w:ascii="Arial" w:eastAsia="Calibri" w:hAnsi="Arial" w:cs="Arial"/>
          <w:lang w:val="en-US"/>
        </w:rPr>
        <w:t>is granted to the P</w:t>
      </w:r>
      <w:r w:rsidR="002E2B50" w:rsidRPr="006146CB">
        <w:rPr>
          <w:rFonts w:ascii="Arial" w:eastAsia="Calibri" w:hAnsi="Arial" w:cs="Arial"/>
          <w:lang w:val="en-US"/>
        </w:rPr>
        <w:t xml:space="preserve">rosecutor </w:t>
      </w:r>
      <w:r w:rsidR="002E2B50">
        <w:rPr>
          <w:rFonts w:ascii="Arial" w:eastAsia="Calibri" w:hAnsi="Arial" w:cs="Arial"/>
          <w:lang w:val="en-US"/>
        </w:rPr>
        <w:t>G</w:t>
      </w:r>
      <w:r w:rsidR="002E2B50" w:rsidRPr="006146CB">
        <w:rPr>
          <w:rFonts w:ascii="Arial" w:eastAsia="Calibri" w:hAnsi="Arial" w:cs="Arial"/>
          <w:lang w:val="en-US"/>
        </w:rPr>
        <w:t xml:space="preserve">eneral to file her papers in response to the applicants’ application to anticipate the </w:t>
      </w:r>
      <w:r w:rsidR="002E2B50">
        <w:rPr>
          <w:rFonts w:ascii="Arial" w:eastAsia="Calibri" w:hAnsi="Arial" w:cs="Arial"/>
          <w:lang w:val="en-US"/>
        </w:rPr>
        <w:t xml:space="preserve">order granted pursuant to the provisions of the Prevention of Organised Crime Act, Act No 29 of 2004 (‘POCA’) </w:t>
      </w:r>
      <w:r w:rsidR="002E2B50" w:rsidRPr="006146CB">
        <w:rPr>
          <w:rFonts w:ascii="Arial" w:eastAsia="Calibri" w:hAnsi="Arial" w:cs="Arial"/>
          <w:lang w:val="en-US"/>
        </w:rPr>
        <w:t>o</w:t>
      </w:r>
      <w:r w:rsidR="002E2B50">
        <w:rPr>
          <w:rFonts w:ascii="Arial" w:eastAsia="Calibri" w:hAnsi="Arial" w:cs="Arial"/>
          <w:lang w:val="en-US"/>
        </w:rPr>
        <w:t>n</w:t>
      </w:r>
      <w:r w:rsidR="002E2B50" w:rsidRPr="006146CB">
        <w:rPr>
          <w:rFonts w:ascii="Arial" w:eastAsia="Calibri" w:hAnsi="Arial" w:cs="Arial"/>
          <w:lang w:val="en-US"/>
        </w:rPr>
        <w:t xml:space="preserve"> 26 May 2017</w:t>
      </w:r>
      <w:r w:rsidR="002E2B50">
        <w:rPr>
          <w:rFonts w:ascii="Arial" w:eastAsia="Calibri" w:hAnsi="Arial" w:cs="Arial"/>
          <w:lang w:val="en-US"/>
        </w:rPr>
        <w:t xml:space="preserve"> (‘the POCA order’)</w:t>
      </w:r>
      <w:r w:rsidR="002E2B50" w:rsidRPr="006146CB">
        <w:rPr>
          <w:rFonts w:ascii="Arial" w:eastAsia="Calibri" w:hAnsi="Arial" w:cs="Arial"/>
          <w:lang w:val="en-US"/>
        </w:rPr>
        <w:t>, such papers to be filed</w:t>
      </w:r>
      <w:r w:rsidR="002E2B50">
        <w:rPr>
          <w:rFonts w:ascii="Arial" w:eastAsia="Calibri" w:hAnsi="Arial" w:cs="Arial"/>
          <w:lang w:val="en-US"/>
        </w:rPr>
        <w:t xml:space="preserve"> on or</w:t>
      </w:r>
      <w:r w:rsidR="002E2B50" w:rsidRPr="006146CB">
        <w:rPr>
          <w:rFonts w:ascii="Arial" w:eastAsia="Calibri" w:hAnsi="Arial" w:cs="Arial"/>
          <w:lang w:val="en-US"/>
        </w:rPr>
        <w:t xml:space="preserve"> before closure of business on Tuesday</w:t>
      </w:r>
      <w:r w:rsidR="002E2B50">
        <w:rPr>
          <w:rFonts w:ascii="Arial" w:eastAsia="Calibri" w:hAnsi="Arial" w:cs="Arial"/>
          <w:lang w:val="en-US"/>
        </w:rPr>
        <w:t>,</w:t>
      </w:r>
      <w:r w:rsidR="002E2B50" w:rsidRPr="006146CB">
        <w:rPr>
          <w:rFonts w:ascii="Arial" w:eastAsia="Calibri" w:hAnsi="Arial" w:cs="Arial"/>
          <w:lang w:val="en-US"/>
        </w:rPr>
        <w:t xml:space="preserve"> 1</w:t>
      </w:r>
      <w:r w:rsidR="002E2B50">
        <w:rPr>
          <w:rFonts w:ascii="Arial" w:eastAsia="Calibri" w:hAnsi="Arial" w:cs="Arial"/>
          <w:lang w:val="en-US"/>
        </w:rPr>
        <w:t>3</w:t>
      </w:r>
      <w:r w:rsidR="002E2B50" w:rsidRPr="006146CB">
        <w:rPr>
          <w:rFonts w:ascii="Arial" w:eastAsia="Calibri" w:hAnsi="Arial" w:cs="Arial"/>
          <w:lang w:val="en-US"/>
        </w:rPr>
        <w:t xml:space="preserve"> June 2017</w:t>
      </w:r>
      <w:r w:rsidRPr="006146CB">
        <w:rPr>
          <w:rFonts w:ascii="Arial" w:hAnsi="Arial" w:cs="Arial"/>
          <w:lang w:val="en-US"/>
        </w:rPr>
        <w:t>.</w:t>
      </w:r>
    </w:p>
    <w:p w:rsidR="00E63094" w:rsidRPr="006146CB" w:rsidRDefault="00E63094" w:rsidP="00E63094">
      <w:pPr>
        <w:pStyle w:val="BodyText"/>
        <w:tabs>
          <w:tab w:val="left" w:pos="540"/>
        </w:tabs>
        <w:spacing w:line="360" w:lineRule="auto"/>
        <w:ind w:left="1080" w:hanging="540"/>
        <w:jc w:val="both"/>
        <w:rPr>
          <w:rFonts w:ascii="Arial" w:hAnsi="Arial" w:cs="Arial"/>
          <w:lang w:val="en-US"/>
        </w:rPr>
      </w:pPr>
    </w:p>
    <w:p w:rsidR="00E63094" w:rsidRPr="006146CB" w:rsidRDefault="00E63094" w:rsidP="00E63094">
      <w:pPr>
        <w:pStyle w:val="BodyText"/>
        <w:tabs>
          <w:tab w:val="left" w:pos="0"/>
          <w:tab w:val="left" w:pos="540"/>
        </w:tabs>
        <w:spacing w:line="360" w:lineRule="auto"/>
        <w:ind w:left="1080" w:hanging="540"/>
        <w:jc w:val="both"/>
        <w:rPr>
          <w:rFonts w:ascii="Arial" w:hAnsi="Arial" w:cs="Arial"/>
          <w:lang w:val="en-US"/>
        </w:rPr>
      </w:pPr>
      <w:r w:rsidRPr="006146CB">
        <w:rPr>
          <w:rFonts w:ascii="Arial" w:hAnsi="Arial" w:cs="Arial"/>
          <w:lang w:val="en-US"/>
        </w:rPr>
        <w:t>2.</w:t>
      </w:r>
      <w:r w:rsidRPr="006146CB">
        <w:rPr>
          <w:rFonts w:ascii="Arial" w:hAnsi="Arial" w:cs="Arial"/>
          <w:lang w:val="en-US"/>
        </w:rPr>
        <w:tab/>
      </w:r>
      <w:r w:rsidR="002E2B50" w:rsidRPr="006146CB">
        <w:rPr>
          <w:rFonts w:ascii="Arial" w:eastAsia="Calibri" w:hAnsi="Arial" w:cs="Arial"/>
          <w:lang w:val="en-US"/>
        </w:rPr>
        <w:t xml:space="preserve">The respondents in this application are ordered to file their replying affidavit, if so advised, </w:t>
      </w:r>
      <w:r w:rsidR="002E2B50">
        <w:rPr>
          <w:rFonts w:ascii="Arial" w:eastAsia="Calibri" w:hAnsi="Arial" w:cs="Arial"/>
          <w:lang w:val="en-US"/>
        </w:rPr>
        <w:t xml:space="preserve">on or </w:t>
      </w:r>
      <w:r w:rsidR="002E2B50" w:rsidRPr="006146CB">
        <w:rPr>
          <w:rFonts w:ascii="Arial" w:eastAsia="Calibri" w:hAnsi="Arial" w:cs="Arial"/>
          <w:lang w:val="en-US"/>
        </w:rPr>
        <w:t>before closure of business on Wednesday, 1</w:t>
      </w:r>
      <w:r w:rsidR="002E2B50">
        <w:rPr>
          <w:rFonts w:ascii="Arial" w:eastAsia="Calibri" w:hAnsi="Arial" w:cs="Arial"/>
          <w:lang w:val="en-US"/>
        </w:rPr>
        <w:t>4 June 2017</w:t>
      </w:r>
      <w:r>
        <w:rPr>
          <w:rFonts w:ascii="Arial" w:eastAsia="Calibri" w:hAnsi="Arial" w:cs="Arial"/>
          <w:lang w:val="en-US"/>
        </w:rPr>
        <w:t>.</w:t>
      </w:r>
    </w:p>
    <w:p w:rsidR="00E63094" w:rsidRPr="006146CB" w:rsidRDefault="00E63094" w:rsidP="00E63094">
      <w:pPr>
        <w:pStyle w:val="BodyText"/>
        <w:tabs>
          <w:tab w:val="left" w:pos="0"/>
          <w:tab w:val="left" w:pos="540"/>
          <w:tab w:val="left" w:pos="1260"/>
        </w:tabs>
        <w:spacing w:line="360" w:lineRule="auto"/>
        <w:ind w:left="540"/>
        <w:jc w:val="both"/>
        <w:rPr>
          <w:rFonts w:ascii="Arial" w:eastAsia="Calibri" w:hAnsi="Arial" w:cs="Arial"/>
          <w:lang w:val="en-US"/>
        </w:rPr>
      </w:pPr>
    </w:p>
    <w:p w:rsidR="00E63094" w:rsidRPr="006146CB" w:rsidRDefault="00E63094" w:rsidP="00E63094">
      <w:pPr>
        <w:pStyle w:val="BodyText"/>
        <w:tabs>
          <w:tab w:val="left" w:pos="540"/>
        </w:tabs>
        <w:spacing w:line="360" w:lineRule="auto"/>
        <w:ind w:left="1080" w:hanging="540"/>
        <w:jc w:val="both"/>
        <w:rPr>
          <w:rFonts w:ascii="Arial" w:hAnsi="Arial" w:cs="Arial"/>
          <w:lang w:val="en-US"/>
        </w:rPr>
      </w:pPr>
      <w:r w:rsidRPr="006146CB">
        <w:rPr>
          <w:rFonts w:ascii="Arial" w:hAnsi="Arial" w:cs="Arial"/>
          <w:lang w:val="en-US"/>
        </w:rPr>
        <w:t>3.</w:t>
      </w:r>
      <w:r w:rsidRPr="006146CB">
        <w:rPr>
          <w:rFonts w:ascii="Arial" w:hAnsi="Arial" w:cs="Arial"/>
          <w:lang w:val="en-US"/>
        </w:rPr>
        <w:tab/>
      </w:r>
      <w:r w:rsidR="00F06A2A" w:rsidRPr="006146CB">
        <w:rPr>
          <w:rFonts w:ascii="Arial" w:eastAsia="Calibri" w:hAnsi="Arial" w:cs="Arial"/>
          <w:lang w:val="en-US"/>
        </w:rPr>
        <w:t>The respondents are ordered to pay the first applicant costs occasioned</w:t>
      </w:r>
      <w:r w:rsidR="00F06A2A">
        <w:rPr>
          <w:rFonts w:ascii="Arial" w:eastAsia="Calibri" w:hAnsi="Arial" w:cs="Arial"/>
          <w:lang w:val="en-US"/>
        </w:rPr>
        <w:t xml:space="preserve"> by their opposition to</w:t>
      </w:r>
      <w:r w:rsidR="00F06A2A" w:rsidRPr="006146CB">
        <w:rPr>
          <w:rFonts w:ascii="Arial" w:eastAsia="Calibri" w:hAnsi="Arial" w:cs="Arial"/>
          <w:lang w:val="en-US"/>
        </w:rPr>
        <w:t xml:space="preserve"> this application for </w:t>
      </w:r>
      <w:r w:rsidR="00F06A2A">
        <w:rPr>
          <w:rFonts w:ascii="Arial" w:eastAsia="Calibri" w:hAnsi="Arial" w:cs="Arial"/>
          <w:lang w:val="en-US"/>
        </w:rPr>
        <w:t xml:space="preserve">a </w:t>
      </w:r>
      <w:r w:rsidR="00F06A2A" w:rsidRPr="006146CB">
        <w:rPr>
          <w:rFonts w:ascii="Arial" w:eastAsia="Calibri" w:hAnsi="Arial" w:cs="Arial"/>
          <w:lang w:val="en-US"/>
        </w:rPr>
        <w:t>postponement</w:t>
      </w:r>
      <w:r w:rsidR="00F06A2A">
        <w:rPr>
          <w:rFonts w:ascii="Arial" w:eastAsia="Calibri" w:hAnsi="Arial" w:cs="Arial"/>
          <w:lang w:val="en-US"/>
        </w:rPr>
        <w:t>, jointly and severally the one paying the other to be absolved</w:t>
      </w:r>
      <w:r w:rsidRPr="006146CB">
        <w:rPr>
          <w:rFonts w:ascii="Arial" w:hAnsi="Arial" w:cs="Arial"/>
          <w:lang w:val="en-US"/>
        </w:rPr>
        <w:t>.</w:t>
      </w:r>
    </w:p>
    <w:p w:rsidR="00E63094" w:rsidRPr="006146CB" w:rsidRDefault="00E63094" w:rsidP="00E63094">
      <w:pPr>
        <w:pStyle w:val="BodyText"/>
        <w:tabs>
          <w:tab w:val="left" w:pos="540"/>
        </w:tabs>
        <w:spacing w:line="360" w:lineRule="auto"/>
        <w:ind w:left="1080" w:hanging="540"/>
        <w:jc w:val="both"/>
        <w:rPr>
          <w:rFonts w:ascii="Arial" w:hAnsi="Arial" w:cs="Arial"/>
          <w:lang w:val="en-US"/>
        </w:rPr>
      </w:pPr>
    </w:p>
    <w:p w:rsidR="006146CB" w:rsidRPr="006146CB" w:rsidRDefault="00E63094" w:rsidP="00E63094">
      <w:pPr>
        <w:pStyle w:val="BodyText"/>
        <w:tabs>
          <w:tab w:val="left" w:pos="540"/>
        </w:tabs>
        <w:spacing w:line="360" w:lineRule="auto"/>
        <w:ind w:left="1080" w:hanging="540"/>
        <w:jc w:val="both"/>
        <w:rPr>
          <w:rFonts w:ascii="Arial" w:hAnsi="Arial" w:cs="Arial"/>
          <w:lang w:val="en-US"/>
        </w:rPr>
      </w:pPr>
      <w:r w:rsidRPr="006146CB">
        <w:rPr>
          <w:rFonts w:ascii="Arial" w:hAnsi="Arial" w:cs="Arial"/>
          <w:lang w:val="en-US"/>
        </w:rPr>
        <w:t>4.</w:t>
      </w:r>
      <w:r w:rsidRPr="006146CB">
        <w:rPr>
          <w:rFonts w:ascii="Arial" w:hAnsi="Arial" w:cs="Arial"/>
          <w:lang w:val="en-US"/>
        </w:rPr>
        <w:tab/>
      </w:r>
      <w:r w:rsidR="002E2B50" w:rsidRPr="006146CB">
        <w:rPr>
          <w:rFonts w:ascii="Arial" w:eastAsia="Calibri" w:hAnsi="Arial" w:cs="Arial"/>
          <w:lang w:val="en-US"/>
        </w:rPr>
        <w:t>The matter is postponed to Thursday, 15 June 2017 at 1</w:t>
      </w:r>
      <w:r w:rsidR="002E2B50">
        <w:rPr>
          <w:rFonts w:ascii="Arial" w:eastAsia="Calibri" w:hAnsi="Arial" w:cs="Arial"/>
          <w:lang w:val="en-US"/>
        </w:rPr>
        <w:t>1</w:t>
      </w:r>
      <w:r w:rsidR="002E2B50" w:rsidRPr="006146CB">
        <w:rPr>
          <w:rFonts w:ascii="Arial" w:eastAsia="Calibri" w:hAnsi="Arial" w:cs="Arial"/>
          <w:lang w:val="en-US"/>
        </w:rPr>
        <w:t xml:space="preserve"> o’clock for hearing</w:t>
      </w:r>
      <w:r w:rsidRPr="006146CB">
        <w:rPr>
          <w:rFonts w:ascii="Arial" w:hAnsi="Arial" w:cs="Arial"/>
          <w:lang w:val="en-US"/>
        </w:rPr>
        <w:t>.</w:t>
      </w:r>
    </w:p>
    <w:p w:rsidR="006146CB" w:rsidRPr="006146CB" w:rsidRDefault="006146CB" w:rsidP="006146CB">
      <w:pPr>
        <w:pStyle w:val="BodyText"/>
        <w:tabs>
          <w:tab w:val="left" w:pos="540"/>
        </w:tabs>
        <w:spacing w:line="360" w:lineRule="auto"/>
        <w:ind w:left="540" w:hanging="540"/>
        <w:jc w:val="both"/>
        <w:rPr>
          <w:rFonts w:ascii="Arial" w:hAnsi="Arial" w:cs="Arial"/>
          <w:lang w:val="en-US"/>
        </w:rPr>
      </w:pPr>
    </w:p>
    <w:p w:rsidR="006146CB" w:rsidRPr="006146CB" w:rsidRDefault="006146CB" w:rsidP="006146CB">
      <w:pPr>
        <w:pStyle w:val="BodyText"/>
        <w:tabs>
          <w:tab w:val="left" w:pos="540"/>
        </w:tabs>
        <w:spacing w:line="360" w:lineRule="auto"/>
        <w:ind w:left="540" w:hanging="540"/>
        <w:jc w:val="both"/>
        <w:rPr>
          <w:rFonts w:ascii="Arial" w:hAnsi="Arial" w:cs="Arial"/>
          <w:lang w:val="en-US"/>
        </w:rPr>
      </w:pPr>
    </w:p>
    <w:p w:rsidR="006146CB" w:rsidRPr="006146CB" w:rsidRDefault="006146CB" w:rsidP="006146CB">
      <w:pPr>
        <w:pStyle w:val="BodyText"/>
        <w:tabs>
          <w:tab w:val="left" w:pos="540"/>
        </w:tabs>
        <w:spacing w:line="360" w:lineRule="auto"/>
        <w:ind w:left="540" w:hanging="540"/>
        <w:jc w:val="both"/>
        <w:rPr>
          <w:rFonts w:ascii="Arial" w:hAnsi="Arial" w:cs="Arial"/>
          <w:lang w:val="en-US"/>
        </w:rPr>
      </w:pPr>
    </w:p>
    <w:p w:rsidR="00ED0BEC" w:rsidRDefault="00ED0BEC" w:rsidP="008406F9">
      <w:pPr>
        <w:pStyle w:val="BodyText"/>
        <w:tabs>
          <w:tab w:val="left" w:pos="540"/>
        </w:tabs>
        <w:spacing w:line="360" w:lineRule="auto"/>
        <w:ind w:left="540" w:hanging="540"/>
        <w:jc w:val="both"/>
        <w:rPr>
          <w:rFonts w:ascii="Arial" w:hAnsi="Arial" w:cs="Arial"/>
          <w:lang w:val="en-US"/>
        </w:rPr>
      </w:pPr>
    </w:p>
    <w:p w:rsidR="008406F9" w:rsidRDefault="003C7AD6" w:rsidP="004C1B9E">
      <w:pPr>
        <w:pStyle w:val="BodyText"/>
        <w:tabs>
          <w:tab w:val="left" w:pos="540"/>
        </w:tabs>
        <w:spacing w:line="360" w:lineRule="auto"/>
        <w:ind w:left="540" w:hanging="540"/>
        <w:jc w:val="right"/>
        <w:rPr>
          <w:rFonts w:ascii="Arial" w:hAnsi="Arial" w:cs="Arial"/>
          <w:lang w:val="en-US"/>
        </w:rPr>
      </w:pPr>
      <w:r>
        <w:rPr>
          <w:rFonts w:ascii="Arial" w:hAnsi="Arial" w:cs="Arial"/>
          <w:lang w:val="en-US"/>
        </w:rPr>
        <w:t>___________________</w:t>
      </w:r>
    </w:p>
    <w:p w:rsidR="008406F9" w:rsidRDefault="008406F9" w:rsidP="004C1B9E">
      <w:pPr>
        <w:pStyle w:val="BodyText"/>
        <w:tabs>
          <w:tab w:val="left" w:pos="540"/>
        </w:tabs>
        <w:spacing w:line="360" w:lineRule="auto"/>
        <w:ind w:left="540" w:hanging="540"/>
        <w:jc w:val="right"/>
        <w:rPr>
          <w:rFonts w:ascii="Arial" w:hAnsi="Arial" w:cs="Arial"/>
          <w:lang w:val="en-US"/>
        </w:rPr>
      </w:pPr>
      <w:r>
        <w:rPr>
          <w:rFonts w:ascii="Arial" w:hAnsi="Arial" w:cs="Arial"/>
          <w:lang w:val="en-US"/>
        </w:rPr>
        <w:t>H Angula</w:t>
      </w:r>
    </w:p>
    <w:p w:rsidR="008406F9" w:rsidRPr="00103837" w:rsidRDefault="008406F9" w:rsidP="004C1B9E">
      <w:pPr>
        <w:pStyle w:val="BodyText"/>
        <w:tabs>
          <w:tab w:val="left" w:pos="540"/>
        </w:tabs>
        <w:spacing w:line="360" w:lineRule="auto"/>
        <w:ind w:left="540" w:hanging="540"/>
        <w:jc w:val="right"/>
        <w:rPr>
          <w:rFonts w:ascii="Arial" w:hAnsi="Arial" w:cs="Arial"/>
        </w:rPr>
      </w:pPr>
      <w:r>
        <w:rPr>
          <w:rFonts w:ascii="Arial" w:hAnsi="Arial" w:cs="Arial"/>
          <w:lang w:val="en-US"/>
        </w:rPr>
        <w:t>Deputy-Judge President</w:t>
      </w:r>
    </w:p>
    <w:p w:rsidR="00103F00" w:rsidRDefault="00103F00" w:rsidP="001B7E1F">
      <w:pPr>
        <w:pStyle w:val="BodyText"/>
        <w:autoSpaceDE w:val="0"/>
        <w:autoSpaceDN w:val="0"/>
        <w:adjustRightInd w:val="0"/>
        <w:spacing w:line="360" w:lineRule="auto"/>
        <w:jc w:val="both"/>
        <w:rPr>
          <w:rFonts w:ascii="Arial" w:hAnsi="Arial" w:cs="Arial"/>
        </w:rPr>
      </w:pPr>
    </w:p>
    <w:p w:rsidR="00E051DC" w:rsidRDefault="00E051DC" w:rsidP="001B7E1F">
      <w:pPr>
        <w:pStyle w:val="BodyText"/>
        <w:autoSpaceDE w:val="0"/>
        <w:autoSpaceDN w:val="0"/>
        <w:adjustRightInd w:val="0"/>
        <w:spacing w:line="360" w:lineRule="auto"/>
        <w:jc w:val="both"/>
        <w:rPr>
          <w:rFonts w:ascii="Arial" w:hAnsi="Arial" w:cs="Arial"/>
        </w:rPr>
      </w:pPr>
    </w:p>
    <w:p w:rsidR="00E051DC" w:rsidRDefault="00E051DC" w:rsidP="001B7E1F">
      <w:pPr>
        <w:pStyle w:val="BodyText"/>
        <w:autoSpaceDE w:val="0"/>
        <w:autoSpaceDN w:val="0"/>
        <w:adjustRightInd w:val="0"/>
        <w:spacing w:line="360" w:lineRule="auto"/>
        <w:jc w:val="both"/>
        <w:rPr>
          <w:rFonts w:ascii="Arial" w:hAnsi="Arial" w:cs="Arial"/>
        </w:rPr>
        <w:sectPr w:rsidR="00E051DC" w:rsidSect="008D64DA">
          <w:headerReference w:type="default" r:id="rId13"/>
          <w:pgSz w:w="11907" w:h="16839" w:code="9"/>
          <w:pgMar w:top="810" w:right="1440" w:bottom="1260" w:left="1440" w:header="720" w:footer="45" w:gutter="0"/>
          <w:cols w:space="720"/>
          <w:titlePg/>
          <w:docGrid w:linePitch="360"/>
        </w:sectPr>
      </w:pPr>
    </w:p>
    <w:p w:rsidR="00C77029" w:rsidRDefault="00C77029" w:rsidP="001B7E1F">
      <w:pPr>
        <w:pStyle w:val="BodyText"/>
        <w:autoSpaceDE w:val="0"/>
        <w:autoSpaceDN w:val="0"/>
        <w:adjustRightInd w:val="0"/>
        <w:spacing w:line="360" w:lineRule="auto"/>
        <w:jc w:val="both"/>
        <w:rPr>
          <w:rFonts w:ascii="Arial" w:hAnsi="Arial" w:cs="Arial"/>
        </w:rPr>
      </w:pPr>
    </w:p>
    <w:p w:rsidR="00C77029" w:rsidRPr="003C7AD6" w:rsidRDefault="00C77029" w:rsidP="001B7E1F">
      <w:pPr>
        <w:pStyle w:val="BodyText"/>
        <w:autoSpaceDE w:val="0"/>
        <w:autoSpaceDN w:val="0"/>
        <w:adjustRightInd w:val="0"/>
        <w:spacing w:line="360" w:lineRule="auto"/>
        <w:jc w:val="both"/>
        <w:rPr>
          <w:rFonts w:ascii="Arial" w:hAnsi="Arial" w:cs="Arial"/>
        </w:rPr>
      </w:pPr>
    </w:p>
    <w:p w:rsidR="001B7E1F" w:rsidRPr="00312328" w:rsidRDefault="001B7E1F" w:rsidP="001B7E1F">
      <w:pPr>
        <w:pStyle w:val="BodyText"/>
        <w:autoSpaceDE w:val="0"/>
        <w:autoSpaceDN w:val="0"/>
        <w:adjustRightInd w:val="0"/>
        <w:spacing w:line="360" w:lineRule="auto"/>
        <w:jc w:val="both"/>
        <w:rPr>
          <w:rFonts w:ascii="Arial" w:hAnsi="Arial" w:cs="Arial"/>
        </w:rPr>
      </w:pPr>
      <w:r w:rsidRPr="00312328">
        <w:rPr>
          <w:rFonts w:ascii="Arial" w:hAnsi="Arial" w:cs="Arial"/>
        </w:rPr>
        <w:t>APPEARANCES</w:t>
      </w:r>
      <w:r w:rsidR="00F37E20" w:rsidRPr="00312328">
        <w:rPr>
          <w:rFonts w:ascii="Arial" w:hAnsi="Arial" w:cs="Arial"/>
        </w:rPr>
        <w:t>:</w:t>
      </w:r>
    </w:p>
    <w:p w:rsidR="001B7E1F" w:rsidRPr="003C7AD6" w:rsidRDefault="001B7E1F" w:rsidP="001B7E1F">
      <w:pPr>
        <w:pStyle w:val="BodyText"/>
        <w:autoSpaceDE w:val="0"/>
        <w:autoSpaceDN w:val="0"/>
        <w:adjustRightInd w:val="0"/>
        <w:spacing w:line="360" w:lineRule="auto"/>
        <w:jc w:val="both"/>
        <w:rPr>
          <w:rFonts w:ascii="Arial" w:hAnsi="Arial" w:cs="Arial"/>
        </w:rPr>
      </w:pPr>
    </w:p>
    <w:p w:rsidR="00F44C12" w:rsidRPr="000E7777" w:rsidRDefault="00F44C12" w:rsidP="001B7E1F">
      <w:pPr>
        <w:autoSpaceDE w:val="0"/>
        <w:autoSpaceDN w:val="0"/>
        <w:adjustRightInd w:val="0"/>
        <w:spacing w:after="0" w:line="360" w:lineRule="auto"/>
        <w:ind w:left="3780" w:hanging="3780"/>
        <w:jc w:val="both"/>
        <w:rPr>
          <w:rFonts w:ascii="Arial" w:hAnsi="Arial" w:cs="Arial"/>
          <w:sz w:val="24"/>
          <w:szCs w:val="24"/>
        </w:rPr>
      </w:pPr>
    </w:p>
    <w:p w:rsidR="00F44C12" w:rsidRPr="0004272A" w:rsidRDefault="00CB25FE" w:rsidP="00E76AE5">
      <w:pPr>
        <w:tabs>
          <w:tab w:val="left" w:pos="1394"/>
          <w:tab w:val="left" w:pos="2250"/>
          <w:tab w:val="left" w:pos="2520"/>
          <w:tab w:val="left" w:pos="3240"/>
        </w:tabs>
        <w:spacing w:after="0" w:line="360" w:lineRule="auto"/>
        <w:jc w:val="both"/>
        <w:rPr>
          <w:rFonts w:ascii="Arial" w:hAnsi="Arial" w:cs="Arial"/>
          <w:sz w:val="24"/>
          <w:szCs w:val="24"/>
        </w:rPr>
      </w:pPr>
      <w:r>
        <w:rPr>
          <w:rFonts w:ascii="Arial" w:hAnsi="Arial" w:cs="Arial"/>
          <w:sz w:val="24"/>
          <w:szCs w:val="24"/>
        </w:rPr>
        <w:t>APPLICANT</w:t>
      </w:r>
      <w:r w:rsidR="00F44C12" w:rsidRPr="0004272A">
        <w:rPr>
          <w:rFonts w:ascii="Arial" w:hAnsi="Arial" w:cs="Arial"/>
          <w:sz w:val="24"/>
          <w:szCs w:val="24"/>
        </w:rPr>
        <w:t>:</w:t>
      </w:r>
      <w:r>
        <w:rPr>
          <w:rFonts w:ascii="Arial" w:hAnsi="Arial" w:cs="Arial"/>
          <w:sz w:val="24"/>
          <w:szCs w:val="24"/>
        </w:rPr>
        <w:tab/>
      </w:r>
      <w:r w:rsidR="00DD26D4">
        <w:rPr>
          <w:rFonts w:ascii="Arial" w:hAnsi="Arial" w:cs="Arial"/>
          <w:sz w:val="24"/>
          <w:szCs w:val="24"/>
        </w:rPr>
        <w:tab/>
      </w:r>
      <w:r w:rsidR="000F39AE">
        <w:rPr>
          <w:rFonts w:ascii="Arial" w:hAnsi="Arial" w:cs="Arial"/>
          <w:sz w:val="24"/>
          <w:szCs w:val="24"/>
        </w:rPr>
        <w:tab/>
      </w:r>
      <w:r w:rsidR="00E63094">
        <w:rPr>
          <w:rFonts w:ascii="Arial" w:hAnsi="Arial" w:cs="Arial"/>
          <w:sz w:val="24"/>
          <w:szCs w:val="24"/>
        </w:rPr>
        <w:t>M G BOONZAIER</w:t>
      </w:r>
    </w:p>
    <w:p w:rsidR="00F44C12" w:rsidRDefault="00EB18DF" w:rsidP="0068405B">
      <w:pPr>
        <w:autoSpaceDE w:val="0"/>
        <w:autoSpaceDN w:val="0"/>
        <w:adjustRightInd w:val="0"/>
        <w:spacing w:after="0" w:line="360" w:lineRule="auto"/>
        <w:ind w:left="3240"/>
        <w:jc w:val="both"/>
        <w:rPr>
          <w:rFonts w:ascii="Arial" w:hAnsi="Arial" w:cs="Arial"/>
          <w:sz w:val="24"/>
          <w:szCs w:val="24"/>
        </w:rPr>
      </w:pPr>
      <w:r>
        <w:rPr>
          <w:rFonts w:ascii="Arial" w:hAnsi="Arial" w:cs="Arial"/>
          <w:sz w:val="24"/>
          <w:szCs w:val="24"/>
        </w:rPr>
        <w:t>Of Government Attorney</w:t>
      </w:r>
      <w:r w:rsidR="0068405B">
        <w:rPr>
          <w:rFonts w:ascii="Arial" w:hAnsi="Arial" w:cs="Arial"/>
          <w:sz w:val="24"/>
          <w:szCs w:val="24"/>
        </w:rPr>
        <w:t xml:space="preserve">, </w:t>
      </w:r>
      <w:r w:rsidR="00F44C12">
        <w:rPr>
          <w:rFonts w:ascii="Arial" w:hAnsi="Arial" w:cs="Arial"/>
          <w:sz w:val="24"/>
          <w:szCs w:val="24"/>
        </w:rPr>
        <w:t>Windhoek</w:t>
      </w:r>
    </w:p>
    <w:p w:rsidR="0004272A" w:rsidRDefault="0004272A" w:rsidP="0004272A">
      <w:pPr>
        <w:tabs>
          <w:tab w:val="left" w:pos="1394"/>
          <w:tab w:val="left" w:pos="2528"/>
          <w:tab w:val="left" w:pos="3060"/>
        </w:tabs>
        <w:spacing w:after="0" w:line="360" w:lineRule="auto"/>
        <w:jc w:val="both"/>
        <w:rPr>
          <w:rFonts w:ascii="Arial" w:hAnsi="Arial" w:cs="Arial"/>
          <w:sz w:val="24"/>
          <w:szCs w:val="24"/>
        </w:rPr>
      </w:pPr>
    </w:p>
    <w:p w:rsidR="005F5DFF" w:rsidRDefault="005F5DFF" w:rsidP="0004272A">
      <w:pPr>
        <w:tabs>
          <w:tab w:val="left" w:pos="1394"/>
          <w:tab w:val="left" w:pos="2528"/>
          <w:tab w:val="left" w:pos="3060"/>
        </w:tabs>
        <w:spacing w:after="0" w:line="360" w:lineRule="auto"/>
        <w:jc w:val="both"/>
        <w:rPr>
          <w:rFonts w:ascii="Arial" w:hAnsi="Arial" w:cs="Arial"/>
          <w:sz w:val="24"/>
          <w:szCs w:val="24"/>
        </w:rPr>
      </w:pPr>
    </w:p>
    <w:p w:rsidR="00CB25FE" w:rsidRPr="003C7AD6" w:rsidRDefault="00CB25FE" w:rsidP="00CB25FE">
      <w:pPr>
        <w:pStyle w:val="BodyText"/>
        <w:autoSpaceDE w:val="0"/>
        <w:autoSpaceDN w:val="0"/>
        <w:adjustRightInd w:val="0"/>
        <w:spacing w:line="360" w:lineRule="auto"/>
        <w:jc w:val="both"/>
        <w:rPr>
          <w:rFonts w:ascii="Arial" w:hAnsi="Arial" w:cs="Arial"/>
        </w:rPr>
      </w:pPr>
    </w:p>
    <w:p w:rsidR="00CB25FE" w:rsidRPr="00F37E20" w:rsidRDefault="00CB25FE" w:rsidP="00CB25FE">
      <w:pPr>
        <w:tabs>
          <w:tab w:val="left" w:pos="1394"/>
          <w:tab w:val="left" w:pos="3240"/>
        </w:tabs>
        <w:spacing w:after="0" w:line="360" w:lineRule="auto"/>
        <w:jc w:val="both"/>
        <w:rPr>
          <w:rFonts w:ascii="Arial" w:hAnsi="Arial" w:cs="Arial"/>
          <w:sz w:val="24"/>
          <w:szCs w:val="24"/>
        </w:rPr>
      </w:pPr>
      <w:r>
        <w:rPr>
          <w:rFonts w:ascii="Arial" w:hAnsi="Arial" w:cs="Arial"/>
          <w:sz w:val="24"/>
          <w:szCs w:val="24"/>
        </w:rPr>
        <w:t>RESPONDENTS</w:t>
      </w:r>
      <w:r w:rsidRPr="00F37E20">
        <w:rPr>
          <w:rFonts w:ascii="Arial" w:hAnsi="Arial" w:cs="Arial"/>
          <w:sz w:val="24"/>
          <w:szCs w:val="24"/>
        </w:rPr>
        <w:t>:</w:t>
      </w:r>
      <w:r w:rsidRPr="00F37E20">
        <w:rPr>
          <w:rFonts w:ascii="Arial" w:hAnsi="Arial" w:cs="Arial"/>
          <w:sz w:val="24"/>
          <w:szCs w:val="24"/>
        </w:rPr>
        <w:tab/>
      </w:r>
      <w:r>
        <w:rPr>
          <w:rFonts w:ascii="Arial" w:hAnsi="Arial" w:cs="Arial"/>
          <w:sz w:val="24"/>
          <w:szCs w:val="24"/>
        </w:rPr>
        <w:t>R HEATHCOTE SC (with him J JACOBS)</w:t>
      </w:r>
    </w:p>
    <w:p w:rsidR="00CB25FE" w:rsidRDefault="00CB25FE" w:rsidP="00CB25FE">
      <w:pPr>
        <w:autoSpaceDE w:val="0"/>
        <w:autoSpaceDN w:val="0"/>
        <w:adjustRightInd w:val="0"/>
        <w:spacing w:after="0" w:line="360" w:lineRule="auto"/>
        <w:ind w:left="3240"/>
        <w:jc w:val="both"/>
        <w:rPr>
          <w:rFonts w:ascii="Arial" w:hAnsi="Arial" w:cs="Arial"/>
          <w:sz w:val="24"/>
          <w:szCs w:val="24"/>
        </w:rPr>
      </w:pPr>
      <w:r>
        <w:rPr>
          <w:rFonts w:ascii="Arial" w:hAnsi="Arial" w:cs="Arial"/>
          <w:sz w:val="24"/>
          <w:szCs w:val="24"/>
        </w:rPr>
        <w:t>Instructed by van der Merwe-Greeff Andima Inc., Windhoek</w:t>
      </w:r>
    </w:p>
    <w:p w:rsidR="00CB25FE" w:rsidRDefault="00CB25FE" w:rsidP="0004272A">
      <w:pPr>
        <w:tabs>
          <w:tab w:val="left" w:pos="1394"/>
          <w:tab w:val="left" w:pos="2528"/>
          <w:tab w:val="left" w:pos="3060"/>
        </w:tabs>
        <w:spacing w:after="0" w:line="360" w:lineRule="auto"/>
        <w:jc w:val="both"/>
        <w:rPr>
          <w:rFonts w:ascii="Arial" w:hAnsi="Arial" w:cs="Arial"/>
          <w:sz w:val="24"/>
          <w:szCs w:val="24"/>
        </w:rPr>
      </w:pPr>
    </w:p>
    <w:p w:rsidR="005D5F68" w:rsidRDefault="005D5F68" w:rsidP="0004272A">
      <w:pPr>
        <w:pStyle w:val="BodyTextIndent"/>
        <w:tabs>
          <w:tab w:val="left" w:pos="1394"/>
          <w:tab w:val="left" w:pos="2528"/>
          <w:tab w:val="left" w:pos="3780"/>
        </w:tabs>
        <w:spacing w:line="360" w:lineRule="auto"/>
        <w:ind w:left="0"/>
        <w:jc w:val="both"/>
        <w:rPr>
          <w:rFonts w:ascii="Arial" w:hAnsi="Arial" w:cs="Arial"/>
        </w:rPr>
      </w:pPr>
    </w:p>
    <w:sectPr w:rsidR="005D5F68" w:rsidSect="008D64DA">
      <w:pgSz w:w="11907" w:h="16839" w:code="9"/>
      <w:pgMar w:top="810" w:right="1440" w:bottom="1260" w:left="1440" w:header="720" w:footer="4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CCD" w:rsidRDefault="003B6CCD" w:rsidP="00741B0B">
      <w:pPr>
        <w:spacing w:after="0" w:line="240" w:lineRule="auto"/>
      </w:pPr>
      <w:r>
        <w:separator/>
      </w:r>
    </w:p>
  </w:endnote>
  <w:endnote w:type="continuationSeparator" w:id="0">
    <w:p w:rsidR="003B6CCD" w:rsidRDefault="003B6CCD" w:rsidP="00741B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CCD" w:rsidRDefault="003B6CCD" w:rsidP="00741B0B">
      <w:pPr>
        <w:spacing w:after="0" w:line="240" w:lineRule="auto"/>
      </w:pPr>
      <w:r>
        <w:separator/>
      </w:r>
    </w:p>
  </w:footnote>
  <w:footnote w:type="continuationSeparator" w:id="0">
    <w:p w:rsidR="003B6CCD" w:rsidRDefault="003B6CCD" w:rsidP="00741B0B">
      <w:pPr>
        <w:spacing w:after="0" w:line="240" w:lineRule="auto"/>
      </w:pPr>
      <w:r>
        <w:continuationSeparator/>
      </w:r>
    </w:p>
  </w:footnote>
  <w:footnote w:id="1">
    <w:p w:rsidR="006146CB" w:rsidRPr="00164091" w:rsidRDefault="006146CB" w:rsidP="006146CB">
      <w:pPr>
        <w:pStyle w:val="FootnoteText"/>
        <w:rPr>
          <w:rFonts w:ascii="Arial" w:hAnsi="Arial" w:cs="Arial"/>
          <w:sz w:val="18"/>
          <w:szCs w:val="18"/>
          <w:lang w:val="en-US"/>
        </w:rPr>
      </w:pPr>
      <w:r w:rsidRPr="00164091">
        <w:rPr>
          <w:rStyle w:val="FootnoteReference"/>
          <w:rFonts w:ascii="Arial" w:hAnsi="Arial" w:cs="Arial"/>
          <w:sz w:val="18"/>
          <w:szCs w:val="18"/>
        </w:rPr>
        <w:footnoteRef/>
      </w:r>
      <w:r w:rsidRPr="00164091">
        <w:rPr>
          <w:rFonts w:ascii="Arial" w:hAnsi="Arial" w:cs="Arial"/>
          <w:sz w:val="18"/>
          <w:szCs w:val="18"/>
        </w:rPr>
        <w:t xml:space="preserve"> (</w:t>
      </w:r>
      <w:r w:rsidRPr="00164091">
        <w:rPr>
          <w:rFonts w:ascii="Arial" w:hAnsi="Arial" w:cs="Arial"/>
          <w:sz w:val="18"/>
          <w:szCs w:val="18"/>
          <w:lang w:val="en-US"/>
        </w:rPr>
        <w:t>SA 29/2006) [2007] NASC 2 (18 October 2007)</w:t>
      </w:r>
      <w:r w:rsidR="00164091">
        <w:rPr>
          <w:rFonts w:ascii="Arial" w:hAnsi="Arial" w:cs="Arial"/>
          <w:sz w:val="18"/>
          <w:szCs w:val="18"/>
          <w:lang w:val="en-US"/>
        </w:rPr>
        <w:t>.</w:t>
      </w:r>
    </w:p>
  </w:footnote>
  <w:footnote w:id="2">
    <w:p w:rsidR="006146CB" w:rsidRPr="00164091" w:rsidRDefault="006146CB" w:rsidP="006146CB">
      <w:pPr>
        <w:pStyle w:val="FootnoteText"/>
        <w:rPr>
          <w:rFonts w:ascii="Arial" w:hAnsi="Arial" w:cs="Arial"/>
          <w:sz w:val="18"/>
          <w:szCs w:val="18"/>
          <w:lang w:val="en-US"/>
        </w:rPr>
      </w:pPr>
      <w:r w:rsidRPr="00164091">
        <w:rPr>
          <w:rStyle w:val="FootnoteReference"/>
          <w:rFonts w:ascii="Arial" w:hAnsi="Arial" w:cs="Arial"/>
          <w:sz w:val="18"/>
          <w:szCs w:val="18"/>
        </w:rPr>
        <w:footnoteRef/>
      </w:r>
      <w:r w:rsidRPr="00164091">
        <w:rPr>
          <w:rFonts w:ascii="Arial" w:hAnsi="Arial" w:cs="Arial"/>
          <w:sz w:val="18"/>
          <w:szCs w:val="18"/>
        </w:rPr>
        <w:t xml:space="preserve"> </w:t>
      </w:r>
      <w:r w:rsidR="00164091">
        <w:rPr>
          <w:rFonts w:ascii="Arial" w:hAnsi="Arial" w:cs="Arial"/>
          <w:sz w:val="18"/>
          <w:szCs w:val="18"/>
          <w:lang w:val="en-US"/>
        </w:rPr>
        <w:t>(I</w:t>
      </w:r>
      <w:r w:rsidRPr="00164091">
        <w:rPr>
          <w:rFonts w:ascii="Arial" w:hAnsi="Arial" w:cs="Arial"/>
          <w:sz w:val="18"/>
          <w:szCs w:val="18"/>
          <w:lang w:val="en-US"/>
        </w:rPr>
        <w:t xml:space="preserve"> 2191/2009) [2010] NAHC 187 (11 November 2010)</w:t>
      </w:r>
      <w:r w:rsidR="00164091">
        <w:rPr>
          <w:rFonts w:ascii="Arial" w:hAnsi="Arial" w:cs="Arial"/>
          <w:sz w:val="18"/>
          <w:szCs w:val="18"/>
          <w:lang w:val="en-US"/>
        </w:rPr>
        <w:t>.</w:t>
      </w:r>
    </w:p>
  </w:footnote>
  <w:footnote w:id="3">
    <w:p w:rsidR="00071B67" w:rsidRPr="005D5884" w:rsidRDefault="00071B67">
      <w:pPr>
        <w:pStyle w:val="FootnoteText"/>
        <w:rPr>
          <w:lang w:val="en-US"/>
        </w:rPr>
      </w:pPr>
      <w:r w:rsidRPr="00186B31">
        <w:rPr>
          <w:rStyle w:val="FootnoteReference"/>
        </w:rPr>
        <w:footnoteRef/>
      </w:r>
      <w:r w:rsidR="005D5884">
        <w:t xml:space="preserve"> (LC 60/2015)</w:t>
      </w:r>
      <w:r>
        <w:t xml:space="preserve"> </w:t>
      </w:r>
      <w:r w:rsidR="005D5884">
        <w:t xml:space="preserve"> (2015) NALCMD 11 (15 May 2015)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E03" w:rsidRDefault="00857E03">
    <w:pPr>
      <w:pStyle w:val="Header"/>
      <w:jc w:val="right"/>
    </w:pPr>
    <w:r>
      <w:fldChar w:fldCharType="begin"/>
    </w:r>
    <w:r>
      <w:instrText xml:space="preserve"> PAGE   \* MERGEFORMAT </w:instrText>
    </w:r>
    <w:r>
      <w:fldChar w:fldCharType="separate"/>
    </w:r>
    <w:r w:rsidR="009465C2">
      <w:rPr>
        <w:noProof/>
      </w:rPr>
      <w:t>11</w:t>
    </w:r>
    <w:r>
      <w:fldChar w:fldCharType="end"/>
    </w:r>
  </w:p>
  <w:p w:rsidR="00857E03" w:rsidRDefault="00857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E5993"/>
    <w:multiLevelType w:val="hybridMultilevel"/>
    <w:tmpl w:val="AFFE2CB4"/>
    <w:lvl w:ilvl="0" w:tplc="DF8A6122">
      <w:start w:val="1"/>
      <w:numFmt w:val="lowerLetter"/>
      <w:lvlText w:val="(%1)"/>
      <w:lvlJc w:val="left"/>
      <w:pPr>
        <w:ind w:left="810" w:hanging="360"/>
      </w:pPr>
      <w:rPr>
        <w:rFonts w:hint="default"/>
      </w:rPr>
    </w:lvl>
    <w:lvl w:ilvl="1" w:tplc="1C090019" w:tentative="1">
      <w:start w:val="1"/>
      <w:numFmt w:val="lowerLetter"/>
      <w:lvlText w:val="%2."/>
      <w:lvlJc w:val="left"/>
      <w:pPr>
        <w:ind w:left="1530" w:hanging="360"/>
      </w:pPr>
    </w:lvl>
    <w:lvl w:ilvl="2" w:tplc="1C09001B" w:tentative="1">
      <w:start w:val="1"/>
      <w:numFmt w:val="lowerRoman"/>
      <w:lvlText w:val="%3."/>
      <w:lvlJc w:val="right"/>
      <w:pPr>
        <w:ind w:left="2250" w:hanging="180"/>
      </w:pPr>
    </w:lvl>
    <w:lvl w:ilvl="3" w:tplc="1C09000F" w:tentative="1">
      <w:start w:val="1"/>
      <w:numFmt w:val="decimal"/>
      <w:lvlText w:val="%4."/>
      <w:lvlJc w:val="left"/>
      <w:pPr>
        <w:ind w:left="2970" w:hanging="360"/>
      </w:pPr>
    </w:lvl>
    <w:lvl w:ilvl="4" w:tplc="1C090019" w:tentative="1">
      <w:start w:val="1"/>
      <w:numFmt w:val="lowerLetter"/>
      <w:lvlText w:val="%5."/>
      <w:lvlJc w:val="left"/>
      <w:pPr>
        <w:ind w:left="3690" w:hanging="360"/>
      </w:pPr>
    </w:lvl>
    <w:lvl w:ilvl="5" w:tplc="1C09001B" w:tentative="1">
      <w:start w:val="1"/>
      <w:numFmt w:val="lowerRoman"/>
      <w:lvlText w:val="%6."/>
      <w:lvlJc w:val="right"/>
      <w:pPr>
        <w:ind w:left="4410" w:hanging="180"/>
      </w:pPr>
    </w:lvl>
    <w:lvl w:ilvl="6" w:tplc="1C09000F" w:tentative="1">
      <w:start w:val="1"/>
      <w:numFmt w:val="decimal"/>
      <w:lvlText w:val="%7."/>
      <w:lvlJc w:val="left"/>
      <w:pPr>
        <w:ind w:left="5130" w:hanging="360"/>
      </w:pPr>
    </w:lvl>
    <w:lvl w:ilvl="7" w:tplc="1C090019" w:tentative="1">
      <w:start w:val="1"/>
      <w:numFmt w:val="lowerLetter"/>
      <w:lvlText w:val="%8."/>
      <w:lvlJc w:val="left"/>
      <w:pPr>
        <w:ind w:left="5850" w:hanging="360"/>
      </w:pPr>
    </w:lvl>
    <w:lvl w:ilvl="8" w:tplc="1C09001B" w:tentative="1">
      <w:start w:val="1"/>
      <w:numFmt w:val="lowerRoman"/>
      <w:lvlText w:val="%9."/>
      <w:lvlJc w:val="right"/>
      <w:pPr>
        <w:ind w:left="6570" w:hanging="180"/>
      </w:pPr>
    </w:lvl>
  </w:abstractNum>
  <w:abstractNum w:abstractNumId="1">
    <w:nsid w:val="07BA2123"/>
    <w:multiLevelType w:val="hybridMultilevel"/>
    <w:tmpl w:val="82E2BF40"/>
    <w:lvl w:ilvl="0" w:tplc="EA28BAFA">
      <w:start w:val="1"/>
      <w:numFmt w:val="lowerRoman"/>
      <w:lvlText w:val="(%1)"/>
      <w:lvlJc w:val="left"/>
      <w:pPr>
        <w:ind w:left="1980" w:hanging="720"/>
      </w:pPr>
      <w:rPr>
        <w:rFonts w:hint="default"/>
      </w:rPr>
    </w:lvl>
    <w:lvl w:ilvl="1" w:tplc="1C090019" w:tentative="1">
      <w:start w:val="1"/>
      <w:numFmt w:val="lowerLetter"/>
      <w:lvlText w:val="%2."/>
      <w:lvlJc w:val="left"/>
      <w:pPr>
        <w:ind w:left="2340" w:hanging="360"/>
      </w:pPr>
    </w:lvl>
    <w:lvl w:ilvl="2" w:tplc="1C09001B" w:tentative="1">
      <w:start w:val="1"/>
      <w:numFmt w:val="lowerRoman"/>
      <w:lvlText w:val="%3."/>
      <w:lvlJc w:val="right"/>
      <w:pPr>
        <w:ind w:left="3060" w:hanging="180"/>
      </w:pPr>
    </w:lvl>
    <w:lvl w:ilvl="3" w:tplc="1C09000F" w:tentative="1">
      <w:start w:val="1"/>
      <w:numFmt w:val="decimal"/>
      <w:lvlText w:val="%4."/>
      <w:lvlJc w:val="left"/>
      <w:pPr>
        <w:ind w:left="3780" w:hanging="360"/>
      </w:pPr>
    </w:lvl>
    <w:lvl w:ilvl="4" w:tplc="1C090019" w:tentative="1">
      <w:start w:val="1"/>
      <w:numFmt w:val="lowerLetter"/>
      <w:lvlText w:val="%5."/>
      <w:lvlJc w:val="left"/>
      <w:pPr>
        <w:ind w:left="4500" w:hanging="360"/>
      </w:pPr>
    </w:lvl>
    <w:lvl w:ilvl="5" w:tplc="1C09001B" w:tentative="1">
      <w:start w:val="1"/>
      <w:numFmt w:val="lowerRoman"/>
      <w:lvlText w:val="%6."/>
      <w:lvlJc w:val="right"/>
      <w:pPr>
        <w:ind w:left="5220" w:hanging="180"/>
      </w:pPr>
    </w:lvl>
    <w:lvl w:ilvl="6" w:tplc="1C09000F" w:tentative="1">
      <w:start w:val="1"/>
      <w:numFmt w:val="decimal"/>
      <w:lvlText w:val="%7."/>
      <w:lvlJc w:val="left"/>
      <w:pPr>
        <w:ind w:left="5940" w:hanging="360"/>
      </w:pPr>
    </w:lvl>
    <w:lvl w:ilvl="7" w:tplc="1C090019" w:tentative="1">
      <w:start w:val="1"/>
      <w:numFmt w:val="lowerLetter"/>
      <w:lvlText w:val="%8."/>
      <w:lvlJc w:val="left"/>
      <w:pPr>
        <w:ind w:left="6660" w:hanging="360"/>
      </w:pPr>
    </w:lvl>
    <w:lvl w:ilvl="8" w:tplc="1C09001B" w:tentative="1">
      <w:start w:val="1"/>
      <w:numFmt w:val="lowerRoman"/>
      <w:lvlText w:val="%9."/>
      <w:lvlJc w:val="right"/>
      <w:pPr>
        <w:ind w:left="7380" w:hanging="180"/>
      </w:pPr>
    </w:lvl>
  </w:abstractNum>
  <w:abstractNum w:abstractNumId="2">
    <w:nsid w:val="0B5F7F45"/>
    <w:multiLevelType w:val="hybridMultilevel"/>
    <w:tmpl w:val="CA2A28A8"/>
    <w:lvl w:ilvl="0" w:tplc="1B6A189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10720946"/>
    <w:multiLevelType w:val="hybridMultilevel"/>
    <w:tmpl w:val="43601570"/>
    <w:lvl w:ilvl="0" w:tplc="4FCEF87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07B6CAF"/>
    <w:multiLevelType w:val="hybridMultilevel"/>
    <w:tmpl w:val="04A8FD18"/>
    <w:lvl w:ilvl="0" w:tplc="52D8BD7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11581E2E"/>
    <w:multiLevelType w:val="hybridMultilevel"/>
    <w:tmpl w:val="E934EEBA"/>
    <w:lvl w:ilvl="0" w:tplc="512A2AB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1A1C50"/>
    <w:multiLevelType w:val="multilevel"/>
    <w:tmpl w:val="BFA6F440"/>
    <w:lvl w:ilvl="0">
      <w:start w:val="1"/>
      <w:numFmt w:val="decimal"/>
      <w:lvlText w:val="%1."/>
      <w:lvlJc w:val="left"/>
      <w:pPr>
        <w:ind w:left="390" w:hanging="390"/>
      </w:pPr>
      <w:rPr>
        <w:rFonts w:hint="default"/>
      </w:rPr>
    </w:lvl>
    <w:lvl w:ilvl="1">
      <w:start w:val="1"/>
      <w:numFmt w:val="decimal"/>
      <w:lvlText w:val="%1.%2."/>
      <w:lvlJc w:val="left"/>
      <w:pPr>
        <w:ind w:left="68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2E1173"/>
    <w:multiLevelType w:val="hybridMultilevel"/>
    <w:tmpl w:val="5F828C36"/>
    <w:lvl w:ilvl="0" w:tplc="147899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1A722B24"/>
    <w:multiLevelType w:val="hybridMultilevel"/>
    <w:tmpl w:val="828231E4"/>
    <w:lvl w:ilvl="0" w:tplc="AF0497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58804C6"/>
    <w:multiLevelType w:val="hybridMultilevel"/>
    <w:tmpl w:val="97424C1E"/>
    <w:lvl w:ilvl="0" w:tplc="82FC8DC0">
      <w:start w:val="1"/>
      <w:numFmt w:val="lowerLetter"/>
      <w:lvlText w:val="(%1)"/>
      <w:lvlJc w:val="left"/>
      <w:pPr>
        <w:ind w:left="810" w:hanging="360"/>
      </w:pPr>
      <w:rPr>
        <w:rFonts w:hint="default"/>
        <w:sz w:val="22"/>
        <w:szCs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nsid w:val="292F2D80"/>
    <w:multiLevelType w:val="hybridMultilevel"/>
    <w:tmpl w:val="103ACFD8"/>
    <w:lvl w:ilvl="0" w:tplc="EA8EC9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9531BF5"/>
    <w:multiLevelType w:val="hybridMultilevel"/>
    <w:tmpl w:val="2624C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D42F04"/>
    <w:multiLevelType w:val="hybridMultilevel"/>
    <w:tmpl w:val="8D0C7368"/>
    <w:lvl w:ilvl="0" w:tplc="09CE8FE4">
      <w:start w:val="1"/>
      <w:numFmt w:val="lowerRoman"/>
      <w:lvlText w:val="(%1)"/>
      <w:lvlJc w:val="left"/>
      <w:pPr>
        <w:ind w:left="1620" w:hanging="720"/>
      </w:pPr>
      <w:rPr>
        <w:rFonts w:hint="default"/>
      </w:rPr>
    </w:lvl>
    <w:lvl w:ilvl="1" w:tplc="1C090019" w:tentative="1">
      <w:start w:val="1"/>
      <w:numFmt w:val="lowerLetter"/>
      <w:lvlText w:val="%2."/>
      <w:lvlJc w:val="left"/>
      <w:pPr>
        <w:ind w:left="1980" w:hanging="360"/>
      </w:pPr>
    </w:lvl>
    <w:lvl w:ilvl="2" w:tplc="1C09001B" w:tentative="1">
      <w:start w:val="1"/>
      <w:numFmt w:val="lowerRoman"/>
      <w:lvlText w:val="%3."/>
      <w:lvlJc w:val="right"/>
      <w:pPr>
        <w:ind w:left="2700" w:hanging="180"/>
      </w:pPr>
    </w:lvl>
    <w:lvl w:ilvl="3" w:tplc="1C09000F" w:tentative="1">
      <w:start w:val="1"/>
      <w:numFmt w:val="decimal"/>
      <w:lvlText w:val="%4."/>
      <w:lvlJc w:val="left"/>
      <w:pPr>
        <w:ind w:left="3420" w:hanging="360"/>
      </w:pPr>
    </w:lvl>
    <w:lvl w:ilvl="4" w:tplc="1C090019" w:tentative="1">
      <w:start w:val="1"/>
      <w:numFmt w:val="lowerLetter"/>
      <w:lvlText w:val="%5."/>
      <w:lvlJc w:val="left"/>
      <w:pPr>
        <w:ind w:left="4140" w:hanging="360"/>
      </w:pPr>
    </w:lvl>
    <w:lvl w:ilvl="5" w:tplc="1C09001B" w:tentative="1">
      <w:start w:val="1"/>
      <w:numFmt w:val="lowerRoman"/>
      <w:lvlText w:val="%6."/>
      <w:lvlJc w:val="right"/>
      <w:pPr>
        <w:ind w:left="4860" w:hanging="180"/>
      </w:pPr>
    </w:lvl>
    <w:lvl w:ilvl="6" w:tplc="1C09000F" w:tentative="1">
      <w:start w:val="1"/>
      <w:numFmt w:val="decimal"/>
      <w:lvlText w:val="%7."/>
      <w:lvlJc w:val="left"/>
      <w:pPr>
        <w:ind w:left="5580" w:hanging="360"/>
      </w:pPr>
    </w:lvl>
    <w:lvl w:ilvl="7" w:tplc="1C090019" w:tentative="1">
      <w:start w:val="1"/>
      <w:numFmt w:val="lowerLetter"/>
      <w:lvlText w:val="%8."/>
      <w:lvlJc w:val="left"/>
      <w:pPr>
        <w:ind w:left="6300" w:hanging="360"/>
      </w:pPr>
    </w:lvl>
    <w:lvl w:ilvl="8" w:tplc="1C09001B" w:tentative="1">
      <w:start w:val="1"/>
      <w:numFmt w:val="lowerRoman"/>
      <w:lvlText w:val="%9."/>
      <w:lvlJc w:val="right"/>
      <w:pPr>
        <w:ind w:left="7020" w:hanging="180"/>
      </w:pPr>
    </w:lvl>
  </w:abstractNum>
  <w:abstractNum w:abstractNumId="13">
    <w:nsid w:val="37447BD3"/>
    <w:multiLevelType w:val="hybridMultilevel"/>
    <w:tmpl w:val="27729C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A62CEE"/>
    <w:multiLevelType w:val="hybridMultilevel"/>
    <w:tmpl w:val="96A47A6A"/>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5A7B52"/>
    <w:multiLevelType w:val="hybridMultilevel"/>
    <w:tmpl w:val="1444C2A6"/>
    <w:lvl w:ilvl="0" w:tplc="5322B5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F366BD"/>
    <w:multiLevelType w:val="multilevel"/>
    <w:tmpl w:val="81260FAA"/>
    <w:lvl w:ilvl="0">
      <w:start w:val="1"/>
      <w:numFmt w:val="decimal"/>
      <w:lvlText w:val="%1."/>
      <w:lvlJc w:val="left"/>
      <w:pPr>
        <w:ind w:left="720" w:hanging="360"/>
      </w:pPr>
      <w:rPr>
        <w:rFonts w:eastAsia="Calibri" w:hint="default"/>
      </w:rPr>
    </w:lvl>
    <w:lvl w:ilvl="1">
      <w:start w:val="1"/>
      <w:numFmt w:val="decimal"/>
      <w:isLgl/>
      <w:lvlText w:val="%1.%2"/>
      <w:lvlJc w:val="left"/>
      <w:pPr>
        <w:ind w:left="1845" w:hanging="405"/>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4680" w:hanging="1080"/>
      </w:pPr>
      <w:rPr>
        <w:rFonts w:hint="default"/>
      </w:rPr>
    </w:lvl>
    <w:lvl w:ilvl="4">
      <w:start w:val="1"/>
      <w:numFmt w:val="decimal"/>
      <w:isLgl/>
      <w:lvlText w:val="%1.%2.%3.%4.%5"/>
      <w:lvlJc w:val="left"/>
      <w:pPr>
        <w:ind w:left="5760" w:hanging="1080"/>
      </w:pPr>
      <w:rPr>
        <w:rFonts w:hint="default"/>
      </w:rPr>
    </w:lvl>
    <w:lvl w:ilvl="5">
      <w:start w:val="1"/>
      <w:numFmt w:val="decimal"/>
      <w:isLgl/>
      <w:lvlText w:val="%1.%2.%3.%4.%5.%6"/>
      <w:lvlJc w:val="left"/>
      <w:pPr>
        <w:ind w:left="7200" w:hanging="1440"/>
      </w:pPr>
      <w:rPr>
        <w:rFonts w:hint="default"/>
      </w:rPr>
    </w:lvl>
    <w:lvl w:ilvl="6">
      <w:start w:val="1"/>
      <w:numFmt w:val="decimal"/>
      <w:isLgl/>
      <w:lvlText w:val="%1.%2.%3.%4.%5.%6.%7"/>
      <w:lvlJc w:val="left"/>
      <w:pPr>
        <w:ind w:left="8280" w:hanging="1440"/>
      </w:pPr>
      <w:rPr>
        <w:rFonts w:hint="default"/>
      </w:rPr>
    </w:lvl>
    <w:lvl w:ilvl="7">
      <w:start w:val="1"/>
      <w:numFmt w:val="decimal"/>
      <w:isLgl/>
      <w:lvlText w:val="%1.%2.%3.%4.%5.%6.%7.%8"/>
      <w:lvlJc w:val="left"/>
      <w:pPr>
        <w:ind w:left="9720" w:hanging="1800"/>
      </w:pPr>
      <w:rPr>
        <w:rFonts w:hint="default"/>
      </w:rPr>
    </w:lvl>
    <w:lvl w:ilvl="8">
      <w:start w:val="1"/>
      <w:numFmt w:val="decimal"/>
      <w:isLgl/>
      <w:lvlText w:val="%1.%2.%3.%4.%5.%6.%7.%8.%9"/>
      <w:lvlJc w:val="left"/>
      <w:pPr>
        <w:ind w:left="10800" w:hanging="1800"/>
      </w:pPr>
      <w:rPr>
        <w:rFonts w:hint="default"/>
      </w:rPr>
    </w:lvl>
  </w:abstractNum>
  <w:abstractNum w:abstractNumId="17">
    <w:nsid w:val="3ECF4C08"/>
    <w:multiLevelType w:val="hybridMultilevel"/>
    <w:tmpl w:val="301C2C30"/>
    <w:lvl w:ilvl="0" w:tplc="3F0638D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8">
    <w:nsid w:val="3F21294F"/>
    <w:multiLevelType w:val="multilevel"/>
    <w:tmpl w:val="AC9A329C"/>
    <w:lvl w:ilvl="0">
      <w:start w:val="2"/>
      <w:numFmt w:val="decimal"/>
      <w:pStyle w:val="HCR-Numberingpleadings"/>
      <w:lvlText w:val="%1."/>
      <w:lvlJc w:val="left"/>
      <w:pPr>
        <w:tabs>
          <w:tab w:val="num" w:pos="851"/>
        </w:tabs>
        <w:ind w:left="0" w:firstLine="0"/>
      </w:pPr>
      <w:rPr>
        <w:rFonts w:hint="default"/>
        <w:b w:val="0"/>
      </w:rPr>
    </w:lvl>
    <w:lvl w:ilvl="1">
      <w:start w:val="1"/>
      <w:numFmt w:val="decimal"/>
      <w:lvlText w:val="%1.%2."/>
      <w:lvlJc w:val="left"/>
      <w:pPr>
        <w:tabs>
          <w:tab w:val="num" w:pos="1843"/>
        </w:tabs>
        <w:ind w:left="993" w:firstLine="0"/>
      </w:pPr>
      <w:rPr>
        <w:rFonts w:hint="default"/>
      </w:rPr>
    </w:lvl>
    <w:lvl w:ilvl="2">
      <w:start w:val="1"/>
      <w:numFmt w:val="decimal"/>
      <w:lvlText w:val="%1.%2.%3."/>
      <w:lvlJc w:val="left"/>
      <w:pPr>
        <w:tabs>
          <w:tab w:val="num" w:pos="2552"/>
        </w:tabs>
        <w:ind w:left="1701" w:firstLine="0"/>
      </w:pPr>
      <w:rPr>
        <w:rFonts w:hint="default"/>
      </w:rPr>
    </w:lvl>
    <w:lvl w:ilvl="3">
      <w:start w:val="1"/>
      <w:numFmt w:val="decimal"/>
      <w:lvlText w:val="%1.%2.%3.%4."/>
      <w:lvlJc w:val="left"/>
      <w:pPr>
        <w:tabs>
          <w:tab w:val="num" w:pos="3402"/>
        </w:tabs>
        <w:ind w:left="2552" w:firstLine="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nsid w:val="40BA5D8A"/>
    <w:multiLevelType w:val="hybridMultilevel"/>
    <w:tmpl w:val="DDAA585E"/>
    <w:lvl w:ilvl="0" w:tplc="91CE0E2A">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0">
    <w:nsid w:val="4180114C"/>
    <w:multiLevelType w:val="hybridMultilevel"/>
    <w:tmpl w:val="9A2ADB08"/>
    <w:lvl w:ilvl="0" w:tplc="E542B87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6E90BF0"/>
    <w:multiLevelType w:val="hybridMultilevel"/>
    <w:tmpl w:val="349CC31E"/>
    <w:lvl w:ilvl="0" w:tplc="5C802A5A">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nsid w:val="55513A71"/>
    <w:multiLevelType w:val="multilevel"/>
    <w:tmpl w:val="99721E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70814D8"/>
    <w:multiLevelType w:val="hybridMultilevel"/>
    <w:tmpl w:val="C5001A56"/>
    <w:lvl w:ilvl="0" w:tplc="73CCCE24">
      <w:start w:val="1"/>
      <w:numFmt w:val="lowerRoman"/>
      <w:lvlText w:val="(%1)"/>
      <w:lvlJc w:val="left"/>
      <w:pPr>
        <w:ind w:left="1260" w:hanging="720"/>
      </w:pPr>
      <w:rPr>
        <w:rFonts w:hint="default"/>
      </w:rPr>
    </w:lvl>
    <w:lvl w:ilvl="1" w:tplc="1C090019" w:tentative="1">
      <w:start w:val="1"/>
      <w:numFmt w:val="lowerLetter"/>
      <w:lvlText w:val="%2."/>
      <w:lvlJc w:val="left"/>
      <w:pPr>
        <w:ind w:left="1620" w:hanging="360"/>
      </w:pPr>
    </w:lvl>
    <w:lvl w:ilvl="2" w:tplc="1C09001B" w:tentative="1">
      <w:start w:val="1"/>
      <w:numFmt w:val="lowerRoman"/>
      <w:lvlText w:val="%3."/>
      <w:lvlJc w:val="right"/>
      <w:pPr>
        <w:ind w:left="2340" w:hanging="180"/>
      </w:pPr>
    </w:lvl>
    <w:lvl w:ilvl="3" w:tplc="1C09000F" w:tentative="1">
      <w:start w:val="1"/>
      <w:numFmt w:val="decimal"/>
      <w:lvlText w:val="%4."/>
      <w:lvlJc w:val="left"/>
      <w:pPr>
        <w:ind w:left="3060" w:hanging="360"/>
      </w:pPr>
    </w:lvl>
    <w:lvl w:ilvl="4" w:tplc="1C090019" w:tentative="1">
      <w:start w:val="1"/>
      <w:numFmt w:val="lowerLetter"/>
      <w:lvlText w:val="%5."/>
      <w:lvlJc w:val="left"/>
      <w:pPr>
        <w:ind w:left="3780" w:hanging="360"/>
      </w:pPr>
    </w:lvl>
    <w:lvl w:ilvl="5" w:tplc="1C09001B" w:tentative="1">
      <w:start w:val="1"/>
      <w:numFmt w:val="lowerRoman"/>
      <w:lvlText w:val="%6."/>
      <w:lvlJc w:val="right"/>
      <w:pPr>
        <w:ind w:left="4500" w:hanging="180"/>
      </w:pPr>
    </w:lvl>
    <w:lvl w:ilvl="6" w:tplc="1C09000F" w:tentative="1">
      <w:start w:val="1"/>
      <w:numFmt w:val="decimal"/>
      <w:lvlText w:val="%7."/>
      <w:lvlJc w:val="left"/>
      <w:pPr>
        <w:ind w:left="5220" w:hanging="360"/>
      </w:pPr>
    </w:lvl>
    <w:lvl w:ilvl="7" w:tplc="1C090019" w:tentative="1">
      <w:start w:val="1"/>
      <w:numFmt w:val="lowerLetter"/>
      <w:lvlText w:val="%8."/>
      <w:lvlJc w:val="left"/>
      <w:pPr>
        <w:ind w:left="5940" w:hanging="360"/>
      </w:pPr>
    </w:lvl>
    <w:lvl w:ilvl="8" w:tplc="1C09001B" w:tentative="1">
      <w:start w:val="1"/>
      <w:numFmt w:val="lowerRoman"/>
      <w:lvlText w:val="%9."/>
      <w:lvlJc w:val="right"/>
      <w:pPr>
        <w:ind w:left="6660" w:hanging="180"/>
      </w:pPr>
    </w:lvl>
  </w:abstractNum>
  <w:abstractNum w:abstractNumId="24">
    <w:nsid w:val="5B952769"/>
    <w:multiLevelType w:val="hybridMultilevel"/>
    <w:tmpl w:val="F61C1612"/>
    <w:lvl w:ilvl="0" w:tplc="FB544CBA">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5CEE69C9"/>
    <w:multiLevelType w:val="hybridMultilevel"/>
    <w:tmpl w:val="6ED2D220"/>
    <w:lvl w:ilvl="0" w:tplc="E29C135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45A24F6"/>
    <w:multiLevelType w:val="hybridMultilevel"/>
    <w:tmpl w:val="3FE49658"/>
    <w:lvl w:ilvl="0" w:tplc="92321F82">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3C4F1C"/>
    <w:multiLevelType w:val="hybridMultilevel"/>
    <w:tmpl w:val="8C8C4E5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A922378"/>
    <w:multiLevelType w:val="hybridMultilevel"/>
    <w:tmpl w:val="94BC780E"/>
    <w:lvl w:ilvl="0" w:tplc="495000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15B0ECC"/>
    <w:multiLevelType w:val="hybridMultilevel"/>
    <w:tmpl w:val="D4485D90"/>
    <w:lvl w:ilvl="0" w:tplc="F6EAFD1A">
      <w:start w:val="1"/>
      <w:numFmt w:val="upperLetter"/>
      <w:lvlText w:val="%1."/>
      <w:lvlJc w:val="left"/>
      <w:pPr>
        <w:ind w:left="54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A0979A0"/>
    <w:multiLevelType w:val="hybridMultilevel"/>
    <w:tmpl w:val="FA7AAC98"/>
    <w:lvl w:ilvl="0" w:tplc="2DEC15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C644F9D"/>
    <w:multiLevelType w:val="hybridMultilevel"/>
    <w:tmpl w:val="E8CEC30A"/>
    <w:lvl w:ilvl="0" w:tplc="7560691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4"/>
  </w:num>
  <w:num w:numId="2">
    <w:abstractNumId w:val="22"/>
  </w:num>
  <w:num w:numId="3">
    <w:abstractNumId w:val="25"/>
  </w:num>
  <w:num w:numId="4">
    <w:abstractNumId w:val="30"/>
  </w:num>
  <w:num w:numId="5">
    <w:abstractNumId w:val="11"/>
  </w:num>
  <w:num w:numId="6">
    <w:abstractNumId w:val="21"/>
  </w:num>
  <w:num w:numId="7">
    <w:abstractNumId w:val="9"/>
  </w:num>
  <w:num w:numId="8">
    <w:abstractNumId w:val="10"/>
  </w:num>
  <w:num w:numId="9">
    <w:abstractNumId w:val="5"/>
  </w:num>
  <w:num w:numId="10">
    <w:abstractNumId w:val="7"/>
  </w:num>
  <w:num w:numId="11">
    <w:abstractNumId w:val="15"/>
  </w:num>
  <w:num w:numId="12">
    <w:abstractNumId w:val="4"/>
  </w:num>
  <w:num w:numId="13">
    <w:abstractNumId w:val="28"/>
  </w:num>
  <w:num w:numId="14">
    <w:abstractNumId w:val="13"/>
  </w:num>
  <w:num w:numId="15">
    <w:abstractNumId w:val="17"/>
  </w:num>
  <w:num w:numId="16">
    <w:abstractNumId w:val="20"/>
  </w:num>
  <w:num w:numId="17">
    <w:abstractNumId w:val="2"/>
  </w:num>
  <w:num w:numId="18">
    <w:abstractNumId w:val="1"/>
  </w:num>
  <w:num w:numId="19">
    <w:abstractNumId w:val="3"/>
  </w:num>
  <w:num w:numId="20">
    <w:abstractNumId w:val="23"/>
  </w:num>
  <w:num w:numId="21">
    <w:abstractNumId w:val="19"/>
  </w:num>
  <w:num w:numId="22">
    <w:abstractNumId w:val="26"/>
  </w:num>
  <w:num w:numId="23">
    <w:abstractNumId w:val="31"/>
  </w:num>
  <w:num w:numId="24">
    <w:abstractNumId w:val="27"/>
  </w:num>
  <w:num w:numId="25">
    <w:abstractNumId w:val="29"/>
  </w:num>
  <w:num w:numId="26">
    <w:abstractNumId w:val="0"/>
  </w:num>
  <w:num w:numId="27">
    <w:abstractNumId w:val="12"/>
  </w:num>
  <w:num w:numId="28">
    <w:abstractNumId w:val="18"/>
  </w:num>
  <w:num w:numId="29">
    <w:abstractNumId w:val="6"/>
  </w:num>
  <w:num w:numId="30">
    <w:abstractNumId w:val="16"/>
  </w:num>
  <w:num w:numId="31">
    <w:abstractNumId w:val="8"/>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4852D71-44D1-4A76-BF6E-5DFF8AE45D08}"/>
    <w:docVar w:name="dgnword-eventsink" w:val="300447912"/>
  </w:docVars>
  <w:rsids>
    <w:rsidRoot w:val="008C3957"/>
    <w:rsid w:val="0000010B"/>
    <w:rsid w:val="0000023B"/>
    <w:rsid w:val="00000449"/>
    <w:rsid w:val="00004CEA"/>
    <w:rsid w:val="00004F9F"/>
    <w:rsid w:val="00005194"/>
    <w:rsid w:val="000060EB"/>
    <w:rsid w:val="00006402"/>
    <w:rsid w:val="000069F0"/>
    <w:rsid w:val="000102C7"/>
    <w:rsid w:val="00010D9A"/>
    <w:rsid w:val="0001287C"/>
    <w:rsid w:val="000128F9"/>
    <w:rsid w:val="00013B48"/>
    <w:rsid w:val="00014040"/>
    <w:rsid w:val="0001414A"/>
    <w:rsid w:val="00015398"/>
    <w:rsid w:val="000169C7"/>
    <w:rsid w:val="000177D3"/>
    <w:rsid w:val="000178C1"/>
    <w:rsid w:val="00020C7E"/>
    <w:rsid w:val="000225AD"/>
    <w:rsid w:val="00022608"/>
    <w:rsid w:val="00023394"/>
    <w:rsid w:val="000252A5"/>
    <w:rsid w:val="00025622"/>
    <w:rsid w:val="00027B6A"/>
    <w:rsid w:val="00031DD4"/>
    <w:rsid w:val="0003539C"/>
    <w:rsid w:val="00035475"/>
    <w:rsid w:val="00036D47"/>
    <w:rsid w:val="00037AA9"/>
    <w:rsid w:val="00040F38"/>
    <w:rsid w:val="0004183D"/>
    <w:rsid w:val="0004272A"/>
    <w:rsid w:val="00042968"/>
    <w:rsid w:val="00042AEB"/>
    <w:rsid w:val="000442CC"/>
    <w:rsid w:val="00044BEF"/>
    <w:rsid w:val="00045AD4"/>
    <w:rsid w:val="00046E1D"/>
    <w:rsid w:val="00050E90"/>
    <w:rsid w:val="000546D4"/>
    <w:rsid w:val="00054796"/>
    <w:rsid w:val="00054D24"/>
    <w:rsid w:val="00055359"/>
    <w:rsid w:val="000555FA"/>
    <w:rsid w:val="00055991"/>
    <w:rsid w:val="00055FEB"/>
    <w:rsid w:val="0006007A"/>
    <w:rsid w:val="0006041A"/>
    <w:rsid w:val="0006059F"/>
    <w:rsid w:val="00060CCF"/>
    <w:rsid w:val="00060DB4"/>
    <w:rsid w:val="00061984"/>
    <w:rsid w:val="00063ECC"/>
    <w:rsid w:val="00067BFB"/>
    <w:rsid w:val="00067C7D"/>
    <w:rsid w:val="0007022A"/>
    <w:rsid w:val="00071B67"/>
    <w:rsid w:val="000734F1"/>
    <w:rsid w:val="000739A2"/>
    <w:rsid w:val="00073F88"/>
    <w:rsid w:val="00074EA9"/>
    <w:rsid w:val="00075470"/>
    <w:rsid w:val="00076190"/>
    <w:rsid w:val="000776BE"/>
    <w:rsid w:val="00080236"/>
    <w:rsid w:val="0008184B"/>
    <w:rsid w:val="00082D70"/>
    <w:rsid w:val="000843D2"/>
    <w:rsid w:val="00085469"/>
    <w:rsid w:val="00086A0E"/>
    <w:rsid w:val="00086E55"/>
    <w:rsid w:val="000916DA"/>
    <w:rsid w:val="00094C13"/>
    <w:rsid w:val="000955B9"/>
    <w:rsid w:val="00096473"/>
    <w:rsid w:val="00097C38"/>
    <w:rsid w:val="00097F43"/>
    <w:rsid w:val="000A1C38"/>
    <w:rsid w:val="000A2B26"/>
    <w:rsid w:val="000A2FFC"/>
    <w:rsid w:val="000A4DA4"/>
    <w:rsid w:val="000A5C4C"/>
    <w:rsid w:val="000A6555"/>
    <w:rsid w:val="000A73F6"/>
    <w:rsid w:val="000B0E1D"/>
    <w:rsid w:val="000B1459"/>
    <w:rsid w:val="000B1E2F"/>
    <w:rsid w:val="000B33D1"/>
    <w:rsid w:val="000B4073"/>
    <w:rsid w:val="000B6ACE"/>
    <w:rsid w:val="000B7F16"/>
    <w:rsid w:val="000C108C"/>
    <w:rsid w:val="000C1F03"/>
    <w:rsid w:val="000C22F0"/>
    <w:rsid w:val="000C3797"/>
    <w:rsid w:val="000C48FB"/>
    <w:rsid w:val="000C4EDE"/>
    <w:rsid w:val="000C5D6F"/>
    <w:rsid w:val="000C5F47"/>
    <w:rsid w:val="000C6D34"/>
    <w:rsid w:val="000D05B0"/>
    <w:rsid w:val="000D076E"/>
    <w:rsid w:val="000D0C72"/>
    <w:rsid w:val="000D1E68"/>
    <w:rsid w:val="000D285E"/>
    <w:rsid w:val="000D2DEE"/>
    <w:rsid w:val="000D5076"/>
    <w:rsid w:val="000D5A7E"/>
    <w:rsid w:val="000D62AE"/>
    <w:rsid w:val="000D7417"/>
    <w:rsid w:val="000D7A06"/>
    <w:rsid w:val="000E0E86"/>
    <w:rsid w:val="000E153B"/>
    <w:rsid w:val="000E1A4E"/>
    <w:rsid w:val="000E2C2F"/>
    <w:rsid w:val="000E34B2"/>
    <w:rsid w:val="000E6399"/>
    <w:rsid w:val="000F0CF9"/>
    <w:rsid w:val="000F197D"/>
    <w:rsid w:val="000F3319"/>
    <w:rsid w:val="000F39AE"/>
    <w:rsid w:val="000F3DA9"/>
    <w:rsid w:val="000F3EB6"/>
    <w:rsid w:val="000F4DDF"/>
    <w:rsid w:val="000F76C7"/>
    <w:rsid w:val="0010060C"/>
    <w:rsid w:val="00101EBC"/>
    <w:rsid w:val="00101FE3"/>
    <w:rsid w:val="00102AB3"/>
    <w:rsid w:val="00103837"/>
    <w:rsid w:val="00103F00"/>
    <w:rsid w:val="00106833"/>
    <w:rsid w:val="0010688A"/>
    <w:rsid w:val="00107D0B"/>
    <w:rsid w:val="00110731"/>
    <w:rsid w:val="0011406B"/>
    <w:rsid w:val="001143D5"/>
    <w:rsid w:val="00114F2B"/>
    <w:rsid w:val="00115A20"/>
    <w:rsid w:val="001216EC"/>
    <w:rsid w:val="00121E33"/>
    <w:rsid w:val="0012225B"/>
    <w:rsid w:val="001225B9"/>
    <w:rsid w:val="001240AB"/>
    <w:rsid w:val="00126652"/>
    <w:rsid w:val="00127527"/>
    <w:rsid w:val="00127C99"/>
    <w:rsid w:val="001300AA"/>
    <w:rsid w:val="00131A79"/>
    <w:rsid w:val="00132BD6"/>
    <w:rsid w:val="00133934"/>
    <w:rsid w:val="001344AF"/>
    <w:rsid w:val="001344C3"/>
    <w:rsid w:val="00136A2B"/>
    <w:rsid w:val="001372CC"/>
    <w:rsid w:val="00137595"/>
    <w:rsid w:val="001405F1"/>
    <w:rsid w:val="0014098D"/>
    <w:rsid w:val="0014151F"/>
    <w:rsid w:val="00142368"/>
    <w:rsid w:val="00142386"/>
    <w:rsid w:val="0014275B"/>
    <w:rsid w:val="0014482B"/>
    <w:rsid w:val="001449B9"/>
    <w:rsid w:val="001456BD"/>
    <w:rsid w:val="00146738"/>
    <w:rsid w:val="00146768"/>
    <w:rsid w:val="001505AC"/>
    <w:rsid w:val="00151001"/>
    <w:rsid w:val="00152F33"/>
    <w:rsid w:val="001533BF"/>
    <w:rsid w:val="00155B25"/>
    <w:rsid w:val="00155CA6"/>
    <w:rsid w:val="00156FF6"/>
    <w:rsid w:val="0016140C"/>
    <w:rsid w:val="001639F5"/>
    <w:rsid w:val="00163A2C"/>
    <w:rsid w:val="00164091"/>
    <w:rsid w:val="001645E5"/>
    <w:rsid w:val="00166A17"/>
    <w:rsid w:val="00167642"/>
    <w:rsid w:val="00167681"/>
    <w:rsid w:val="00170060"/>
    <w:rsid w:val="001700FC"/>
    <w:rsid w:val="00172F78"/>
    <w:rsid w:val="00174E5A"/>
    <w:rsid w:val="00176D01"/>
    <w:rsid w:val="00177483"/>
    <w:rsid w:val="00177F14"/>
    <w:rsid w:val="0018268A"/>
    <w:rsid w:val="00183884"/>
    <w:rsid w:val="00184ED0"/>
    <w:rsid w:val="00186536"/>
    <w:rsid w:val="00186B31"/>
    <w:rsid w:val="00190DA6"/>
    <w:rsid w:val="00190F27"/>
    <w:rsid w:val="00191375"/>
    <w:rsid w:val="00193BD3"/>
    <w:rsid w:val="00194B77"/>
    <w:rsid w:val="00194E8C"/>
    <w:rsid w:val="00197251"/>
    <w:rsid w:val="001A20C2"/>
    <w:rsid w:val="001A2311"/>
    <w:rsid w:val="001A247F"/>
    <w:rsid w:val="001A34C9"/>
    <w:rsid w:val="001A4CB4"/>
    <w:rsid w:val="001A5731"/>
    <w:rsid w:val="001A730D"/>
    <w:rsid w:val="001B2090"/>
    <w:rsid w:val="001B29EB"/>
    <w:rsid w:val="001B3AF0"/>
    <w:rsid w:val="001B43B8"/>
    <w:rsid w:val="001B5B2D"/>
    <w:rsid w:val="001B6636"/>
    <w:rsid w:val="001B7243"/>
    <w:rsid w:val="001B7E1F"/>
    <w:rsid w:val="001C069F"/>
    <w:rsid w:val="001C1797"/>
    <w:rsid w:val="001C3796"/>
    <w:rsid w:val="001C393C"/>
    <w:rsid w:val="001C403E"/>
    <w:rsid w:val="001C5670"/>
    <w:rsid w:val="001C7FFE"/>
    <w:rsid w:val="001D1223"/>
    <w:rsid w:val="001D123A"/>
    <w:rsid w:val="001D1D9D"/>
    <w:rsid w:val="001D2795"/>
    <w:rsid w:val="001D6C3B"/>
    <w:rsid w:val="001E0E8A"/>
    <w:rsid w:val="001E25FE"/>
    <w:rsid w:val="001E3965"/>
    <w:rsid w:val="001E4E39"/>
    <w:rsid w:val="001E5405"/>
    <w:rsid w:val="001E707C"/>
    <w:rsid w:val="001E72A4"/>
    <w:rsid w:val="001F2495"/>
    <w:rsid w:val="001F2E9D"/>
    <w:rsid w:val="001F3D62"/>
    <w:rsid w:val="001F48AE"/>
    <w:rsid w:val="001F4BE4"/>
    <w:rsid w:val="001F53D2"/>
    <w:rsid w:val="001F664D"/>
    <w:rsid w:val="001F714E"/>
    <w:rsid w:val="001F7ACC"/>
    <w:rsid w:val="00200642"/>
    <w:rsid w:val="00201100"/>
    <w:rsid w:val="002031CA"/>
    <w:rsid w:val="002066E4"/>
    <w:rsid w:val="0020697A"/>
    <w:rsid w:val="00206FCD"/>
    <w:rsid w:val="0020747A"/>
    <w:rsid w:val="002118C8"/>
    <w:rsid w:val="002128C7"/>
    <w:rsid w:val="00212F96"/>
    <w:rsid w:val="00213A16"/>
    <w:rsid w:val="00213B9D"/>
    <w:rsid w:val="00213D3D"/>
    <w:rsid w:val="00214FEC"/>
    <w:rsid w:val="0021623F"/>
    <w:rsid w:val="00216E85"/>
    <w:rsid w:val="002175A8"/>
    <w:rsid w:val="002205CD"/>
    <w:rsid w:val="00220A0E"/>
    <w:rsid w:val="0022198B"/>
    <w:rsid w:val="00221A20"/>
    <w:rsid w:val="00221CA6"/>
    <w:rsid w:val="0022242C"/>
    <w:rsid w:val="00223B11"/>
    <w:rsid w:val="0022663E"/>
    <w:rsid w:val="002266A3"/>
    <w:rsid w:val="00226994"/>
    <w:rsid w:val="00227078"/>
    <w:rsid w:val="0023090B"/>
    <w:rsid w:val="00230E21"/>
    <w:rsid w:val="002319CE"/>
    <w:rsid w:val="00231CB2"/>
    <w:rsid w:val="00233BEF"/>
    <w:rsid w:val="00233E10"/>
    <w:rsid w:val="002341D6"/>
    <w:rsid w:val="00236873"/>
    <w:rsid w:val="002406DD"/>
    <w:rsid w:val="00241B31"/>
    <w:rsid w:val="0024227D"/>
    <w:rsid w:val="0024240F"/>
    <w:rsid w:val="00243973"/>
    <w:rsid w:val="00246B3A"/>
    <w:rsid w:val="00247342"/>
    <w:rsid w:val="00247AA5"/>
    <w:rsid w:val="002502C9"/>
    <w:rsid w:val="00250C6B"/>
    <w:rsid w:val="002514F6"/>
    <w:rsid w:val="0025304B"/>
    <w:rsid w:val="00254109"/>
    <w:rsid w:val="0025516A"/>
    <w:rsid w:val="002551FE"/>
    <w:rsid w:val="002566A3"/>
    <w:rsid w:val="00256839"/>
    <w:rsid w:val="00260012"/>
    <w:rsid w:val="002603FA"/>
    <w:rsid w:val="00260D04"/>
    <w:rsid w:val="00261C77"/>
    <w:rsid w:val="00262B15"/>
    <w:rsid w:val="00265A7D"/>
    <w:rsid w:val="00265ECE"/>
    <w:rsid w:val="00270579"/>
    <w:rsid w:val="00270B3C"/>
    <w:rsid w:val="002711C1"/>
    <w:rsid w:val="0027222B"/>
    <w:rsid w:val="00273583"/>
    <w:rsid w:val="0027609E"/>
    <w:rsid w:val="00276364"/>
    <w:rsid w:val="002764BA"/>
    <w:rsid w:val="00276717"/>
    <w:rsid w:val="00277BAA"/>
    <w:rsid w:val="0028085F"/>
    <w:rsid w:val="00284C0F"/>
    <w:rsid w:val="0028515C"/>
    <w:rsid w:val="002867E0"/>
    <w:rsid w:val="00286BE1"/>
    <w:rsid w:val="00287B60"/>
    <w:rsid w:val="002901D5"/>
    <w:rsid w:val="00290CC9"/>
    <w:rsid w:val="00292C67"/>
    <w:rsid w:val="00292FE8"/>
    <w:rsid w:val="00294027"/>
    <w:rsid w:val="0029407B"/>
    <w:rsid w:val="00294254"/>
    <w:rsid w:val="0029436E"/>
    <w:rsid w:val="00295C1C"/>
    <w:rsid w:val="00295DB1"/>
    <w:rsid w:val="0029736D"/>
    <w:rsid w:val="002A063A"/>
    <w:rsid w:val="002A1DC6"/>
    <w:rsid w:val="002A2ED7"/>
    <w:rsid w:val="002A468E"/>
    <w:rsid w:val="002A5976"/>
    <w:rsid w:val="002B0623"/>
    <w:rsid w:val="002B365C"/>
    <w:rsid w:val="002B5820"/>
    <w:rsid w:val="002B59D1"/>
    <w:rsid w:val="002B633C"/>
    <w:rsid w:val="002B669C"/>
    <w:rsid w:val="002C1DB8"/>
    <w:rsid w:val="002C3350"/>
    <w:rsid w:val="002C6E89"/>
    <w:rsid w:val="002C73ED"/>
    <w:rsid w:val="002D1DD2"/>
    <w:rsid w:val="002D2D1F"/>
    <w:rsid w:val="002D392C"/>
    <w:rsid w:val="002D42D2"/>
    <w:rsid w:val="002D596B"/>
    <w:rsid w:val="002D5A73"/>
    <w:rsid w:val="002D5A94"/>
    <w:rsid w:val="002D5C30"/>
    <w:rsid w:val="002D7019"/>
    <w:rsid w:val="002D7B6D"/>
    <w:rsid w:val="002E05EA"/>
    <w:rsid w:val="002E0F4A"/>
    <w:rsid w:val="002E12D2"/>
    <w:rsid w:val="002E2956"/>
    <w:rsid w:val="002E2B50"/>
    <w:rsid w:val="002E3B4D"/>
    <w:rsid w:val="002E5239"/>
    <w:rsid w:val="002E602A"/>
    <w:rsid w:val="002E7F80"/>
    <w:rsid w:val="002F01FC"/>
    <w:rsid w:val="002F11CB"/>
    <w:rsid w:val="002F31D8"/>
    <w:rsid w:val="002F62F1"/>
    <w:rsid w:val="002F6875"/>
    <w:rsid w:val="002F7FC9"/>
    <w:rsid w:val="003011CC"/>
    <w:rsid w:val="00301679"/>
    <w:rsid w:val="00303D24"/>
    <w:rsid w:val="00305577"/>
    <w:rsid w:val="00305BCC"/>
    <w:rsid w:val="00311BEF"/>
    <w:rsid w:val="00312328"/>
    <w:rsid w:val="0031307C"/>
    <w:rsid w:val="0031328E"/>
    <w:rsid w:val="00314073"/>
    <w:rsid w:val="00314BE7"/>
    <w:rsid w:val="003163AA"/>
    <w:rsid w:val="00317ABE"/>
    <w:rsid w:val="003211B2"/>
    <w:rsid w:val="003215AD"/>
    <w:rsid w:val="00321C77"/>
    <w:rsid w:val="00321EA2"/>
    <w:rsid w:val="00321FC4"/>
    <w:rsid w:val="0032256E"/>
    <w:rsid w:val="003227F0"/>
    <w:rsid w:val="00323930"/>
    <w:rsid w:val="003240DE"/>
    <w:rsid w:val="00325908"/>
    <w:rsid w:val="0032621B"/>
    <w:rsid w:val="00326A8A"/>
    <w:rsid w:val="00326D60"/>
    <w:rsid w:val="00327BFB"/>
    <w:rsid w:val="0033192C"/>
    <w:rsid w:val="00332568"/>
    <w:rsid w:val="003325A8"/>
    <w:rsid w:val="00333314"/>
    <w:rsid w:val="00334E07"/>
    <w:rsid w:val="00335213"/>
    <w:rsid w:val="0033772A"/>
    <w:rsid w:val="00341130"/>
    <w:rsid w:val="00341F79"/>
    <w:rsid w:val="00342A44"/>
    <w:rsid w:val="00343BE0"/>
    <w:rsid w:val="00345602"/>
    <w:rsid w:val="00345DE7"/>
    <w:rsid w:val="003467C6"/>
    <w:rsid w:val="003479A1"/>
    <w:rsid w:val="00347CB9"/>
    <w:rsid w:val="00350ED7"/>
    <w:rsid w:val="00352765"/>
    <w:rsid w:val="00353670"/>
    <w:rsid w:val="00355347"/>
    <w:rsid w:val="003553CD"/>
    <w:rsid w:val="00355D31"/>
    <w:rsid w:val="003578D6"/>
    <w:rsid w:val="00357CAC"/>
    <w:rsid w:val="003608B9"/>
    <w:rsid w:val="00361FC9"/>
    <w:rsid w:val="00365682"/>
    <w:rsid w:val="00365DEC"/>
    <w:rsid w:val="003703FF"/>
    <w:rsid w:val="0037096D"/>
    <w:rsid w:val="00371477"/>
    <w:rsid w:val="0037232B"/>
    <w:rsid w:val="00373104"/>
    <w:rsid w:val="0037369B"/>
    <w:rsid w:val="00377080"/>
    <w:rsid w:val="00380D0D"/>
    <w:rsid w:val="00380EA2"/>
    <w:rsid w:val="00382223"/>
    <w:rsid w:val="0038343B"/>
    <w:rsid w:val="00383FB4"/>
    <w:rsid w:val="003847D9"/>
    <w:rsid w:val="00384825"/>
    <w:rsid w:val="00385334"/>
    <w:rsid w:val="003856B1"/>
    <w:rsid w:val="00385983"/>
    <w:rsid w:val="00386032"/>
    <w:rsid w:val="0038763D"/>
    <w:rsid w:val="00390526"/>
    <w:rsid w:val="00392136"/>
    <w:rsid w:val="003930EF"/>
    <w:rsid w:val="00394C6D"/>
    <w:rsid w:val="00395875"/>
    <w:rsid w:val="00395CA5"/>
    <w:rsid w:val="00396890"/>
    <w:rsid w:val="00396B62"/>
    <w:rsid w:val="00396CE5"/>
    <w:rsid w:val="0039743C"/>
    <w:rsid w:val="003A016C"/>
    <w:rsid w:val="003A2D88"/>
    <w:rsid w:val="003A2DCD"/>
    <w:rsid w:val="003A33A3"/>
    <w:rsid w:val="003A4475"/>
    <w:rsid w:val="003A44B9"/>
    <w:rsid w:val="003A5CE7"/>
    <w:rsid w:val="003B0EFC"/>
    <w:rsid w:val="003B2022"/>
    <w:rsid w:val="003B37F7"/>
    <w:rsid w:val="003B3CAA"/>
    <w:rsid w:val="003B4ED9"/>
    <w:rsid w:val="003B5943"/>
    <w:rsid w:val="003B6CCD"/>
    <w:rsid w:val="003C1D8D"/>
    <w:rsid w:val="003C2C6D"/>
    <w:rsid w:val="003C42F4"/>
    <w:rsid w:val="003C4B93"/>
    <w:rsid w:val="003C4DE7"/>
    <w:rsid w:val="003C6CE7"/>
    <w:rsid w:val="003C7685"/>
    <w:rsid w:val="003C7AD6"/>
    <w:rsid w:val="003D18E4"/>
    <w:rsid w:val="003D1B0E"/>
    <w:rsid w:val="003D246C"/>
    <w:rsid w:val="003D36FE"/>
    <w:rsid w:val="003D4976"/>
    <w:rsid w:val="003E0BB0"/>
    <w:rsid w:val="003E14F8"/>
    <w:rsid w:val="003E171F"/>
    <w:rsid w:val="003E21DC"/>
    <w:rsid w:val="003E2456"/>
    <w:rsid w:val="003E4A87"/>
    <w:rsid w:val="003F05E9"/>
    <w:rsid w:val="003F0883"/>
    <w:rsid w:val="003F3DC0"/>
    <w:rsid w:val="003F4946"/>
    <w:rsid w:val="003F4A80"/>
    <w:rsid w:val="003F4D2F"/>
    <w:rsid w:val="00401D7A"/>
    <w:rsid w:val="00401EF6"/>
    <w:rsid w:val="004032E5"/>
    <w:rsid w:val="0040355D"/>
    <w:rsid w:val="004051A9"/>
    <w:rsid w:val="004055D2"/>
    <w:rsid w:val="00406102"/>
    <w:rsid w:val="004066A3"/>
    <w:rsid w:val="00407B4E"/>
    <w:rsid w:val="00407EB0"/>
    <w:rsid w:val="00410582"/>
    <w:rsid w:val="004115AD"/>
    <w:rsid w:val="0041275E"/>
    <w:rsid w:val="00412D99"/>
    <w:rsid w:val="0041308D"/>
    <w:rsid w:val="004143BD"/>
    <w:rsid w:val="004154B0"/>
    <w:rsid w:val="00415AC4"/>
    <w:rsid w:val="00415BA7"/>
    <w:rsid w:val="004206F4"/>
    <w:rsid w:val="00421089"/>
    <w:rsid w:val="00421E53"/>
    <w:rsid w:val="0042276F"/>
    <w:rsid w:val="00423AA1"/>
    <w:rsid w:val="00424DC8"/>
    <w:rsid w:val="00426742"/>
    <w:rsid w:val="004279F3"/>
    <w:rsid w:val="0043137D"/>
    <w:rsid w:val="004331E6"/>
    <w:rsid w:val="00433758"/>
    <w:rsid w:val="004341C5"/>
    <w:rsid w:val="00435A16"/>
    <w:rsid w:val="00437169"/>
    <w:rsid w:val="00440878"/>
    <w:rsid w:val="00441837"/>
    <w:rsid w:val="0044369D"/>
    <w:rsid w:val="0044405B"/>
    <w:rsid w:val="0044482A"/>
    <w:rsid w:val="00444C13"/>
    <w:rsid w:val="00445186"/>
    <w:rsid w:val="0044712D"/>
    <w:rsid w:val="00447C46"/>
    <w:rsid w:val="004514A3"/>
    <w:rsid w:val="00453569"/>
    <w:rsid w:val="00454598"/>
    <w:rsid w:val="00454CB5"/>
    <w:rsid w:val="00455138"/>
    <w:rsid w:val="0045525C"/>
    <w:rsid w:val="004576E9"/>
    <w:rsid w:val="00461C1B"/>
    <w:rsid w:val="004635B1"/>
    <w:rsid w:val="0046377C"/>
    <w:rsid w:val="004650D4"/>
    <w:rsid w:val="00465381"/>
    <w:rsid w:val="00466C9F"/>
    <w:rsid w:val="00467EC5"/>
    <w:rsid w:val="00470BDA"/>
    <w:rsid w:val="00470DAD"/>
    <w:rsid w:val="00472747"/>
    <w:rsid w:val="00472B90"/>
    <w:rsid w:val="00473C5E"/>
    <w:rsid w:val="004761AC"/>
    <w:rsid w:val="0047657A"/>
    <w:rsid w:val="0047693F"/>
    <w:rsid w:val="004769C2"/>
    <w:rsid w:val="00480905"/>
    <w:rsid w:val="00480D44"/>
    <w:rsid w:val="0048131A"/>
    <w:rsid w:val="00483487"/>
    <w:rsid w:val="004836E0"/>
    <w:rsid w:val="0048514C"/>
    <w:rsid w:val="00485BE9"/>
    <w:rsid w:val="004864D3"/>
    <w:rsid w:val="004876AB"/>
    <w:rsid w:val="00487C64"/>
    <w:rsid w:val="00492136"/>
    <w:rsid w:val="00492468"/>
    <w:rsid w:val="00493AA5"/>
    <w:rsid w:val="00495C2B"/>
    <w:rsid w:val="00495F6E"/>
    <w:rsid w:val="00496AF1"/>
    <w:rsid w:val="00497FF6"/>
    <w:rsid w:val="004A037F"/>
    <w:rsid w:val="004A0C13"/>
    <w:rsid w:val="004A17CA"/>
    <w:rsid w:val="004A1966"/>
    <w:rsid w:val="004A1ED9"/>
    <w:rsid w:val="004A2262"/>
    <w:rsid w:val="004A2583"/>
    <w:rsid w:val="004A2703"/>
    <w:rsid w:val="004A3E5A"/>
    <w:rsid w:val="004A5441"/>
    <w:rsid w:val="004A5CC2"/>
    <w:rsid w:val="004A786A"/>
    <w:rsid w:val="004B099D"/>
    <w:rsid w:val="004B0C5F"/>
    <w:rsid w:val="004B200A"/>
    <w:rsid w:val="004B4AE3"/>
    <w:rsid w:val="004B529A"/>
    <w:rsid w:val="004B534F"/>
    <w:rsid w:val="004B60B3"/>
    <w:rsid w:val="004B7641"/>
    <w:rsid w:val="004C1B9E"/>
    <w:rsid w:val="004C1EF0"/>
    <w:rsid w:val="004C2B47"/>
    <w:rsid w:val="004C2C3F"/>
    <w:rsid w:val="004C38F0"/>
    <w:rsid w:val="004C391D"/>
    <w:rsid w:val="004C3A58"/>
    <w:rsid w:val="004C4F58"/>
    <w:rsid w:val="004C6DCD"/>
    <w:rsid w:val="004D506F"/>
    <w:rsid w:val="004E0129"/>
    <w:rsid w:val="004E0F60"/>
    <w:rsid w:val="004E31A3"/>
    <w:rsid w:val="004E4297"/>
    <w:rsid w:val="004E44DD"/>
    <w:rsid w:val="004E4CBB"/>
    <w:rsid w:val="004E541E"/>
    <w:rsid w:val="004E59B9"/>
    <w:rsid w:val="004E5FE3"/>
    <w:rsid w:val="004E6E48"/>
    <w:rsid w:val="004E703A"/>
    <w:rsid w:val="004F1780"/>
    <w:rsid w:val="004F273A"/>
    <w:rsid w:val="004F2BA1"/>
    <w:rsid w:val="004F37A7"/>
    <w:rsid w:val="004F3A88"/>
    <w:rsid w:val="004F3E95"/>
    <w:rsid w:val="004F72BC"/>
    <w:rsid w:val="004F7537"/>
    <w:rsid w:val="004F7868"/>
    <w:rsid w:val="005018BB"/>
    <w:rsid w:val="00503351"/>
    <w:rsid w:val="005038D1"/>
    <w:rsid w:val="00504F4E"/>
    <w:rsid w:val="00505311"/>
    <w:rsid w:val="00506C64"/>
    <w:rsid w:val="00506E10"/>
    <w:rsid w:val="005105E5"/>
    <w:rsid w:val="0051106F"/>
    <w:rsid w:val="00511AF7"/>
    <w:rsid w:val="00511BE6"/>
    <w:rsid w:val="005127F4"/>
    <w:rsid w:val="00512BC1"/>
    <w:rsid w:val="00512E2A"/>
    <w:rsid w:val="005133B2"/>
    <w:rsid w:val="005144D6"/>
    <w:rsid w:val="00515C95"/>
    <w:rsid w:val="00517DEE"/>
    <w:rsid w:val="00521079"/>
    <w:rsid w:val="00521A8E"/>
    <w:rsid w:val="00523E21"/>
    <w:rsid w:val="00524108"/>
    <w:rsid w:val="005251BF"/>
    <w:rsid w:val="00525942"/>
    <w:rsid w:val="00525A37"/>
    <w:rsid w:val="00526116"/>
    <w:rsid w:val="00526334"/>
    <w:rsid w:val="00527888"/>
    <w:rsid w:val="00530564"/>
    <w:rsid w:val="00531309"/>
    <w:rsid w:val="00531776"/>
    <w:rsid w:val="005327CA"/>
    <w:rsid w:val="00532BD8"/>
    <w:rsid w:val="00533B5A"/>
    <w:rsid w:val="00533D80"/>
    <w:rsid w:val="0053625A"/>
    <w:rsid w:val="00536EAB"/>
    <w:rsid w:val="0054002C"/>
    <w:rsid w:val="005415D9"/>
    <w:rsid w:val="005442CE"/>
    <w:rsid w:val="005452A9"/>
    <w:rsid w:val="005463A1"/>
    <w:rsid w:val="00552306"/>
    <w:rsid w:val="00553662"/>
    <w:rsid w:val="00553A2A"/>
    <w:rsid w:val="005543CD"/>
    <w:rsid w:val="00555212"/>
    <w:rsid w:val="00555C92"/>
    <w:rsid w:val="005560E0"/>
    <w:rsid w:val="00556594"/>
    <w:rsid w:val="00556697"/>
    <w:rsid w:val="00556C70"/>
    <w:rsid w:val="00556EEB"/>
    <w:rsid w:val="00561ED3"/>
    <w:rsid w:val="00562D5F"/>
    <w:rsid w:val="00566195"/>
    <w:rsid w:val="00566ADB"/>
    <w:rsid w:val="00566D9A"/>
    <w:rsid w:val="00570C15"/>
    <w:rsid w:val="0057218C"/>
    <w:rsid w:val="0057445B"/>
    <w:rsid w:val="00575C41"/>
    <w:rsid w:val="00575CDC"/>
    <w:rsid w:val="0057610C"/>
    <w:rsid w:val="0058027A"/>
    <w:rsid w:val="00580C45"/>
    <w:rsid w:val="00580D6B"/>
    <w:rsid w:val="0058266F"/>
    <w:rsid w:val="00583A9F"/>
    <w:rsid w:val="00586398"/>
    <w:rsid w:val="00587766"/>
    <w:rsid w:val="0059113C"/>
    <w:rsid w:val="00591658"/>
    <w:rsid w:val="0059290E"/>
    <w:rsid w:val="00593D94"/>
    <w:rsid w:val="00594E85"/>
    <w:rsid w:val="00596468"/>
    <w:rsid w:val="005964FD"/>
    <w:rsid w:val="00596F8B"/>
    <w:rsid w:val="00597377"/>
    <w:rsid w:val="00597F99"/>
    <w:rsid w:val="005A07B0"/>
    <w:rsid w:val="005A0E3C"/>
    <w:rsid w:val="005A125D"/>
    <w:rsid w:val="005A1F7C"/>
    <w:rsid w:val="005A4B77"/>
    <w:rsid w:val="005A4E4B"/>
    <w:rsid w:val="005A54A5"/>
    <w:rsid w:val="005A6606"/>
    <w:rsid w:val="005A6D62"/>
    <w:rsid w:val="005A7426"/>
    <w:rsid w:val="005A7F74"/>
    <w:rsid w:val="005B26ED"/>
    <w:rsid w:val="005B2B45"/>
    <w:rsid w:val="005B4700"/>
    <w:rsid w:val="005C07A0"/>
    <w:rsid w:val="005C0BBE"/>
    <w:rsid w:val="005C0F8A"/>
    <w:rsid w:val="005C1337"/>
    <w:rsid w:val="005C1856"/>
    <w:rsid w:val="005C2171"/>
    <w:rsid w:val="005C2763"/>
    <w:rsid w:val="005C30EC"/>
    <w:rsid w:val="005C38AC"/>
    <w:rsid w:val="005C41E7"/>
    <w:rsid w:val="005C5475"/>
    <w:rsid w:val="005C6142"/>
    <w:rsid w:val="005C7433"/>
    <w:rsid w:val="005D05C3"/>
    <w:rsid w:val="005D1AF5"/>
    <w:rsid w:val="005D2EEA"/>
    <w:rsid w:val="005D49DF"/>
    <w:rsid w:val="005D5016"/>
    <w:rsid w:val="005D5578"/>
    <w:rsid w:val="005D5884"/>
    <w:rsid w:val="005D5E8D"/>
    <w:rsid w:val="005D5F68"/>
    <w:rsid w:val="005D6283"/>
    <w:rsid w:val="005D668E"/>
    <w:rsid w:val="005D6CBE"/>
    <w:rsid w:val="005D7428"/>
    <w:rsid w:val="005D751C"/>
    <w:rsid w:val="005D766D"/>
    <w:rsid w:val="005E16DD"/>
    <w:rsid w:val="005E33C8"/>
    <w:rsid w:val="005E373F"/>
    <w:rsid w:val="005E4030"/>
    <w:rsid w:val="005E4512"/>
    <w:rsid w:val="005E7122"/>
    <w:rsid w:val="005E7BBF"/>
    <w:rsid w:val="005E7C59"/>
    <w:rsid w:val="005F098F"/>
    <w:rsid w:val="005F10AB"/>
    <w:rsid w:val="005F375E"/>
    <w:rsid w:val="005F4EBF"/>
    <w:rsid w:val="005F5903"/>
    <w:rsid w:val="005F5DA7"/>
    <w:rsid w:val="005F5DFF"/>
    <w:rsid w:val="005F64E1"/>
    <w:rsid w:val="005F6EBD"/>
    <w:rsid w:val="005F6ED0"/>
    <w:rsid w:val="005F7DA5"/>
    <w:rsid w:val="006008AD"/>
    <w:rsid w:val="00601DD4"/>
    <w:rsid w:val="00602C41"/>
    <w:rsid w:val="00603149"/>
    <w:rsid w:val="00603E6F"/>
    <w:rsid w:val="006040B4"/>
    <w:rsid w:val="00605224"/>
    <w:rsid w:val="00607155"/>
    <w:rsid w:val="00610382"/>
    <w:rsid w:val="0061288D"/>
    <w:rsid w:val="00612F35"/>
    <w:rsid w:val="00613929"/>
    <w:rsid w:val="006146CB"/>
    <w:rsid w:val="006170FC"/>
    <w:rsid w:val="006173F0"/>
    <w:rsid w:val="00620095"/>
    <w:rsid w:val="00620891"/>
    <w:rsid w:val="006210C1"/>
    <w:rsid w:val="006221F8"/>
    <w:rsid w:val="00623A03"/>
    <w:rsid w:val="00626DEC"/>
    <w:rsid w:val="006275C6"/>
    <w:rsid w:val="006277C4"/>
    <w:rsid w:val="00630708"/>
    <w:rsid w:val="00631E2C"/>
    <w:rsid w:val="00631F8B"/>
    <w:rsid w:val="00632712"/>
    <w:rsid w:val="006351A2"/>
    <w:rsid w:val="00635316"/>
    <w:rsid w:val="00635646"/>
    <w:rsid w:val="006357FD"/>
    <w:rsid w:val="00635A59"/>
    <w:rsid w:val="00635ACD"/>
    <w:rsid w:val="0064172D"/>
    <w:rsid w:val="00641D4E"/>
    <w:rsid w:val="006420ED"/>
    <w:rsid w:val="006442A0"/>
    <w:rsid w:val="00645604"/>
    <w:rsid w:val="00645720"/>
    <w:rsid w:val="006463AB"/>
    <w:rsid w:val="00646F26"/>
    <w:rsid w:val="006472EB"/>
    <w:rsid w:val="0065018B"/>
    <w:rsid w:val="006507E7"/>
    <w:rsid w:val="0065124D"/>
    <w:rsid w:val="006536BA"/>
    <w:rsid w:val="00654BD4"/>
    <w:rsid w:val="006552CA"/>
    <w:rsid w:val="00656488"/>
    <w:rsid w:val="00660FDC"/>
    <w:rsid w:val="006625EE"/>
    <w:rsid w:val="0066543A"/>
    <w:rsid w:val="006674A8"/>
    <w:rsid w:val="00667560"/>
    <w:rsid w:val="00670998"/>
    <w:rsid w:val="006719F5"/>
    <w:rsid w:val="00671EF2"/>
    <w:rsid w:val="006735E1"/>
    <w:rsid w:val="00674A8A"/>
    <w:rsid w:val="00674EEC"/>
    <w:rsid w:val="006769C0"/>
    <w:rsid w:val="006776F4"/>
    <w:rsid w:val="00677ADD"/>
    <w:rsid w:val="00677EAA"/>
    <w:rsid w:val="0068100B"/>
    <w:rsid w:val="00681752"/>
    <w:rsid w:val="00681A98"/>
    <w:rsid w:val="0068405B"/>
    <w:rsid w:val="006845C1"/>
    <w:rsid w:val="00684F67"/>
    <w:rsid w:val="00685690"/>
    <w:rsid w:val="00687EF8"/>
    <w:rsid w:val="006928C8"/>
    <w:rsid w:val="00692DF3"/>
    <w:rsid w:val="00694B77"/>
    <w:rsid w:val="006950A5"/>
    <w:rsid w:val="00695787"/>
    <w:rsid w:val="00696482"/>
    <w:rsid w:val="006A0566"/>
    <w:rsid w:val="006A0E5F"/>
    <w:rsid w:val="006A23A3"/>
    <w:rsid w:val="006A47D5"/>
    <w:rsid w:val="006A5601"/>
    <w:rsid w:val="006A5ACB"/>
    <w:rsid w:val="006A626C"/>
    <w:rsid w:val="006B01A3"/>
    <w:rsid w:val="006B0798"/>
    <w:rsid w:val="006B10DC"/>
    <w:rsid w:val="006B303D"/>
    <w:rsid w:val="006B3657"/>
    <w:rsid w:val="006B39A5"/>
    <w:rsid w:val="006B3C61"/>
    <w:rsid w:val="006B4814"/>
    <w:rsid w:val="006B687D"/>
    <w:rsid w:val="006B7645"/>
    <w:rsid w:val="006B7D0B"/>
    <w:rsid w:val="006C0788"/>
    <w:rsid w:val="006C4AF3"/>
    <w:rsid w:val="006C4F53"/>
    <w:rsid w:val="006C55D5"/>
    <w:rsid w:val="006C61C1"/>
    <w:rsid w:val="006C64CF"/>
    <w:rsid w:val="006D029A"/>
    <w:rsid w:val="006D03D9"/>
    <w:rsid w:val="006D3ABD"/>
    <w:rsid w:val="006D40E9"/>
    <w:rsid w:val="006D46C9"/>
    <w:rsid w:val="006D544B"/>
    <w:rsid w:val="006D632B"/>
    <w:rsid w:val="006D67A8"/>
    <w:rsid w:val="006E1340"/>
    <w:rsid w:val="006E177E"/>
    <w:rsid w:val="006E3195"/>
    <w:rsid w:val="006E3483"/>
    <w:rsid w:val="006E3FF5"/>
    <w:rsid w:val="006E5709"/>
    <w:rsid w:val="006F01AA"/>
    <w:rsid w:val="006F24DA"/>
    <w:rsid w:val="006F2B87"/>
    <w:rsid w:val="006F2CDB"/>
    <w:rsid w:val="006F3FAE"/>
    <w:rsid w:val="006F43DE"/>
    <w:rsid w:val="006F5607"/>
    <w:rsid w:val="006F5C08"/>
    <w:rsid w:val="006F5CF2"/>
    <w:rsid w:val="006F5FA8"/>
    <w:rsid w:val="006F7446"/>
    <w:rsid w:val="006F7797"/>
    <w:rsid w:val="00702188"/>
    <w:rsid w:val="0070398E"/>
    <w:rsid w:val="007044C3"/>
    <w:rsid w:val="00704D36"/>
    <w:rsid w:val="00704DCF"/>
    <w:rsid w:val="00705EDF"/>
    <w:rsid w:val="00706168"/>
    <w:rsid w:val="0070629C"/>
    <w:rsid w:val="0070686E"/>
    <w:rsid w:val="007071FE"/>
    <w:rsid w:val="007074E2"/>
    <w:rsid w:val="007100DD"/>
    <w:rsid w:val="00711265"/>
    <w:rsid w:val="00712A2D"/>
    <w:rsid w:val="0071328F"/>
    <w:rsid w:val="0071343A"/>
    <w:rsid w:val="0071347A"/>
    <w:rsid w:val="00714004"/>
    <w:rsid w:val="007143BD"/>
    <w:rsid w:val="007157E9"/>
    <w:rsid w:val="00715A5E"/>
    <w:rsid w:val="00716877"/>
    <w:rsid w:val="00720491"/>
    <w:rsid w:val="00721228"/>
    <w:rsid w:val="0072296A"/>
    <w:rsid w:val="0072304B"/>
    <w:rsid w:val="007237D9"/>
    <w:rsid w:val="00723A66"/>
    <w:rsid w:val="00723E6A"/>
    <w:rsid w:val="00724829"/>
    <w:rsid w:val="00725417"/>
    <w:rsid w:val="00726F6E"/>
    <w:rsid w:val="00726FD9"/>
    <w:rsid w:val="00727566"/>
    <w:rsid w:val="00730A1D"/>
    <w:rsid w:val="00734D1A"/>
    <w:rsid w:val="00735E74"/>
    <w:rsid w:val="00736286"/>
    <w:rsid w:val="00736932"/>
    <w:rsid w:val="00737AA5"/>
    <w:rsid w:val="00741B0B"/>
    <w:rsid w:val="007420B5"/>
    <w:rsid w:val="0074431A"/>
    <w:rsid w:val="0074512A"/>
    <w:rsid w:val="007458CF"/>
    <w:rsid w:val="0075002B"/>
    <w:rsid w:val="00752480"/>
    <w:rsid w:val="007533F8"/>
    <w:rsid w:val="0075363D"/>
    <w:rsid w:val="0075370C"/>
    <w:rsid w:val="00753739"/>
    <w:rsid w:val="00754B96"/>
    <w:rsid w:val="00754E76"/>
    <w:rsid w:val="00755748"/>
    <w:rsid w:val="00756CDB"/>
    <w:rsid w:val="00760BCE"/>
    <w:rsid w:val="007623F0"/>
    <w:rsid w:val="007640E4"/>
    <w:rsid w:val="007644C3"/>
    <w:rsid w:val="00764C4F"/>
    <w:rsid w:val="00765A5D"/>
    <w:rsid w:val="00765FCA"/>
    <w:rsid w:val="00766041"/>
    <w:rsid w:val="0076635B"/>
    <w:rsid w:val="0076660D"/>
    <w:rsid w:val="007675C3"/>
    <w:rsid w:val="0077085C"/>
    <w:rsid w:val="007716F4"/>
    <w:rsid w:val="00771CF4"/>
    <w:rsid w:val="00772902"/>
    <w:rsid w:val="00775309"/>
    <w:rsid w:val="00775391"/>
    <w:rsid w:val="00776082"/>
    <w:rsid w:val="00776527"/>
    <w:rsid w:val="00776B7D"/>
    <w:rsid w:val="00777DFF"/>
    <w:rsid w:val="00777F1A"/>
    <w:rsid w:val="00777F9E"/>
    <w:rsid w:val="00781BE6"/>
    <w:rsid w:val="00782142"/>
    <w:rsid w:val="007839A1"/>
    <w:rsid w:val="0078560C"/>
    <w:rsid w:val="00787185"/>
    <w:rsid w:val="0079039D"/>
    <w:rsid w:val="00791D35"/>
    <w:rsid w:val="00793594"/>
    <w:rsid w:val="00793D9F"/>
    <w:rsid w:val="00796527"/>
    <w:rsid w:val="00796EF4"/>
    <w:rsid w:val="007970AF"/>
    <w:rsid w:val="007973BA"/>
    <w:rsid w:val="007A0C54"/>
    <w:rsid w:val="007A2645"/>
    <w:rsid w:val="007A2866"/>
    <w:rsid w:val="007A2AD6"/>
    <w:rsid w:val="007A3DE6"/>
    <w:rsid w:val="007A4B11"/>
    <w:rsid w:val="007A72C3"/>
    <w:rsid w:val="007A7AF5"/>
    <w:rsid w:val="007A7CB8"/>
    <w:rsid w:val="007B069B"/>
    <w:rsid w:val="007B0BE5"/>
    <w:rsid w:val="007B121C"/>
    <w:rsid w:val="007B170E"/>
    <w:rsid w:val="007B280B"/>
    <w:rsid w:val="007B5924"/>
    <w:rsid w:val="007C049B"/>
    <w:rsid w:val="007C094D"/>
    <w:rsid w:val="007C15CE"/>
    <w:rsid w:val="007C66B9"/>
    <w:rsid w:val="007D294E"/>
    <w:rsid w:val="007D2DCD"/>
    <w:rsid w:val="007D3A9B"/>
    <w:rsid w:val="007D4953"/>
    <w:rsid w:val="007D4CEF"/>
    <w:rsid w:val="007D5566"/>
    <w:rsid w:val="007D5603"/>
    <w:rsid w:val="007D5933"/>
    <w:rsid w:val="007D647D"/>
    <w:rsid w:val="007E0228"/>
    <w:rsid w:val="007E022E"/>
    <w:rsid w:val="007E1CA9"/>
    <w:rsid w:val="007E1FF4"/>
    <w:rsid w:val="007E3BA8"/>
    <w:rsid w:val="007E427F"/>
    <w:rsid w:val="007E459D"/>
    <w:rsid w:val="007E505A"/>
    <w:rsid w:val="007F1139"/>
    <w:rsid w:val="007F221C"/>
    <w:rsid w:val="007F2505"/>
    <w:rsid w:val="007F2707"/>
    <w:rsid w:val="007F296F"/>
    <w:rsid w:val="007F576A"/>
    <w:rsid w:val="007F58BF"/>
    <w:rsid w:val="007F65A9"/>
    <w:rsid w:val="007F6760"/>
    <w:rsid w:val="007F706E"/>
    <w:rsid w:val="007F711E"/>
    <w:rsid w:val="007F7120"/>
    <w:rsid w:val="007F75E0"/>
    <w:rsid w:val="007F7DB6"/>
    <w:rsid w:val="00801613"/>
    <w:rsid w:val="00803254"/>
    <w:rsid w:val="00803DD0"/>
    <w:rsid w:val="00804F51"/>
    <w:rsid w:val="00807C30"/>
    <w:rsid w:val="0081058E"/>
    <w:rsid w:val="0081174D"/>
    <w:rsid w:val="008134E4"/>
    <w:rsid w:val="00813643"/>
    <w:rsid w:val="00814F0C"/>
    <w:rsid w:val="008151CF"/>
    <w:rsid w:val="008151D6"/>
    <w:rsid w:val="00815577"/>
    <w:rsid w:val="00816AFC"/>
    <w:rsid w:val="00816D34"/>
    <w:rsid w:val="008173EC"/>
    <w:rsid w:val="00817D8F"/>
    <w:rsid w:val="00821539"/>
    <w:rsid w:val="0082293A"/>
    <w:rsid w:val="00824661"/>
    <w:rsid w:val="00824EA8"/>
    <w:rsid w:val="0082513D"/>
    <w:rsid w:val="00826815"/>
    <w:rsid w:val="00826CA6"/>
    <w:rsid w:val="00830E33"/>
    <w:rsid w:val="008314FD"/>
    <w:rsid w:val="00831D0C"/>
    <w:rsid w:val="008325BF"/>
    <w:rsid w:val="00832A4E"/>
    <w:rsid w:val="00833371"/>
    <w:rsid w:val="008335D2"/>
    <w:rsid w:val="00834ADC"/>
    <w:rsid w:val="008352C1"/>
    <w:rsid w:val="008362FC"/>
    <w:rsid w:val="008365F3"/>
    <w:rsid w:val="008369FA"/>
    <w:rsid w:val="00840178"/>
    <w:rsid w:val="008406F9"/>
    <w:rsid w:val="008412E6"/>
    <w:rsid w:val="00842DFB"/>
    <w:rsid w:val="00843C92"/>
    <w:rsid w:val="00844DDB"/>
    <w:rsid w:val="00845097"/>
    <w:rsid w:val="008464A1"/>
    <w:rsid w:val="008502EE"/>
    <w:rsid w:val="0085182F"/>
    <w:rsid w:val="00851DDF"/>
    <w:rsid w:val="00851DE9"/>
    <w:rsid w:val="0085308E"/>
    <w:rsid w:val="00853B89"/>
    <w:rsid w:val="00854714"/>
    <w:rsid w:val="00854F56"/>
    <w:rsid w:val="0085574A"/>
    <w:rsid w:val="008561A9"/>
    <w:rsid w:val="00857B4C"/>
    <w:rsid w:val="00857E03"/>
    <w:rsid w:val="00861B33"/>
    <w:rsid w:val="00862C70"/>
    <w:rsid w:val="0086371E"/>
    <w:rsid w:val="00863E0A"/>
    <w:rsid w:val="00864AD7"/>
    <w:rsid w:val="0086561C"/>
    <w:rsid w:val="008660DA"/>
    <w:rsid w:val="0086617F"/>
    <w:rsid w:val="00867168"/>
    <w:rsid w:val="008677BF"/>
    <w:rsid w:val="00867952"/>
    <w:rsid w:val="008700B5"/>
    <w:rsid w:val="008704F4"/>
    <w:rsid w:val="008731F4"/>
    <w:rsid w:val="0087345D"/>
    <w:rsid w:val="00876845"/>
    <w:rsid w:val="00882C15"/>
    <w:rsid w:val="008835A5"/>
    <w:rsid w:val="00884A80"/>
    <w:rsid w:val="00884FFD"/>
    <w:rsid w:val="008854AA"/>
    <w:rsid w:val="0088580F"/>
    <w:rsid w:val="00885D1B"/>
    <w:rsid w:val="00886C98"/>
    <w:rsid w:val="0089056D"/>
    <w:rsid w:val="00891093"/>
    <w:rsid w:val="008923A0"/>
    <w:rsid w:val="008925CB"/>
    <w:rsid w:val="008938A2"/>
    <w:rsid w:val="00894488"/>
    <w:rsid w:val="00895B07"/>
    <w:rsid w:val="008961E8"/>
    <w:rsid w:val="00896343"/>
    <w:rsid w:val="00897595"/>
    <w:rsid w:val="00897A67"/>
    <w:rsid w:val="008A3577"/>
    <w:rsid w:val="008A5962"/>
    <w:rsid w:val="008A5C8E"/>
    <w:rsid w:val="008A6116"/>
    <w:rsid w:val="008B0269"/>
    <w:rsid w:val="008B20B8"/>
    <w:rsid w:val="008B27E0"/>
    <w:rsid w:val="008B6432"/>
    <w:rsid w:val="008B6C14"/>
    <w:rsid w:val="008C0061"/>
    <w:rsid w:val="008C0FA8"/>
    <w:rsid w:val="008C337A"/>
    <w:rsid w:val="008C341D"/>
    <w:rsid w:val="008C3957"/>
    <w:rsid w:val="008C3D53"/>
    <w:rsid w:val="008C49C2"/>
    <w:rsid w:val="008C711E"/>
    <w:rsid w:val="008D03B5"/>
    <w:rsid w:val="008D07F0"/>
    <w:rsid w:val="008D232C"/>
    <w:rsid w:val="008D23F5"/>
    <w:rsid w:val="008D38A6"/>
    <w:rsid w:val="008D4085"/>
    <w:rsid w:val="008D42AD"/>
    <w:rsid w:val="008D4D76"/>
    <w:rsid w:val="008D4E4D"/>
    <w:rsid w:val="008D5A78"/>
    <w:rsid w:val="008D5D3F"/>
    <w:rsid w:val="008D5FD4"/>
    <w:rsid w:val="008D64DA"/>
    <w:rsid w:val="008D73A3"/>
    <w:rsid w:val="008D74B8"/>
    <w:rsid w:val="008E07E2"/>
    <w:rsid w:val="008E1A51"/>
    <w:rsid w:val="008E2FE0"/>
    <w:rsid w:val="008E3AB3"/>
    <w:rsid w:val="008E45DF"/>
    <w:rsid w:val="008E525F"/>
    <w:rsid w:val="008F0243"/>
    <w:rsid w:val="008F289D"/>
    <w:rsid w:val="008F2ADC"/>
    <w:rsid w:val="008F38EC"/>
    <w:rsid w:val="008F3D9F"/>
    <w:rsid w:val="008F4324"/>
    <w:rsid w:val="008F5BC3"/>
    <w:rsid w:val="00901275"/>
    <w:rsid w:val="00901786"/>
    <w:rsid w:val="0090334E"/>
    <w:rsid w:val="00906D4C"/>
    <w:rsid w:val="0091092E"/>
    <w:rsid w:val="00910B13"/>
    <w:rsid w:val="00911B5E"/>
    <w:rsid w:val="00912496"/>
    <w:rsid w:val="00912D38"/>
    <w:rsid w:val="00912F57"/>
    <w:rsid w:val="00913237"/>
    <w:rsid w:val="00913269"/>
    <w:rsid w:val="00914E37"/>
    <w:rsid w:val="0091500F"/>
    <w:rsid w:val="009153C1"/>
    <w:rsid w:val="00916AC0"/>
    <w:rsid w:val="0092085C"/>
    <w:rsid w:val="00922344"/>
    <w:rsid w:val="00923CBB"/>
    <w:rsid w:val="00923CEC"/>
    <w:rsid w:val="009266A1"/>
    <w:rsid w:val="00932786"/>
    <w:rsid w:val="009331F6"/>
    <w:rsid w:val="009334C6"/>
    <w:rsid w:val="009347E1"/>
    <w:rsid w:val="00935AD1"/>
    <w:rsid w:val="009374E7"/>
    <w:rsid w:val="00940186"/>
    <w:rsid w:val="00940642"/>
    <w:rsid w:val="00940A9A"/>
    <w:rsid w:val="00940BB6"/>
    <w:rsid w:val="00941BAF"/>
    <w:rsid w:val="00941FBA"/>
    <w:rsid w:val="00942160"/>
    <w:rsid w:val="00943B24"/>
    <w:rsid w:val="0094464B"/>
    <w:rsid w:val="00945DCE"/>
    <w:rsid w:val="009465C2"/>
    <w:rsid w:val="009476D4"/>
    <w:rsid w:val="00951180"/>
    <w:rsid w:val="00952BE6"/>
    <w:rsid w:val="009532E0"/>
    <w:rsid w:val="00954900"/>
    <w:rsid w:val="00955B3A"/>
    <w:rsid w:val="00957336"/>
    <w:rsid w:val="009573CC"/>
    <w:rsid w:val="009576B0"/>
    <w:rsid w:val="009578EE"/>
    <w:rsid w:val="00963C95"/>
    <w:rsid w:val="00964DF9"/>
    <w:rsid w:val="00966661"/>
    <w:rsid w:val="009672EF"/>
    <w:rsid w:val="009673BB"/>
    <w:rsid w:val="00971313"/>
    <w:rsid w:val="00971994"/>
    <w:rsid w:val="00972A52"/>
    <w:rsid w:val="0097695C"/>
    <w:rsid w:val="0097734F"/>
    <w:rsid w:val="00977B1B"/>
    <w:rsid w:val="00980421"/>
    <w:rsid w:val="009816F8"/>
    <w:rsid w:val="009830DB"/>
    <w:rsid w:val="009831C0"/>
    <w:rsid w:val="00983522"/>
    <w:rsid w:val="00984AAE"/>
    <w:rsid w:val="0098542A"/>
    <w:rsid w:val="009900C9"/>
    <w:rsid w:val="009905B9"/>
    <w:rsid w:val="00990852"/>
    <w:rsid w:val="00990B0E"/>
    <w:rsid w:val="00991FD8"/>
    <w:rsid w:val="0099226D"/>
    <w:rsid w:val="00992455"/>
    <w:rsid w:val="00993C6E"/>
    <w:rsid w:val="00994911"/>
    <w:rsid w:val="00995306"/>
    <w:rsid w:val="00997446"/>
    <w:rsid w:val="009979FA"/>
    <w:rsid w:val="009A040E"/>
    <w:rsid w:val="009A1895"/>
    <w:rsid w:val="009A2023"/>
    <w:rsid w:val="009A3688"/>
    <w:rsid w:val="009A401E"/>
    <w:rsid w:val="009A4F27"/>
    <w:rsid w:val="009A6E6A"/>
    <w:rsid w:val="009B024D"/>
    <w:rsid w:val="009B2EEF"/>
    <w:rsid w:val="009B3DDE"/>
    <w:rsid w:val="009B455E"/>
    <w:rsid w:val="009B4B92"/>
    <w:rsid w:val="009B523A"/>
    <w:rsid w:val="009B5486"/>
    <w:rsid w:val="009B6879"/>
    <w:rsid w:val="009B74D7"/>
    <w:rsid w:val="009C03F3"/>
    <w:rsid w:val="009C4E5C"/>
    <w:rsid w:val="009C6056"/>
    <w:rsid w:val="009D0DB7"/>
    <w:rsid w:val="009D0FB2"/>
    <w:rsid w:val="009D12DA"/>
    <w:rsid w:val="009D2775"/>
    <w:rsid w:val="009D2D54"/>
    <w:rsid w:val="009D3115"/>
    <w:rsid w:val="009D3294"/>
    <w:rsid w:val="009D3C58"/>
    <w:rsid w:val="009D4435"/>
    <w:rsid w:val="009D4867"/>
    <w:rsid w:val="009D58A4"/>
    <w:rsid w:val="009D62B1"/>
    <w:rsid w:val="009D6C48"/>
    <w:rsid w:val="009D70F8"/>
    <w:rsid w:val="009E1B58"/>
    <w:rsid w:val="009E295C"/>
    <w:rsid w:val="009E5453"/>
    <w:rsid w:val="009E64AA"/>
    <w:rsid w:val="009E7028"/>
    <w:rsid w:val="009E7297"/>
    <w:rsid w:val="009E7F4C"/>
    <w:rsid w:val="009F1125"/>
    <w:rsid w:val="009F1A36"/>
    <w:rsid w:val="009F218B"/>
    <w:rsid w:val="009F5304"/>
    <w:rsid w:val="009F55D0"/>
    <w:rsid w:val="009F5DE3"/>
    <w:rsid w:val="009F69D9"/>
    <w:rsid w:val="009F715B"/>
    <w:rsid w:val="00A00A4C"/>
    <w:rsid w:val="00A00CFB"/>
    <w:rsid w:val="00A00F47"/>
    <w:rsid w:val="00A020E5"/>
    <w:rsid w:val="00A02C9A"/>
    <w:rsid w:val="00A0413B"/>
    <w:rsid w:val="00A04E0C"/>
    <w:rsid w:val="00A10624"/>
    <w:rsid w:val="00A1413E"/>
    <w:rsid w:val="00A166C1"/>
    <w:rsid w:val="00A16965"/>
    <w:rsid w:val="00A17FCB"/>
    <w:rsid w:val="00A17FF3"/>
    <w:rsid w:val="00A22D11"/>
    <w:rsid w:val="00A22D4F"/>
    <w:rsid w:val="00A26CC0"/>
    <w:rsid w:val="00A274EF"/>
    <w:rsid w:val="00A30ABB"/>
    <w:rsid w:val="00A3139A"/>
    <w:rsid w:val="00A31444"/>
    <w:rsid w:val="00A31ADC"/>
    <w:rsid w:val="00A331E8"/>
    <w:rsid w:val="00A33C31"/>
    <w:rsid w:val="00A33DE4"/>
    <w:rsid w:val="00A3473F"/>
    <w:rsid w:val="00A36F01"/>
    <w:rsid w:val="00A425F3"/>
    <w:rsid w:val="00A431CF"/>
    <w:rsid w:val="00A4323B"/>
    <w:rsid w:val="00A43EBD"/>
    <w:rsid w:val="00A46D08"/>
    <w:rsid w:val="00A4732F"/>
    <w:rsid w:val="00A47486"/>
    <w:rsid w:val="00A47E10"/>
    <w:rsid w:val="00A521BF"/>
    <w:rsid w:val="00A531B1"/>
    <w:rsid w:val="00A537E1"/>
    <w:rsid w:val="00A55D39"/>
    <w:rsid w:val="00A56AB3"/>
    <w:rsid w:val="00A57706"/>
    <w:rsid w:val="00A57C82"/>
    <w:rsid w:val="00A60181"/>
    <w:rsid w:val="00A60793"/>
    <w:rsid w:val="00A60F4F"/>
    <w:rsid w:val="00A614D1"/>
    <w:rsid w:val="00A615D4"/>
    <w:rsid w:val="00A6418B"/>
    <w:rsid w:val="00A65712"/>
    <w:rsid w:val="00A66824"/>
    <w:rsid w:val="00A67522"/>
    <w:rsid w:val="00A701FA"/>
    <w:rsid w:val="00A713EB"/>
    <w:rsid w:val="00A724C7"/>
    <w:rsid w:val="00A72F9C"/>
    <w:rsid w:val="00A73FF4"/>
    <w:rsid w:val="00A804D8"/>
    <w:rsid w:val="00A8080E"/>
    <w:rsid w:val="00A8299D"/>
    <w:rsid w:val="00A84E17"/>
    <w:rsid w:val="00A85440"/>
    <w:rsid w:val="00A86506"/>
    <w:rsid w:val="00A87E2A"/>
    <w:rsid w:val="00A90453"/>
    <w:rsid w:val="00A9091F"/>
    <w:rsid w:val="00A91203"/>
    <w:rsid w:val="00A91B05"/>
    <w:rsid w:val="00A91E1F"/>
    <w:rsid w:val="00A9204A"/>
    <w:rsid w:val="00A921AD"/>
    <w:rsid w:val="00A93557"/>
    <w:rsid w:val="00A974AA"/>
    <w:rsid w:val="00AA0349"/>
    <w:rsid w:val="00AA1857"/>
    <w:rsid w:val="00AA314C"/>
    <w:rsid w:val="00AA351E"/>
    <w:rsid w:val="00AA4BD6"/>
    <w:rsid w:val="00AA6548"/>
    <w:rsid w:val="00AA780D"/>
    <w:rsid w:val="00AA7A33"/>
    <w:rsid w:val="00AB0F16"/>
    <w:rsid w:val="00AB220A"/>
    <w:rsid w:val="00AB2A97"/>
    <w:rsid w:val="00AB36B7"/>
    <w:rsid w:val="00AB42BD"/>
    <w:rsid w:val="00AB5609"/>
    <w:rsid w:val="00AB5ED6"/>
    <w:rsid w:val="00AB634B"/>
    <w:rsid w:val="00AB6A0C"/>
    <w:rsid w:val="00AC082A"/>
    <w:rsid w:val="00AC0F75"/>
    <w:rsid w:val="00AC10FE"/>
    <w:rsid w:val="00AC1126"/>
    <w:rsid w:val="00AC1502"/>
    <w:rsid w:val="00AC392B"/>
    <w:rsid w:val="00AC5168"/>
    <w:rsid w:val="00AD0D07"/>
    <w:rsid w:val="00AD0E36"/>
    <w:rsid w:val="00AD29A5"/>
    <w:rsid w:val="00AD47C1"/>
    <w:rsid w:val="00AD47C2"/>
    <w:rsid w:val="00AD586F"/>
    <w:rsid w:val="00AD6671"/>
    <w:rsid w:val="00AE2691"/>
    <w:rsid w:val="00AE2781"/>
    <w:rsid w:val="00AE2C6A"/>
    <w:rsid w:val="00AE33D9"/>
    <w:rsid w:val="00AE35F3"/>
    <w:rsid w:val="00AE4ABA"/>
    <w:rsid w:val="00AE72C1"/>
    <w:rsid w:val="00AE7B42"/>
    <w:rsid w:val="00AE7C0C"/>
    <w:rsid w:val="00AE7C96"/>
    <w:rsid w:val="00AE7E7C"/>
    <w:rsid w:val="00AF0057"/>
    <w:rsid w:val="00AF0259"/>
    <w:rsid w:val="00AF0E08"/>
    <w:rsid w:val="00AF19A2"/>
    <w:rsid w:val="00AF1C86"/>
    <w:rsid w:val="00AF431F"/>
    <w:rsid w:val="00AF433E"/>
    <w:rsid w:val="00AF4AF7"/>
    <w:rsid w:val="00AF4F1F"/>
    <w:rsid w:val="00AF5B82"/>
    <w:rsid w:val="00AF744B"/>
    <w:rsid w:val="00AF76D0"/>
    <w:rsid w:val="00B01581"/>
    <w:rsid w:val="00B0184B"/>
    <w:rsid w:val="00B02CCB"/>
    <w:rsid w:val="00B046E3"/>
    <w:rsid w:val="00B04867"/>
    <w:rsid w:val="00B10238"/>
    <w:rsid w:val="00B10C6E"/>
    <w:rsid w:val="00B11147"/>
    <w:rsid w:val="00B11E44"/>
    <w:rsid w:val="00B1334F"/>
    <w:rsid w:val="00B1364D"/>
    <w:rsid w:val="00B14000"/>
    <w:rsid w:val="00B1487D"/>
    <w:rsid w:val="00B1571B"/>
    <w:rsid w:val="00B15CEB"/>
    <w:rsid w:val="00B1622C"/>
    <w:rsid w:val="00B200A9"/>
    <w:rsid w:val="00B204D6"/>
    <w:rsid w:val="00B20A85"/>
    <w:rsid w:val="00B211F5"/>
    <w:rsid w:val="00B21D08"/>
    <w:rsid w:val="00B2269A"/>
    <w:rsid w:val="00B22879"/>
    <w:rsid w:val="00B2334D"/>
    <w:rsid w:val="00B2485C"/>
    <w:rsid w:val="00B25E27"/>
    <w:rsid w:val="00B27334"/>
    <w:rsid w:val="00B273B0"/>
    <w:rsid w:val="00B27A6E"/>
    <w:rsid w:val="00B305CA"/>
    <w:rsid w:val="00B321DE"/>
    <w:rsid w:val="00B33165"/>
    <w:rsid w:val="00B34C7A"/>
    <w:rsid w:val="00B34FAF"/>
    <w:rsid w:val="00B36551"/>
    <w:rsid w:val="00B36563"/>
    <w:rsid w:val="00B3725B"/>
    <w:rsid w:val="00B403B7"/>
    <w:rsid w:val="00B40D19"/>
    <w:rsid w:val="00B4107E"/>
    <w:rsid w:val="00B41B3B"/>
    <w:rsid w:val="00B42702"/>
    <w:rsid w:val="00B438C7"/>
    <w:rsid w:val="00B4460E"/>
    <w:rsid w:val="00B45259"/>
    <w:rsid w:val="00B50BA7"/>
    <w:rsid w:val="00B50DCE"/>
    <w:rsid w:val="00B510A2"/>
    <w:rsid w:val="00B52D6B"/>
    <w:rsid w:val="00B55847"/>
    <w:rsid w:val="00B60A03"/>
    <w:rsid w:val="00B61A7E"/>
    <w:rsid w:val="00B63416"/>
    <w:rsid w:val="00B64329"/>
    <w:rsid w:val="00B65353"/>
    <w:rsid w:val="00B66A59"/>
    <w:rsid w:val="00B66C38"/>
    <w:rsid w:val="00B70648"/>
    <w:rsid w:val="00B70C4A"/>
    <w:rsid w:val="00B71D6F"/>
    <w:rsid w:val="00B72405"/>
    <w:rsid w:val="00B730D9"/>
    <w:rsid w:val="00B733EA"/>
    <w:rsid w:val="00B741EB"/>
    <w:rsid w:val="00B756CA"/>
    <w:rsid w:val="00B757AE"/>
    <w:rsid w:val="00B7597B"/>
    <w:rsid w:val="00B76A0D"/>
    <w:rsid w:val="00B76CA7"/>
    <w:rsid w:val="00B7794E"/>
    <w:rsid w:val="00B77C72"/>
    <w:rsid w:val="00B80167"/>
    <w:rsid w:val="00B81B98"/>
    <w:rsid w:val="00B83081"/>
    <w:rsid w:val="00B834AD"/>
    <w:rsid w:val="00B843A3"/>
    <w:rsid w:val="00B8517B"/>
    <w:rsid w:val="00B865E2"/>
    <w:rsid w:val="00B936A9"/>
    <w:rsid w:val="00B940CD"/>
    <w:rsid w:val="00B94773"/>
    <w:rsid w:val="00B94C1D"/>
    <w:rsid w:val="00B95514"/>
    <w:rsid w:val="00B958C5"/>
    <w:rsid w:val="00B95F6E"/>
    <w:rsid w:val="00B960C8"/>
    <w:rsid w:val="00B97BCC"/>
    <w:rsid w:val="00BA0E10"/>
    <w:rsid w:val="00BA1E6A"/>
    <w:rsid w:val="00BA347A"/>
    <w:rsid w:val="00BA3B04"/>
    <w:rsid w:val="00BA578E"/>
    <w:rsid w:val="00BA584B"/>
    <w:rsid w:val="00BA5ADE"/>
    <w:rsid w:val="00BA69FE"/>
    <w:rsid w:val="00BB1823"/>
    <w:rsid w:val="00BB1EF9"/>
    <w:rsid w:val="00BB283D"/>
    <w:rsid w:val="00BB2C7E"/>
    <w:rsid w:val="00BB5FE0"/>
    <w:rsid w:val="00BB7175"/>
    <w:rsid w:val="00BB785D"/>
    <w:rsid w:val="00BB7E98"/>
    <w:rsid w:val="00BC2269"/>
    <w:rsid w:val="00BC237E"/>
    <w:rsid w:val="00BC3F87"/>
    <w:rsid w:val="00BC54FD"/>
    <w:rsid w:val="00BC6AD7"/>
    <w:rsid w:val="00BC709E"/>
    <w:rsid w:val="00BC76E7"/>
    <w:rsid w:val="00BD05FE"/>
    <w:rsid w:val="00BD1E01"/>
    <w:rsid w:val="00BD25B4"/>
    <w:rsid w:val="00BD2C71"/>
    <w:rsid w:val="00BD363F"/>
    <w:rsid w:val="00BD3DD3"/>
    <w:rsid w:val="00BD4336"/>
    <w:rsid w:val="00BD7C00"/>
    <w:rsid w:val="00BE092E"/>
    <w:rsid w:val="00BE1C0D"/>
    <w:rsid w:val="00BE1E14"/>
    <w:rsid w:val="00BE6003"/>
    <w:rsid w:val="00BF0420"/>
    <w:rsid w:val="00BF044C"/>
    <w:rsid w:val="00BF172A"/>
    <w:rsid w:val="00BF2B79"/>
    <w:rsid w:val="00BF34B4"/>
    <w:rsid w:val="00BF451D"/>
    <w:rsid w:val="00BF5B4F"/>
    <w:rsid w:val="00BF6211"/>
    <w:rsid w:val="00BF6866"/>
    <w:rsid w:val="00BF69D7"/>
    <w:rsid w:val="00BF7340"/>
    <w:rsid w:val="00BF7869"/>
    <w:rsid w:val="00BF7FC2"/>
    <w:rsid w:val="00C01813"/>
    <w:rsid w:val="00C022B1"/>
    <w:rsid w:val="00C0373E"/>
    <w:rsid w:val="00C040CB"/>
    <w:rsid w:val="00C04646"/>
    <w:rsid w:val="00C06D0C"/>
    <w:rsid w:val="00C07294"/>
    <w:rsid w:val="00C13284"/>
    <w:rsid w:val="00C14298"/>
    <w:rsid w:val="00C15EF3"/>
    <w:rsid w:val="00C17834"/>
    <w:rsid w:val="00C200D7"/>
    <w:rsid w:val="00C2049A"/>
    <w:rsid w:val="00C20AAF"/>
    <w:rsid w:val="00C21359"/>
    <w:rsid w:val="00C21F67"/>
    <w:rsid w:val="00C229F5"/>
    <w:rsid w:val="00C25921"/>
    <w:rsid w:val="00C26B0C"/>
    <w:rsid w:val="00C27594"/>
    <w:rsid w:val="00C30665"/>
    <w:rsid w:val="00C313F2"/>
    <w:rsid w:val="00C31A19"/>
    <w:rsid w:val="00C326B6"/>
    <w:rsid w:val="00C3375E"/>
    <w:rsid w:val="00C33DEB"/>
    <w:rsid w:val="00C34BAD"/>
    <w:rsid w:val="00C35837"/>
    <w:rsid w:val="00C36445"/>
    <w:rsid w:val="00C379C6"/>
    <w:rsid w:val="00C407EE"/>
    <w:rsid w:val="00C414D7"/>
    <w:rsid w:val="00C4182F"/>
    <w:rsid w:val="00C41BDA"/>
    <w:rsid w:val="00C43AC8"/>
    <w:rsid w:val="00C43ACD"/>
    <w:rsid w:val="00C46E7D"/>
    <w:rsid w:val="00C50EF5"/>
    <w:rsid w:val="00C50F15"/>
    <w:rsid w:val="00C51DAA"/>
    <w:rsid w:val="00C52211"/>
    <w:rsid w:val="00C52DDB"/>
    <w:rsid w:val="00C52FD3"/>
    <w:rsid w:val="00C54365"/>
    <w:rsid w:val="00C54E4C"/>
    <w:rsid w:val="00C56C4F"/>
    <w:rsid w:val="00C57BFE"/>
    <w:rsid w:val="00C57EEE"/>
    <w:rsid w:val="00C60788"/>
    <w:rsid w:val="00C614D2"/>
    <w:rsid w:val="00C62E49"/>
    <w:rsid w:val="00C62F7D"/>
    <w:rsid w:val="00C64EF4"/>
    <w:rsid w:val="00C65581"/>
    <w:rsid w:val="00C65E67"/>
    <w:rsid w:val="00C708F2"/>
    <w:rsid w:val="00C71F22"/>
    <w:rsid w:val="00C73736"/>
    <w:rsid w:val="00C73E6F"/>
    <w:rsid w:val="00C74FE9"/>
    <w:rsid w:val="00C76206"/>
    <w:rsid w:val="00C76C09"/>
    <w:rsid w:val="00C77029"/>
    <w:rsid w:val="00C77402"/>
    <w:rsid w:val="00C8226D"/>
    <w:rsid w:val="00C8433F"/>
    <w:rsid w:val="00C853FB"/>
    <w:rsid w:val="00C85466"/>
    <w:rsid w:val="00C8651D"/>
    <w:rsid w:val="00C9084F"/>
    <w:rsid w:val="00C908D9"/>
    <w:rsid w:val="00C916ED"/>
    <w:rsid w:val="00C92EFC"/>
    <w:rsid w:val="00C93CD0"/>
    <w:rsid w:val="00C93EB4"/>
    <w:rsid w:val="00C94591"/>
    <w:rsid w:val="00C94E82"/>
    <w:rsid w:val="00C950A3"/>
    <w:rsid w:val="00C95ED9"/>
    <w:rsid w:val="00C96EC6"/>
    <w:rsid w:val="00CA0966"/>
    <w:rsid w:val="00CA0C01"/>
    <w:rsid w:val="00CA1610"/>
    <w:rsid w:val="00CA1CB1"/>
    <w:rsid w:val="00CA21C8"/>
    <w:rsid w:val="00CA402F"/>
    <w:rsid w:val="00CA4117"/>
    <w:rsid w:val="00CA4150"/>
    <w:rsid w:val="00CA4362"/>
    <w:rsid w:val="00CA472E"/>
    <w:rsid w:val="00CA6562"/>
    <w:rsid w:val="00CA74A4"/>
    <w:rsid w:val="00CA74D3"/>
    <w:rsid w:val="00CA7ADF"/>
    <w:rsid w:val="00CB14CC"/>
    <w:rsid w:val="00CB25DF"/>
    <w:rsid w:val="00CB25FE"/>
    <w:rsid w:val="00CB29CA"/>
    <w:rsid w:val="00CB3BA5"/>
    <w:rsid w:val="00CB44F4"/>
    <w:rsid w:val="00CB4968"/>
    <w:rsid w:val="00CB50DC"/>
    <w:rsid w:val="00CB5D7B"/>
    <w:rsid w:val="00CB682E"/>
    <w:rsid w:val="00CB6D64"/>
    <w:rsid w:val="00CB7F66"/>
    <w:rsid w:val="00CC0A4F"/>
    <w:rsid w:val="00CC1DBC"/>
    <w:rsid w:val="00CC3533"/>
    <w:rsid w:val="00CC3BC2"/>
    <w:rsid w:val="00CC5762"/>
    <w:rsid w:val="00CC786C"/>
    <w:rsid w:val="00CC7B42"/>
    <w:rsid w:val="00CD055F"/>
    <w:rsid w:val="00CD1DE2"/>
    <w:rsid w:val="00CD3E8C"/>
    <w:rsid w:val="00CD55DD"/>
    <w:rsid w:val="00CD6502"/>
    <w:rsid w:val="00CD78C0"/>
    <w:rsid w:val="00CE0E49"/>
    <w:rsid w:val="00CE12B4"/>
    <w:rsid w:val="00CE15FB"/>
    <w:rsid w:val="00CE450F"/>
    <w:rsid w:val="00CE47F4"/>
    <w:rsid w:val="00CE4E4E"/>
    <w:rsid w:val="00CE4FA8"/>
    <w:rsid w:val="00CE5296"/>
    <w:rsid w:val="00CE66D1"/>
    <w:rsid w:val="00CE748E"/>
    <w:rsid w:val="00CF09E6"/>
    <w:rsid w:val="00CF1644"/>
    <w:rsid w:val="00CF1B00"/>
    <w:rsid w:val="00CF40CA"/>
    <w:rsid w:val="00CF40DB"/>
    <w:rsid w:val="00CF554E"/>
    <w:rsid w:val="00CF58C4"/>
    <w:rsid w:val="00CF5C5C"/>
    <w:rsid w:val="00CF6F8F"/>
    <w:rsid w:val="00D034A9"/>
    <w:rsid w:val="00D04896"/>
    <w:rsid w:val="00D057E8"/>
    <w:rsid w:val="00D05960"/>
    <w:rsid w:val="00D05B60"/>
    <w:rsid w:val="00D07C27"/>
    <w:rsid w:val="00D07C9B"/>
    <w:rsid w:val="00D10215"/>
    <w:rsid w:val="00D10380"/>
    <w:rsid w:val="00D10F1A"/>
    <w:rsid w:val="00D11162"/>
    <w:rsid w:val="00D1222C"/>
    <w:rsid w:val="00D15A43"/>
    <w:rsid w:val="00D1695A"/>
    <w:rsid w:val="00D16A29"/>
    <w:rsid w:val="00D20235"/>
    <w:rsid w:val="00D209FA"/>
    <w:rsid w:val="00D20D60"/>
    <w:rsid w:val="00D22D60"/>
    <w:rsid w:val="00D232A9"/>
    <w:rsid w:val="00D2348F"/>
    <w:rsid w:val="00D239B5"/>
    <w:rsid w:val="00D26187"/>
    <w:rsid w:val="00D26D79"/>
    <w:rsid w:val="00D3109B"/>
    <w:rsid w:val="00D311BD"/>
    <w:rsid w:val="00D312C3"/>
    <w:rsid w:val="00D32A44"/>
    <w:rsid w:val="00D334A9"/>
    <w:rsid w:val="00D33577"/>
    <w:rsid w:val="00D3422D"/>
    <w:rsid w:val="00D343DD"/>
    <w:rsid w:val="00D34F66"/>
    <w:rsid w:val="00D35A53"/>
    <w:rsid w:val="00D4070C"/>
    <w:rsid w:val="00D407B3"/>
    <w:rsid w:val="00D41804"/>
    <w:rsid w:val="00D41BDB"/>
    <w:rsid w:val="00D4459E"/>
    <w:rsid w:val="00D451BD"/>
    <w:rsid w:val="00D46518"/>
    <w:rsid w:val="00D46B99"/>
    <w:rsid w:val="00D47171"/>
    <w:rsid w:val="00D47A21"/>
    <w:rsid w:val="00D50412"/>
    <w:rsid w:val="00D50731"/>
    <w:rsid w:val="00D542FF"/>
    <w:rsid w:val="00D561B4"/>
    <w:rsid w:val="00D56DB3"/>
    <w:rsid w:val="00D5780C"/>
    <w:rsid w:val="00D60BDF"/>
    <w:rsid w:val="00D61465"/>
    <w:rsid w:val="00D614B3"/>
    <w:rsid w:val="00D61E5F"/>
    <w:rsid w:val="00D62975"/>
    <w:rsid w:val="00D62C26"/>
    <w:rsid w:val="00D6389A"/>
    <w:rsid w:val="00D63FFA"/>
    <w:rsid w:val="00D64751"/>
    <w:rsid w:val="00D650E3"/>
    <w:rsid w:val="00D6599D"/>
    <w:rsid w:val="00D65B45"/>
    <w:rsid w:val="00D6760D"/>
    <w:rsid w:val="00D67CAF"/>
    <w:rsid w:val="00D70C05"/>
    <w:rsid w:val="00D716EB"/>
    <w:rsid w:val="00D7229F"/>
    <w:rsid w:val="00D730FE"/>
    <w:rsid w:val="00D734B4"/>
    <w:rsid w:val="00D73793"/>
    <w:rsid w:val="00D73CE3"/>
    <w:rsid w:val="00D74418"/>
    <w:rsid w:val="00D74FF6"/>
    <w:rsid w:val="00D75D75"/>
    <w:rsid w:val="00D766FE"/>
    <w:rsid w:val="00D77F07"/>
    <w:rsid w:val="00D80912"/>
    <w:rsid w:val="00D80F32"/>
    <w:rsid w:val="00D81DB6"/>
    <w:rsid w:val="00D82D4F"/>
    <w:rsid w:val="00D83531"/>
    <w:rsid w:val="00D85ECA"/>
    <w:rsid w:val="00D860D5"/>
    <w:rsid w:val="00D868CD"/>
    <w:rsid w:val="00D86F2C"/>
    <w:rsid w:val="00D86FA9"/>
    <w:rsid w:val="00D87956"/>
    <w:rsid w:val="00D87D2A"/>
    <w:rsid w:val="00D90610"/>
    <w:rsid w:val="00D95048"/>
    <w:rsid w:val="00D95704"/>
    <w:rsid w:val="00D96FB7"/>
    <w:rsid w:val="00DA20CE"/>
    <w:rsid w:val="00DA51D6"/>
    <w:rsid w:val="00DA53E7"/>
    <w:rsid w:val="00DA5A7D"/>
    <w:rsid w:val="00DA7E3D"/>
    <w:rsid w:val="00DA7EEA"/>
    <w:rsid w:val="00DB0371"/>
    <w:rsid w:val="00DB08FE"/>
    <w:rsid w:val="00DB26E8"/>
    <w:rsid w:val="00DB481C"/>
    <w:rsid w:val="00DB494D"/>
    <w:rsid w:val="00DB5E57"/>
    <w:rsid w:val="00DB62B9"/>
    <w:rsid w:val="00DC167B"/>
    <w:rsid w:val="00DC1720"/>
    <w:rsid w:val="00DC184D"/>
    <w:rsid w:val="00DC1D17"/>
    <w:rsid w:val="00DC361D"/>
    <w:rsid w:val="00DC3F91"/>
    <w:rsid w:val="00DC4EFB"/>
    <w:rsid w:val="00DC5AE7"/>
    <w:rsid w:val="00DC6EC4"/>
    <w:rsid w:val="00DD26D4"/>
    <w:rsid w:val="00DD2B60"/>
    <w:rsid w:val="00DD3341"/>
    <w:rsid w:val="00DD50BB"/>
    <w:rsid w:val="00DD5BAE"/>
    <w:rsid w:val="00DD7DBE"/>
    <w:rsid w:val="00DE06B9"/>
    <w:rsid w:val="00DE1714"/>
    <w:rsid w:val="00DE1A9D"/>
    <w:rsid w:val="00DE2D21"/>
    <w:rsid w:val="00DE328C"/>
    <w:rsid w:val="00DE4873"/>
    <w:rsid w:val="00DE5272"/>
    <w:rsid w:val="00DE6AF3"/>
    <w:rsid w:val="00DE77AD"/>
    <w:rsid w:val="00DF0FDA"/>
    <w:rsid w:val="00DF1574"/>
    <w:rsid w:val="00DF5D1B"/>
    <w:rsid w:val="00DF683C"/>
    <w:rsid w:val="00DF6E90"/>
    <w:rsid w:val="00DF7943"/>
    <w:rsid w:val="00E001DA"/>
    <w:rsid w:val="00E00B4A"/>
    <w:rsid w:val="00E010AF"/>
    <w:rsid w:val="00E01DF8"/>
    <w:rsid w:val="00E02981"/>
    <w:rsid w:val="00E04017"/>
    <w:rsid w:val="00E040C6"/>
    <w:rsid w:val="00E051DC"/>
    <w:rsid w:val="00E05DCB"/>
    <w:rsid w:val="00E063A2"/>
    <w:rsid w:val="00E072D9"/>
    <w:rsid w:val="00E10D52"/>
    <w:rsid w:val="00E11804"/>
    <w:rsid w:val="00E148CD"/>
    <w:rsid w:val="00E151F4"/>
    <w:rsid w:val="00E16728"/>
    <w:rsid w:val="00E1683D"/>
    <w:rsid w:val="00E16AEB"/>
    <w:rsid w:val="00E20522"/>
    <w:rsid w:val="00E20A00"/>
    <w:rsid w:val="00E20B1C"/>
    <w:rsid w:val="00E20C65"/>
    <w:rsid w:val="00E22C50"/>
    <w:rsid w:val="00E235C5"/>
    <w:rsid w:val="00E23F85"/>
    <w:rsid w:val="00E24847"/>
    <w:rsid w:val="00E25422"/>
    <w:rsid w:val="00E26A49"/>
    <w:rsid w:val="00E30097"/>
    <w:rsid w:val="00E300D1"/>
    <w:rsid w:val="00E3070F"/>
    <w:rsid w:val="00E30740"/>
    <w:rsid w:val="00E3074F"/>
    <w:rsid w:val="00E314A0"/>
    <w:rsid w:val="00E32269"/>
    <w:rsid w:val="00E3527D"/>
    <w:rsid w:val="00E36487"/>
    <w:rsid w:val="00E408C9"/>
    <w:rsid w:val="00E425DA"/>
    <w:rsid w:val="00E432EE"/>
    <w:rsid w:val="00E44AD4"/>
    <w:rsid w:val="00E46349"/>
    <w:rsid w:val="00E4682F"/>
    <w:rsid w:val="00E46B56"/>
    <w:rsid w:val="00E46C8D"/>
    <w:rsid w:val="00E47CC5"/>
    <w:rsid w:val="00E502FA"/>
    <w:rsid w:val="00E504B2"/>
    <w:rsid w:val="00E50775"/>
    <w:rsid w:val="00E510E3"/>
    <w:rsid w:val="00E5329E"/>
    <w:rsid w:val="00E53D3D"/>
    <w:rsid w:val="00E54E78"/>
    <w:rsid w:val="00E56701"/>
    <w:rsid w:val="00E57956"/>
    <w:rsid w:val="00E60893"/>
    <w:rsid w:val="00E62DB2"/>
    <w:rsid w:val="00E63094"/>
    <w:rsid w:val="00E63AC0"/>
    <w:rsid w:val="00E63CA3"/>
    <w:rsid w:val="00E64C6C"/>
    <w:rsid w:val="00E64D28"/>
    <w:rsid w:val="00E651C8"/>
    <w:rsid w:val="00E6548B"/>
    <w:rsid w:val="00E65787"/>
    <w:rsid w:val="00E6739F"/>
    <w:rsid w:val="00E677CD"/>
    <w:rsid w:val="00E67FB6"/>
    <w:rsid w:val="00E7061C"/>
    <w:rsid w:val="00E719DC"/>
    <w:rsid w:val="00E71E0E"/>
    <w:rsid w:val="00E72031"/>
    <w:rsid w:val="00E72F63"/>
    <w:rsid w:val="00E7367A"/>
    <w:rsid w:val="00E7379B"/>
    <w:rsid w:val="00E73C7A"/>
    <w:rsid w:val="00E75155"/>
    <w:rsid w:val="00E752AA"/>
    <w:rsid w:val="00E76AE5"/>
    <w:rsid w:val="00E76BE6"/>
    <w:rsid w:val="00E819C9"/>
    <w:rsid w:val="00E83B38"/>
    <w:rsid w:val="00E83ED6"/>
    <w:rsid w:val="00E8483A"/>
    <w:rsid w:val="00E84987"/>
    <w:rsid w:val="00E84A89"/>
    <w:rsid w:val="00E84CDC"/>
    <w:rsid w:val="00E85A3B"/>
    <w:rsid w:val="00E873A9"/>
    <w:rsid w:val="00E91A2D"/>
    <w:rsid w:val="00E91C5F"/>
    <w:rsid w:val="00E91D8A"/>
    <w:rsid w:val="00E91FCA"/>
    <w:rsid w:val="00E93355"/>
    <w:rsid w:val="00E944F8"/>
    <w:rsid w:val="00E9507A"/>
    <w:rsid w:val="00E9610A"/>
    <w:rsid w:val="00E964CF"/>
    <w:rsid w:val="00E966B6"/>
    <w:rsid w:val="00E96CFD"/>
    <w:rsid w:val="00E97944"/>
    <w:rsid w:val="00E97AC3"/>
    <w:rsid w:val="00EA0758"/>
    <w:rsid w:val="00EA0B8A"/>
    <w:rsid w:val="00EA258D"/>
    <w:rsid w:val="00EA2629"/>
    <w:rsid w:val="00EA2B4E"/>
    <w:rsid w:val="00EA555F"/>
    <w:rsid w:val="00EA69C0"/>
    <w:rsid w:val="00EA7BFD"/>
    <w:rsid w:val="00EA7C14"/>
    <w:rsid w:val="00EB0490"/>
    <w:rsid w:val="00EB18DF"/>
    <w:rsid w:val="00EB1C62"/>
    <w:rsid w:val="00EB1D17"/>
    <w:rsid w:val="00EB226A"/>
    <w:rsid w:val="00EB349D"/>
    <w:rsid w:val="00EB42D6"/>
    <w:rsid w:val="00EB44B6"/>
    <w:rsid w:val="00EB5401"/>
    <w:rsid w:val="00EB7AA7"/>
    <w:rsid w:val="00EC0205"/>
    <w:rsid w:val="00EC0B88"/>
    <w:rsid w:val="00EC226D"/>
    <w:rsid w:val="00EC2E7C"/>
    <w:rsid w:val="00EC5001"/>
    <w:rsid w:val="00EC70B7"/>
    <w:rsid w:val="00EC7AFD"/>
    <w:rsid w:val="00ED0803"/>
    <w:rsid w:val="00ED0BEC"/>
    <w:rsid w:val="00ED1880"/>
    <w:rsid w:val="00ED2599"/>
    <w:rsid w:val="00ED463C"/>
    <w:rsid w:val="00ED4C01"/>
    <w:rsid w:val="00ED51CB"/>
    <w:rsid w:val="00ED694E"/>
    <w:rsid w:val="00ED7A92"/>
    <w:rsid w:val="00EE1DBA"/>
    <w:rsid w:val="00EE21F7"/>
    <w:rsid w:val="00EE256F"/>
    <w:rsid w:val="00EE267A"/>
    <w:rsid w:val="00EE26FA"/>
    <w:rsid w:val="00EE4F51"/>
    <w:rsid w:val="00EE58BF"/>
    <w:rsid w:val="00EE59DC"/>
    <w:rsid w:val="00EE6827"/>
    <w:rsid w:val="00EF0249"/>
    <w:rsid w:val="00EF048F"/>
    <w:rsid w:val="00EF5BE8"/>
    <w:rsid w:val="00EF5FB5"/>
    <w:rsid w:val="00EF6A9B"/>
    <w:rsid w:val="00EF6C17"/>
    <w:rsid w:val="00EF6E6C"/>
    <w:rsid w:val="00F02DE1"/>
    <w:rsid w:val="00F038EB"/>
    <w:rsid w:val="00F03A6F"/>
    <w:rsid w:val="00F04AD5"/>
    <w:rsid w:val="00F04EE9"/>
    <w:rsid w:val="00F053AB"/>
    <w:rsid w:val="00F058AE"/>
    <w:rsid w:val="00F05F22"/>
    <w:rsid w:val="00F06780"/>
    <w:rsid w:val="00F06A2A"/>
    <w:rsid w:val="00F0705D"/>
    <w:rsid w:val="00F10950"/>
    <w:rsid w:val="00F111AD"/>
    <w:rsid w:val="00F112FA"/>
    <w:rsid w:val="00F13187"/>
    <w:rsid w:val="00F141DB"/>
    <w:rsid w:val="00F176A6"/>
    <w:rsid w:val="00F17D11"/>
    <w:rsid w:val="00F20274"/>
    <w:rsid w:val="00F20FDB"/>
    <w:rsid w:val="00F211C8"/>
    <w:rsid w:val="00F21AE6"/>
    <w:rsid w:val="00F25E70"/>
    <w:rsid w:val="00F27BEB"/>
    <w:rsid w:val="00F27EE6"/>
    <w:rsid w:val="00F34C07"/>
    <w:rsid w:val="00F35AD4"/>
    <w:rsid w:val="00F361CB"/>
    <w:rsid w:val="00F3690D"/>
    <w:rsid w:val="00F36AF3"/>
    <w:rsid w:val="00F37768"/>
    <w:rsid w:val="00F3780B"/>
    <w:rsid w:val="00F37E20"/>
    <w:rsid w:val="00F40176"/>
    <w:rsid w:val="00F40D1D"/>
    <w:rsid w:val="00F410A2"/>
    <w:rsid w:val="00F4122A"/>
    <w:rsid w:val="00F42163"/>
    <w:rsid w:val="00F433F4"/>
    <w:rsid w:val="00F443D5"/>
    <w:rsid w:val="00F44C12"/>
    <w:rsid w:val="00F456DE"/>
    <w:rsid w:val="00F45919"/>
    <w:rsid w:val="00F45E14"/>
    <w:rsid w:val="00F47E01"/>
    <w:rsid w:val="00F51D56"/>
    <w:rsid w:val="00F53846"/>
    <w:rsid w:val="00F550C8"/>
    <w:rsid w:val="00F56F2A"/>
    <w:rsid w:val="00F6021A"/>
    <w:rsid w:val="00F61201"/>
    <w:rsid w:val="00F61EB1"/>
    <w:rsid w:val="00F627E8"/>
    <w:rsid w:val="00F63F13"/>
    <w:rsid w:val="00F642D0"/>
    <w:rsid w:val="00F6655E"/>
    <w:rsid w:val="00F70B57"/>
    <w:rsid w:val="00F728F1"/>
    <w:rsid w:val="00F72A46"/>
    <w:rsid w:val="00F72FA8"/>
    <w:rsid w:val="00F734D7"/>
    <w:rsid w:val="00F73796"/>
    <w:rsid w:val="00F739EC"/>
    <w:rsid w:val="00F73CE4"/>
    <w:rsid w:val="00F74655"/>
    <w:rsid w:val="00F74792"/>
    <w:rsid w:val="00F74E8B"/>
    <w:rsid w:val="00F75B30"/>
    <w:rsid w:val="00F7646E"/>
    <w:rsid w:val="00F7647E"/>
    <w:rsid w:val="00F76DCF"/>
    <w:rsid w:val="00F80D6F"/>
    <w:rsid w:val="00F8128F"/>
    <w:rsid w:val="00F81311"/>
    <w:rsid w:val="00F837CC"/>
    <w:rsid w:val="00F83E6C"/>
    <w:rsid w:val="00F84081"/>
    <w:rsid w:val="00F8489C"/>
    <w:rsid w:val="00F84B6D"/>
    <w:rsid w:val="00F86417"/>
    <w:rsid w:val="00F87400"/>
    <w:rsid w:val="00F904EC"/>
    <w:rsid w:val="00F9214E"/>
    <w:rsid w:val="00F92AFC"/>
    <w:rsid w:val="00F93FA5"/>
    <w:rsid w:val="00F94522"/>
    <w:rsid w:val="00F948B7"/>
    <w:rsid w:val="00F95171"/>
    <w:rsid w:val="00F958D6"/>
    <w:rsid w:val="00F95BFF"/>
    <w:rsid w:val="00F96646"/>
    <w:rsid w:val="00F97442"/>
    <w:rsid w:val="00F97D1D"/>
    <w:rsid w:val="00FA0C9F"/>
    <w:rsid w:val="00FA115D"/>
    <w:rsid w:val="00FA1278"/>
    <w:rsid w:val="00FA295C"/>
    <w:rsid w:val="00FA2F45"/>
    <w:rsid w:val="00FA3DCD"/>
    <w:rsid w:val="00FB027E"/>
    <w:rsid w:val="00FB35E3"/>
    <w:rsid w:val="00FB3FBA"/>
    <w:rsid w:val="00FB4058"/>
    <w:rsid w:val="00FB532C"/>
    <w:rsid w:val="00FB5AF5"/>
    <w:rsid w:val="00FB63E0"/>
    <w:rsid w:val="00FB67A7"/>
    <w:rsid w:val="00FB6BB5"/>
    <w:rsid w:val="00FC0A32"/>
    <w:rsid w:val="00FC1709"/>
    <w:rsid w:val="00FC192E"/>
    <w:rsid w:val="00FC20B0"/>
    <w:rsid w:val="00FC307D"/>
    <w:rsid w:val="00FC48FC"/>
    <w:rsid w:val="00FC6F90"/>
    <w:rsid w:val="00FC7614"/>
    <w:rsid w:val="00FD12C7"/>
    <w:rsid w:val="00FD49DC"/>
    <w:rsid w:val="00FD59F7"/>
    <w:rsid w:val="00FD7976"/>
    <w:rsid w:val="00FE0AD0"/>
    <w:rsid w:val="00FE245E"/>
    <w:rsid w:val="00FE2B99"/>
    <w:rsid w:val="00FE2C5F"/>
    <w:rsid w:val="00FE6768"/>
    <w:rsid w:val="00FE6CE1"/>
    <w:rsid w:val="00FF1345"/>
    <w:rsid w:val="00FF3986"/>
    <w:rsid w:val="00FF4C0E"/>
    <w:rsid w:val="00FF4F18"/>
    <w:rsid w:val="00FF5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1047DD4-04B7-4BDD-9064-96387C9DB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E1F"/>
    <w:pPr>
      <w:spacing w:after="200" w:line="276" w:lineRule="auto"/>
    </w:pPr>
    <w:rPr>
      <w:sz w:val="22"/>
      <w:szCs w:val="22"/>
    </w:rPr>
  </w:style>
  <w:style w:type="paragraph" w:styleId="Heading3">
    <w:name w:val="heading 3"/>
    <w:basedOn w:val="Normal"/>
    <w:next w:val="Normal"/>
    <w:link w:val="Heading3Char"/>
    <w:uiPriority w:val="9"/>
    <w:qFormat/>
    <w:rsid w:val="00F433F4"/>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qFormat/>
    <w:rsid w:val="001B7E1F"/>
    <w:pPr>
      <w:keepNext/>
      <w:spacing w:after="0" w:line="240" w:lineRule="auto"/>
      <w:outlineLvl w:val="3"/>
    </w:pPr>
    <w:rPr>
      <w:rFonts w:ascii="Arial" w:eastAsia="Times New Roman" w:hAnsi="Arial"/>
      <w:sz w:val="28"/>
      <w:szCs w:val="24"/>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1B7E1F"/>
    <w:rPr>
      <w:rFonts w:ascii="Arial" w:eastAsia="Times New Roman" w:hAnsi="Arial" w:cs="Times New Roman"/>
      <w:sz w:val="28"/>
      <w:szCs w:val="24"/>
      <w:lang w:val="en-GB"/>
    </w:rPr>
  </w:style>
  <w:style w:type="paragraph" w:styleId="BodyText">
    <w:name w:val="Body Text"/>
    <w:basedOn w:val="Normal"/>
    <w:link w:val="BodyTextChar"/>
    <w:rsid w:val="001B7E1F"/>
    <w:pPr>
      <w:spacing w:after="0" w:line="240" w:lineRule="auto"/>
      <w:jc w:val="center"/>
    </w:pPr>
    <w:rPr>
      <w:rFonts w:ascii="Times New Roman" w:eastAsia="Times New Roman" w:hAnsi="Times New Roman"/>
      <w:sz w:val="24"/>
      <w:szCs w:val="24"/>
      <w:lang w:val="en-GB"/>
    </w:rPr>
  </w:style>
  <w:style w:type="character" w:customStyle="1" w:styleId="BodyTextChar">
    <w:name w:val="Body Text Char"/>
    <w:link w:val="BodyText"/>
    <w:rsid w:val="001B7E1F"/>
    <w:rPr>
      <w:rFonts w:ascii="Times New Roman" w:eastAsia="Times New Roman" w:hAnsi="Times New Roman" w:cs="Times New Roman"/>
      <w:sz w:val="24"/>
      <w:szCs w:val="24"/>
      <w:lang w:val="en-GB"/>
    </w:rPr>
  </w:style>
  <w:style w:type="paragraph" w:styleId="BodyTextIndent">
    <w:name w:val="Body Text Indent"/>
    <w:basedOn w:val="Normal"/>
    <w:link w:val="BodyTextIndentChar"/>
    <w:rsid w:val="001B7E1F"/>
    <w:pPr>
      <w:spacing w:after="0" w:line="240" w:lineRule="auto"/>
      <w:ind w:left="1440"/>
    </w:pPr>
    <w:rPr>
      <w:rFonts w:ascii="Times New Roman" w:eastAsia="Times New Roman" w:hAnsi="Times New Roman"/>
      <w:sz w:val="24"/>
      <w:szCs w:val="24"/>
      <w:lang w:val="en-GB"/>
    </w:rPr>
  </w:style>
  <w:style w:type="character" w:customStyle="1" w:styleId="BodyTextIndentChar">
    <w:name w:val="Body Text Indent Char"/>
    <w:link w:val="BodyTextIndent"/>
    <w:rsid w:val="001B7E1F"/>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B7E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7E1F"/>
  </w:style>
  <w:style w:type="paragraph" w:styleId="BalloonText">
    <w:name w:val="Balloon Text"/>
    <w:basedOn w:val="Normal"/>
    <w:link w:val="BalloonTextChar"/>
    <w:uiPriority w:val="99"/>
    <w:semiHidden/>
    <w:unhideWhenUsed/>
    <w:rsid w:val="001B7E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B7E1F"/>
    <w:rPr>
      <w:rFonts w:ascii="Tahoma" w:hAnsi="Tahoma" w:cs="Tahoma"/>
      <w:sz w:val="16"/>
      <w:szCs w:val="16"/>
    </w:rPr>
  </w:style>
  <w:style w:type="paragraph" w:styleId="Header">
    <w:name w:val="header"/>
    <w:basedOn w:val="Normal"/>
    <w:link w:val="HeaderChar"/>
    <w:unhideWhenUsed/>
    <w:rsid w:val="00741B0B"/>
    <w:pPr>
      <w:tabs>
        <w:tab w:val="center" w:pos="4680"/>
        <w:tab w:val="right" w:pos="9360"/>
      </w:tabs>
      <w:spacing w:after="0" w:line="240" w:lineRule="auto"/>
    </w:pPr>
  </w:style>
  <w:style w:type="character" w:customStyle="1" w:styleId="HeaderChar">
    <w:name w:val="Header Char"/>
    <w:basedOn w:val="DefaultParagraphFont"/>
    <w:link w:val="Header"/>
    <w:rsid w:val="00741B0B"/>
  </w:style>
  <w:style w:type="paragraph" w:styleId="BodyTextIndent2">
    <w:name w:val="Body Text Indent 2"/>
    <w:basedOn w:val="Normal"/>
    <w:link w:val="BodyTextIndent2Char"/>
    <w:uiPriority w:val="99"/>
    <w:semiHidden/>
    <w:unhideWhenUsed/>
    <w:rsid w:val="008C3957"/>
    <w:pPr>
      <w:spacing w:after="120" w:line="480" w:lineRule="auto"/>
      <w:ind w:left="360"/>
    </w:pPr>
  </w:style>
  <w:style w:type="character" w:customStyle="1" w:styleId="BodyTextIndent2Char">
    <w:name w:val="Body Text Indent 2 Char"/>
    <w:link w:val="BodyTextIndent2"/>
    <w:uiPriority w:val="99"/>
    <w:semiHidden/>
    <w:rsid w:val="008C3957"/>
    <w:rPr>
      <w:sz w:val="22"/>
      <w:szCs w:val="22"/>
    </w:rPr>
  </w:style>
  <w:style w:type="paragraph" w:styleId="MediumGrid1-Accent2">
    <w:name w:val="Medium Grid 1 Accent 2"/>
    <w:basedOn w:val="Normal"/>
    <w:uiPriority w:val="34"/>
    <w:qFormat/>
    <w:rsid w:val="00BA5ADE"/>
    <w:pPr>
      <w:spacing w:after="0" w:line="240" w:lineRule="auto"/>
      <w:ind w:left="720"/>
    </w:pPr>
    <w:rPr>
      <w:rFonts w:ascii="Times New Roman" w:eastAsia="Times New Roman" w:hAnsi="Times New Roman"/>
      <w:sz w:val="24"/>
      <w:szCs w:val="24"/>
      <w:lang w:val="en-GB" w:eastAsia="en-GB"/>
    </w:rPr>
  </w:style>
  <w:style w:type="character" w:styleId="PageNumber">
    <w:name w:val="page number"/>
    <w:rsid w:val="004E4CBB"/>
  </w:style>
  <w:style w:type="paragraph" w:customStyle="1" w:styleId="HCR-Quote2">
    <w:name w:val="HCR: - Quote 2"/>
    <w:basedOn w:val="Normal"/>
    <w:qFormat/>
    <w:rsid w:val="004E4CBB"/>
    <w:pPr>
      <w:spacing w:before="240" w:after="240" w:line="360" w:lineRule="auto"/>
      <w:ind w:left="851"/>
      <w:jc w:val="both"/>
    </w:pPr>
    <w:rPr>
      <w:rFonts w:ascii="Arial" w:eastAsia="Arial" w:hAnsi="Arial"/>
      <w:i/>
    </w:rPr>
  </w:style>
  <w:style w:type="paragraph" w:customStyle="1" w:styleId="HCR-Numberingpleadings">
    <w:name w:val="HCR: - Numbering: pleadings"/>
    <w:basedOn w:val="Normal"/>
    <w:qFormat/>
    <w:rsid w:val="004E4CBB"/>
    <w:pPr>
      <w:numPr>
        <w:numId w:val="28"/>
      </w:numPr>
      <w:spacing w:before="240" w:after="240" w:line="360" w:lineRule="auto"/>
      <w:jc w:val="both"/>
    </w:pPr>
    <w:rPr>
      <w:rFonts w:ascii="Arial" w:eastAsia="Arial" w:hAnsi="Arial"/>
      <w:sz w:val="24"/>
    </w:rPr>
  </w:style>
  <w:style w:type="character" w:customStyle="1" w:styleId="Heading3Char">
    <w:name w:val="Heading 3 Char"/>
    <w:link w:val="Heading3"/>
    <w:uiPriority w:val="9"/>
    <w:semiHidden/>
    <w:rsid w:val="00F433F4"/>
    <w:rPr>
      <w:rFonts w:ascii="Calibri Light" w:eastAsia="Times New Roman" w:hAnsi="Calibri Light" w:cs="Times New Roman"/>
      <w:b/>
      <w:bCs/>
      <w:sz w:val="26"/>
      <w:szCs w:val="26"/>
      <w:lang w:val="en-US" w:eastAsia="en-US"/>
    </w:rPr>
  </w:style>
  <w:style w:type="paragraph" w:customStyle="1" w:styleId="Default">
    <w:name w:val="Default"/>
    <w:rsid w:val="00586398"/>
    <w:pPr>
      <w:autoSpaceDE w:val="0"/>
      <w:autoSpaceDN w:val="0"/>
      <w:adjustRightInd w:val="0"/>
    </w:pPr>
    <w:rPr>
      <w:rFonts w:ascii="Arial" w:hAnsi="Arial" w:cs="Arial"/>
      <w:color w:val="000000"/>
      <w:sz w:val="24"/>
      <w:szCs w:val="24"/>
      <w:lang w:val="en-ZA"/>
    </w:rPr>
  </w:style>
  <w:style w:type="paragraph" w:styleId="FootnoteText">
    <w:name w:val="footnote text"/>
    <w:basedOn w:val="Normal"/>
    <w:link w:val="FootnoteTextChar"/>
    <w:uiPriority w:val="99"/>
    <w:semiHidden/>
    <w:unhideWhenUsed/>
    <w:rsid w:val="00226994"/>
    <w:pPr>
      <w:spacing w:after="0" w:line="240" w:lineRule="auto"/>
    </w:pPr>
    <w:rPr>
      <w:sz w:val="20"/>
      <w:szCs w:val="20"/>
      <w:lang w:val="en-ZA"/>
    </w:rPr>
  </w:style>
  <w:style w:type="character" w:customStyle="1" w:styleId="FootnoteTextChar">
    <w:name w:val="Footnote Text Char"/>
    <w:link w:val="FootnoteText"/>
    <w:uiPriority w:val="99"/>
    <w:semiHidden/>
    <w:rsid w:val="00226994"/>
    <w:rPr>
      <w:lang w:eastAsia="en-US"/>
    </w:rPr>
  </w:style>
  <w:style w:type="character" w:styleId="FootnoteReference">
    <w:name w:val="footnote reference"/>
    <w:uiPriority w:val="99"/>
    <w:semiHidden/>
    <w:unhideWhenUsed/>
    <w:rsid w:val="00226994"/>
    <w:rPr>
      <w:vertAlign w:val="superscript"/>
    </w:rPr>
  </w:style>
  <w:style w:type="paragraph" w:styleId="EndnoteText">
    <w:name w:val="endnote text"/>
    <w:basedOn w:val="Normal"/>
    <w:link w:val="EndnoteTextChar"/>
    <w:uiPriority w:val="99"/>
    <w:semiHidden/>
    <w:unhideWhenUsed/>
    <w:rsid w:val="00D32A44"/>
    <w:rPr>
      <w:sz w:val="20"/>
      <w:szCs w:val="20"/>
    </w:rPr>
  </w:style>
  <w:style w:type="character" w:customStyle="1" w:styleId="EndnoteTextChar">
    <w:name w:val="Endnote Text Char"/>
    <w:link w:val="EndnoteText"/>
    <w:uiPriority w:val="99"/>
    <w:semiHidden/>
    <w:rsid w:val="00D32A44"/>
    <w:rPr>
      <w:lang w:val="en-US" w:eastAsia="en-US"/>
    </w:rPr>
  </w:style>
  <w:style w:type="character" w:styleId="EndnoteReference">
    <w:name w:val="endnote reference"/>
    <w:uiPriority w:val="99"/>
    <w:semiHidden/>
    <w:unhideWhenUsed/>
    <w:rsid w:val="00D32A44"/>
    <w:rPr>
      <w:vertAlign w:val="superscript"/>
    </w:rPr>
  </w:style>
  <w:style w:type="character" w:styleId="CommentReference">
    <w:name w:val="annotation reference"/>
    <w:uiPriority w:val="99"/>
    <w:semiHidden/>
    <w:unhideWhenUsed/>
    <w:rsid w:val="000177D3"/>
    <w:rPr>
      <w:sz w:val="16"/>
      <w:szCs w:val="16"/>
    </w:rPr>
  </w:style>
  <w:style w:type="paragraph" w:styleId="CommentText">
    <w:name w:val="annotation text"/>
    <w:basedOn w:val="Normal"/>
    <w:link w:val="CommentTextChar"/>
    <w:uiPriority w:val="99"/>
    <w:semiHidden/>
    <w:unhideWhenUsed/>
    <w:rsid w:val="000177D3"/>
    <w:rPr>
      <w:sz w:val="20"/>
      <w:szCs w:val="20"/>
    </w:rPr>
  </w:style>
  <w:style w:type="character" w:customStyle="1" w:styleId="CommentTextChar">
    <w:name w:val="Comment Text Char"/>
    <w:basedOn w:val="DefaultParagraphFont"/>
    <w:link w:val="CommentText"/>
    <w:uiPriority w:val="99"/>
    <w:semiHidden/>
    <w:rsid w:val="000177D3"/>
  </w:style>
  <w:style w:type="paragraph" w:styleId="CommentSubject">
    <w:name w:val="annotation subject"/>
    <w:basedOn w:val="CommentText"/>
    <w:next w:val="CommentText"/>
    <w:link w:val="CommentSubjectChar"/>
    <w:uiPriority w:val="99"/>
    <w:semiHidden/>
    <w:unhideWhenUsed/>
    <w:rsid w:val="000177D3"/>
    <w:rPr>
      <w:b/>
      <w:bCs/>
    </w:rPr>
  </w:style>
  <w:style w:type="character" w:customStyle="1" w:styleId="CommentSubjectChar">
    <w:name w:val="Comment Subject Char"/>
    <w:link w:val="CommentSubject"/>
    <w:uiPriority w:val="99"/>
    <w:semiHidden/>
    <w:rsid w:val="000177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481219">
      <w:bodyDiv w:val="1"/>
      <w:marLeft w:val="0"/>
      <w:marRight w:val="0"/>
      <w:marTop w:val="0"/>
      <w:marBottom w:val="0"/>
      <w:divBdr>
        <w:top w:val="none" w:sz="0" w:space="0" w:color="auto"/>
        <w:left w:val="none" w:sz="0" w:space="0" w:color="auto"/>
        <w:bottom w:val="none" w:sz="0" w:space="0" w:color="auto"/>
        <w:right w:val="none" w:sz="0" w:space="0" w:color="auto"/>
      </w:divBdr>
      <w:divsChild>
        <w:div w:id="427652635">
          <w:marLeft w:val="0"/>
          <w:marRight w:val="0"/>
          <w:marTop w:val="0"/>
          <w:marBottom w:val="0"/>
          <w:divBdr>
            <w:top w:val="none" w:sz="0" w:space="0" w:color="auto"/>
            <w:left w:val="none" w:sz="0" w:space="0" w:color="auto"/>
            <w:bottom w:val="none" w:sz="0" w:space="0" w:color="auto"/>
            <w:right w:val="none" w:sz="0" w:space="0" w:color="auto"/>
          </w:divBdr>
          <w:divsChild>
            <w:div w:id="1536307864">
              <w:marLeft w:val="0"/>
              <w:marRight w:val="0"/>
              <w:marTop w:val="0"/>
              <w:marBottom w:val="0"/>
              <w:divBdr>
                <w:top w:val="none" w:sz="0" w:space="0" w:color="auto"/>
                <w:left w:val="none" w:sz="0" w:space="0" w:color="auto"/>
                <w:bottom w:val="none" w:sz="0" w:space="0" w:color="auto"/>
                <w:right w:val="none" w:sz="0" w:space="0" w:color="auto"/>
              </w:divBdr>
              <w:divsChild>
                <w:div w:id="2104063884">
                  <w:marLeft w:val="0"/>
                  <w:marRight w:val="0"/>
                  <w:marTop w:val="0"/>
                  <w:marBottom w:val="0"/>
                  <w:divBdr>
                    <w:top w:val="none" w:sz="0" w:space="0" w:color="auto"/>
                    <w:left w:val="none" w:sz="0" w:space="0" w:color="auto"/>
                    <w:bottom w:val="none" w:sz="0" w:space="0" w:color="auto"/>
                    <w:right w:val="none" w:sz="0" w:space="0" w:color="auto"/>
                  </w:divBdr>
                  <w:divsChild>
                    <w:div w:id="546068246">
                      <w:marLeft w:val="0"/>
                      <w:marRight w:val="0"/>
                      <w:marTop w:val="0"/>
                      <w:marBottom w:val="0"/>
                      <w:divBdr>
                        <w:top w:val="none" w:sz="0" w:space="0" w:color="auto"/>
                        <w:left w:val="none" w:sz="0" w:space="0" w:color="auto"/>
                        <w:bottom w:val="none" w:sz="0" w:space="0" w:color="auto"/>
                        <w:right w:val="none" w:sz="0" w:space="0" w:color="auto"/>
                      </w:divBdr>
                      <w:divsChild>
                        <w:div w:id="1728600501">
                          <w:marLeft w:val="0"/>
                          <w:marRight w:val="0"/>
                          <w:marTop w:val="0"/>
                          <w:marBottom w:val="0"/>
                          <w:divBdr>
                            <w:top w:val="none" w:sz="0" w:space="0" w:color="auto"/>
                            <w:left w:val="none" w:sz="0" w:space="0" w:color="auto"/>
                            <w:bottom w:val="none" w:sz="0" w:space="0" w:color="auto"/>
                            <w:right w:val="none" w:sz="0" w:space="0" w:color="auto"/>
                          </w:divBdr>
                          <w:divsChild>
                            <w:div w:id="1179000683">
                              <w:marLeft w:val="0"/>
                              <w:marRight w:val="0"/>
                              <w:marTop w:val="0"/>
                              <w:marBottom w:val="0"/>
                              <w:divBdr>
                                <w:top w:val="none" w:sz="0" w:space="0" w:color="auto"/>
                                <w:left w:val="none" w:sz="0" w:space="0" w:color="auto"/>
                                <w:bottom w:val="none" w:sz="0" w:space="0" w:color="auto"/>
                                <w:right w:val="none" w:sz="0" w:space="0" w:color="auto"/>
                              </w:divBdr>
                              <w:divsChild>
                                <w:div w:id="1174150658">
                                  <w:marLeft w:val="0"/>
                                  <w:marRight w:val="0"/>
                                  <w:marTop w:val="0"/>
                                  <w:marBottom w:val="0"/>
                                  <w:divBdr>
                                    <w:top w:val="none" w:sz="0" w:space="0" w:color="auto"/>
                                    <w:left w:val="none" w:sz="0" w:space="0" w:color="auto"/>
                                    <w:bottom w:val="none" w:sz="0" w:space="0" w:color="auto"/>
                                    <w:right w:val="none" w:sz="0" w:space="0" w:color="auto"/>
                                  </w:divBdr>
                                  <w:divsChild>
                                    <w:div w:id="1474567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956334">
      <w:bodyDiv w:val="1"/>
      <w:marLeft w:val="0"/>
      <w:marRight w:val="0"/>
      <w:marTop w:val="0"/>
      <w:marBottom w:val="0"/>
      <w:divBdr>
        <w:top w:val="none" w:sz="0" w:space="0" w:color="auto"/>
        <w:left w:val="none" w:sz="0" w:space="0" w:color="auto"/>
        <w:bottom w:val="none" w:sz="0" w:space="0" w:color="auto"/>
        <w:right w:val="none" w:sz="0" w:space="0" w:color="auto"/>
      </w:divBdr>
      <w:divsChild>
        <w:div w:id="1004672089">
          <w:marLeft w:val="0"/>
          <w:marRight w:val="0"/>
          <w:marTop w:val="0"/>
          <w:marBottom w:val="0"/>
          <w:divBdr>
            <w:top w:val="none" w:sz="0" w:space="0" w:color="auto"/>
            <w:left w:val="none" w:sz="0" w:space="0" w:color="auto"/>
            <w:bottom w:val="none" w:sz="0" w:space="0" w:color="auto"/>
            <w:right w:val="none" w:sz="0" w:space="0" w:color="auto"/>
          </w:divBdr>
          <w:divsChild>
            <w:div w:id="1440831639">
              <w:marLeft w:val="0"/>
              <w:marRight w:val="0"/>
              <w:marTop w:val="0"/>
              <w:marBottom w:val="0"/>
              <w:divBdr>
                <w:top w:val="none" w:sz="0" w:space="0" w:color="auto"/>
                <w:left w:val="none" w:sz="0" w:space="0" w:color="auto"/>
                <w:bottom w:val="none" w:sz="0" w:space="0" w:color="auto"/>
                <w:right w:val="none" w:sz="0" w:space="0" w:color="auto"/>
              </w:divBdr>
              <w:divsChild>
                <w:div w:id="1281916719">
                  <w:marLeft w:val="0"/>
                  <w:marRight w:val="0"/>
                  <w:marTop w:val="0"/>
                  <w:marBottom w:val="0"/>
                  <w:divBdr>
                    <w:top w:val="none" w:sz="0" w:space="0" w:color="auto"/>
                    <w:left w:val="none" w:sz="0" w:space="0" w:color="auto"/>
                    <w:bottom w:val="none" w:sz="0" w:space="0" w:color="auto"/>
                    <w:right w:val="none" w:sz="0" w:space="0" w:color="auto"/>
                  </w:divBdr>
                  <w:divsChild>
                    <w:div w:id="311910399">
                      <w:marLeft w:val="0"/>
                      <w:marRight w:val="0"/>
                      <w:marTop w:val="0"/>
                      <w:marBottom w:val="0"/>
                      <w:divBdr>
                        <w:top w:val="none" w:sz="0" w:space="0" w:color="auto"/>
                        <w:left w:val="none" w:sz="0" w:space="0" w:color="auto"/>
                        <w:bottom w:val="none" w:sz="0" w:space="0" w:color="auto"/>
                        <w:right w:val="none" w:sz="0" w:space="0" w:color="auto"/>
                      </w:divBdr>
                      <w:divsChild>
                        <w:div w:id="1040738952">
                          <w:marLeft w:val="0"/>
                          <w:marRight w:val="0"/>
                          <w:marTop w:val="45"/>
                          <w:marBottom w:val="0"/>
                          <w:divBdr>
                            <w:top w:val="none" w:sz="0" w:space="0" w:color="auto"/>
                            <w:left w:val="none" w:sz="0" w:space="0" w:color="auto"/>
                            <w:bottom w:val="none" w:sz="0" w:space="0" w:color="auto"/>
                            <w:right w:val="none" w:sz="0" w:space="0" w:color="auto"/>
                          </w:divBdr>
                          <w:divsChild>
                            <w:div w:id="1543060416">
                              <w:marLeft w:val="0"/>
                              <w:marRight w:val="0"/>
                              <w:marTop w:val="0"/>
                              <w:marBottom w:val="0"/>
                              <w:divBdr>
                                <w:top w:val="none" w:sz="0" w:space="0" w:color="auto"/>
                                <w:left w:val="none" w:sz="0" w:space="0" w:color="auto"/>
                                <w:bottom w:val="none" w:sz="0" w:space="0" w:color="auto"/>
                                <w:right w:val="none" w:sz="0" w:space="0" w:color="auto"/>
                              </w:divBdr>
                              <w:divsChild>
                                <w:div w:id="1779176552">
                                  <w:marLeft w:val="12300"/>
                                  <w:marRight w:val="0"/>
                                  <w:marTop w:val="0"/>
                                  <w:marBottom w:val="0"/>
                                  <w:divBdr>
                                    <w:top w:val="none" w:sz="0" w:space="0" w:color="auto"/>
                                    <w:left w:val="none" w:sz="0" w:space="0" w:color="auto"/>
                                    <w:bottom w:val="none" w:sz="0" w:space="0" w:color="auto"/>
                                    <w:right w:val="none" w:sz="0" w:space="0" w:color="auto"/>
                                  </w:divBdr>
                                  <w:divsChild>
                                    <w:div w:id="1897887685">
                                      <w:marLeft w:val="0"/>
                                      <w:marRight w:val="0"/>
                                      <w:marTop w:val="0"/>
                                      <w:marBottom w:val="0"/>
                                      <w:divBdr>
                                        <w:top w:val="none" w:sz="0" w:space="0" w:color="auto"/>
                                        <w:left w:val="none" w:sz="0" w:space="0" w:color="auto"/>
                                        <w:bottom w:val="none" w:sz="0" w:space="0" w:color="auto"/>
                                        <w:right w:val="none" w:sz="0" w:space="0" w:color="auto"/>
                                      </w:divBdr>
                                      <w:divsChild>
                                        <w:div w:id="1630699205">
                                          <w:marLeft w:val="0"/>
                                          <w:marRight w:val="0"/>
                                          <w:marTop w:val="0"/>
                                          <w:marBottom w:val="390"/>
                                          <w:divBdr>
                                            <w:top w:val="none" w:sz="0" w:space="0" w:color="auto"/>
                                            <w:left w:val="none" w:sz="0" w:space="0" w:color="auto"/>
                                            <w:bottom w:val="none" w:sz="0" w:space="0" w:color="auto"/>
                                            <w:right w:val="none" w:sz="0" w:space="0" w:color="auto"/>
                                          </w:divBdr>
                                          <w:divsChild>
                                            <w:div w:id="1190950656">
                                              <w:marLeft w:val="0"/>
                                              <w:marRight w:val="0"/>
                                              <w:marTop w:val="0"/>
                                              <w:marBottom w:val="0"/>
                                              <w:divBdr>
                                                <w:top w:val="none" w:sz="0" w:space="0" w:color="auto"/>
                                                <w:left w:val="none" w:sz="0" w:space="0" w:color="auto"/>
                                                <w:bottom w:val="none" w:sz="0" w:space="0" w:color="auto"/>
                                                <w:right w:val="none" w:sz="0" w:space="0" w:color="auto"/>
                                              </w:divBdr>
                                              <w:divsChild>
                                                <w:div w:id="1609502933">
                                                  <w:marLeft w:val="0"/>
                                                  <w:marRight w:val="0"/>
                                                  <w:marTop w:val="0"/>
                                                  <w:marBottom w:val="0"/>
                                                  <w:divBdr>
                                                    <w:top w:val="none" w:sz="0" w:space="0" w:color="auto"/>
                                                    <w:left w:val="none" w:sz="0" w:space="0" w:color="auto"/>
                                                    <w:bottom w:val="none" w:sz="0" w:space="0" w:color="auto"/>
                                                    <w:right w:val="none" w:sz="0" w:space="0" w:color="auto"/>
                                                  </w:divBdr>
                                                  <w:divsChild>
                                                    <w:div w:id="569846216">
                                                      <w:marLeft w:val="0"/>
                                                      <w:marRight w:val="0"/>
                                                      <w:marTop w:val="0"/>
                                                      <w:marBottom w:val="0"/>
                                                      <w:divBdr>
                                                        <w:top w:val="none" w:sz="0" w:space="0" w:color="auto"/>
                                                        <w:left w:val="none" w:sz="0" w:space="0" w:color="auto"/>
                                                        <w:bottom w:val="none" w:sz="0" w:space="0" w:color="auto"/>
                                                        <w:right w:val="none" w:sz="0" w:space="0" w:color="auto"/>
                                                      </w:divBdr>
                                                      <w:divsChild>
                                                        <w:div w:id="397946844">
                                                          <w:marLeft w:val="0"/>
                                                          <w:marRight w:val="0"/>
                                                          <w:marTop w:val="0"/>
                                                          <w:marBottom w:val="0"/>
                                                          <w:divBdr>
                                                            <w:top w:val="none" w:sz="0" w:space="0" w:color="auto"/>
                                                            <w:left w:val="none" w:sz="0" w:space="0" w:color="auto"/>
                                                            <w:bottom w:val="none" w:sz="0" w:space="0" w:color="auto"/>
                                                            <w:right w:val="none" w:sz="0" w:space="0" w:color="auto"/>
                                                          </w:divBdr>
                                                          <w:divsChild>
                                                            <w:div w:id="171990313">
                                                              <w:marLeft w:val="0"/>
                                                              <w:marRight w:val="0"/>
                                                              <w:marTop w:val="0"/>
                                                              <w:marBottom w:val="0"/>
                                                              <w:divBdr>
                                                                <w:top w:val="none" w:sz="0" w:space="0" w:color="auto"/>
                                                                <w:left w:val="none" w:sz="0" w:space="0" w:color="auto"/>
                                                                <w:bottom w:val="none" w:sz="0" w:space="0" w:color="auto"/>
                                                                <w:right w:val="none" w:sz="0" w:space="0" w:color="auto"/>
                                                              </w:divBdr>
                                                              <w:divsChild>
                                                                <w:div w:id="535310349">
                                                                  <w:marLeft w:val="0"/>
                                                                  <w:marRight w:val="0"/>
                                                                  <w:marTop w:val="0"/>
                                                                  <w:marBottom w:val="0"/>
                                                                  <w:divBdr>
                                                                    <w:top w:val="none" w:sz="0" w:space="0" w:color="auto"/>
                                                                    <w:left w:val="none" w:sz="0" w:space="0" w:color="auto"/>
                                                                    <w:bottom w:val="none" w:sz="0" w:space="0" w:color="auto"/>
                                                                    <w:right w:val="none" w:sz="0" w:space="0" w:color="auto"/>
                                                                  </w:divBdr>
                                                                  <w:divsChild>
                                                                    <w:div w:id="380326895">
                                                                      <w:marLeft w:val="0"/>
                                                                      <w:marRight w:val="0"/>
                                                                      <w:marTop w:val="0"/>
                                                                      <w:marBottom w:val="0"/>
                                                                      <w:divBdr>
                                                                        <w:top w:val="none" w:sz="0" w:space="0" w:color="auto"/>
                                                                        <w:left w:val="none" w:sz="0" w:space="0" w:color="auto"/>
                                                                        <w:bottom w:val="none" w:sz="0" w:space="0" w:color="auto"/>
                                                                        <w:right w:val="none" w:sz="0" w:space="0" w:color="auto"/>
                                                                      </w:divBdr>
                                                                      <w:divsChild>
                                                                        <w:div w:id="1128354989">
                                                                          <w:marLeft w:val="0"/>
                                                                          <w:marRight w:val="0"/>
                                                                          <w:marTop w:val="0"/>
                                                                          <w:marBottom w:val="0"/>
                                                                          <w:divBdr>
                                                                            <w:top w:val="none" w:sz="0" w:space="0" w:color="auto"/>
                                                                            <w:left w:val="none" w:sz="0" w:space="0" w:color="auto"/>
                                                                            <w:bottom w:val="none" w:sz="0" w:space="0" w:color="auto"/>
                                                                            <w:right w:val="none" w:sz="0" w:space="0" w:color="auto"/>
                                                                          </w:divBdr>
                                                                          <w:divsChild>
                                                                            <w:div w:id="716318885">
                                                                              <w:marLeft w:val="0"/>
                                                                              <w:marRight w:val="0"/>
                                                                              <w:marTop w:val="0"/>
                                                                              <w:marBottom w:val="0"/>
                                                                              <w:divBdr>
                                                                                <w:top w:val="none" w:sz="0" w:space="0" w:color="auto"/>
                                                                                <w:left w:val="none" w:sz="0" w:space="0" w:color="auto"/>
                                                                                <w:bottom w:val="none" w:sz="0" w:space="0" w:color="auto"/>
                                                                                <w:right w:val="none" w:sz="0" w:space="0" w:color="auto"/>
                                                                              </w:divBdr>
                                                                              <w:divsChild>
                                                                                <w:div w:id="1224294028">
                                                                                  <w:marLeft w:val="0"/>
                                                                                  <w:marRight w:val="0"/>
                                                                                  <w:marTop w:val="0"/>
                                                                                  <w:marBottom w:val="0"/>
                                                                                  <w:divBdr>
                                                                                    <w:top w:val="none" w:sz="0" w:space="0" w:color="auto"/>
                                                                                    <w:left w:val="none" w:sz="0" w:space="0" w:color="auto"/>
                                                                                    <w:bottom w:val="none" w:sz="0" w:space="0" w:color="auto"/>
                                                                                    <w:right w:val="none" w:sz="0" w:space="0" w:color="auto"/>
                                                                                  </w:divBdr>
                                                                                  <w:divsChild>
                                                                                    <w:div w:id="13859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6478410">
      <w:bodyDiv w:val="1"/>
      <w:marLeft w:val="0"/>
      <w:marRight w:val="0"/>
      <w:marTop w:val="0"/>
      <w:marBottom w:val="0"/>
      <w:divBdr>
        <w:top w:val="none" w:sz="0" w:space="0" w:color="auto"/>
        <w:left w:val="none" w:sz="0" w:space="0" w:color="auto"/>
        <w:bottom w:val="none" w:sz="0" w:space="0" w:color="auto"/>
        <w:right w:val="none" w:sz="0" w:space="0" w:color="auto"/>
      </w:divBdr>
      <w:divsChild>
        <w:div w:id="1314795181">
          <w:marLeft w:val="0"/>
          <w:marRight w:val="0"/>
          <w:marTop w:val="0"/>
          <w:marBottom w:val="0"/>
          <w:divBdr>
            <w:top w:val="none" w:sz="0" w:space="0" w:color="auto"/>
            <w:left w:val="none" w:sz="0" w:space="0" w:color="auto"/>
            <w:bottom w:val="none" w:sz="0" w:space="0" w:color="auto"/>
            <w:right w:val="none" w:sz="0" w:space="0" w:color="auto"/>
          </w:divBdr>
          <w:divsChild>
            <w:div w:id="538199133">
              <w:marLeft w:val="0"/>
              <w:marRight w:val="0"/>
              <w:marTop w:val="0"/>
              <w:marBottom w:val="0"/>
              <w:divBdr>
                <w:top w:val="none" w:sz="0" w:space="0" w:color="auto"/>
                <w:left w:val="none" w:sz="0" w:space="0" w:color="auto"/>
                <w:bottom w:val="none" w:sz="0" w:space="0" w:color="auto"/>
                <w:right w:val="none" w:sz="0" w:space="0" w:color="auto"/>
              </w:divBdr>
              <w:divsChild>
                <w:div w:id="761529642">
                  <w:marLeft w:val="0"/>
                  <w:marRight w:val="0"/>
                  <w:marTop w:val="0"/>
                  <w:marBottom w:val="0"/>
                  <w:divBdr>
                    <w:top w:val="none" w:sz="0" w:space="0" w:color="auto"/>
                    <w:left w:val="none" w:sz="0" w:space="0" w:color="auto"/>
                    <w:bottom w:val="none" w:sz="0" w:space="0" w:color="auto"/>
                    <w:right w:val="none" w:sz="0" w:space="0" w:color="auto"/>
                  </w:divBdr>
                  <w:divsChild>
                    <w:div w:id="13002050">
                      <w:marLeft w:val="0"/>
                      <w:marRight w:val="0"/>
                      <w:marTop w:val="0"/>
                      <w:marBottom w:val="0"/>
                      <w:divBdr>
                        <w:top w:val="none" w:sz="0" w:space="0" w:color="auto"/>
                        <w:left w:val="none" w:sz="0" w:space="0" w:color="auto"/>
                        <w:bottom w:val="none" w:sz="0" w:space="0" w:color="auto"/>
                        <w:right w:val="none" w:sz="0" w:space="0" w:color="auto"/>
                      </w:divBdr>
                      <w:divsChild>
                        <w:div w:id="98264421">
                          <w:marLeft w:val="0"/>
                          <w:marRight w:val="0"/>
                          <w:marTop w:val="45"/>
                          <w:marBottom w:val="0"/>
                          <w:divBdr>
                            <w:top w:val="none" w:sz="0" w:space="0" w:color="auto"/>
                            <w:left w:val="none" w:sz="0" w:space="0" w:color="auto"/>
                            <w:bottom w:val="none" w:sz="0" w:space="0" w:color="auto"/>
                            <w:right w:val="none" w:sz="0" w:space="0" w:color="auto"/>
                          </w:divBdr>
                          <w:divsChild>
                            <w:div w:id="917902301">
                              <w:marLeft w:val="0"/>
                              <w:marRight w:val="0"/>
                              <w:marTop w:val="0"/>
                              <w:marBottom w:val="0"/>
                              <w:divBdr>
                                <w:top w:val="none" w:sz="0" w:space="0" w:color="auto"/>
                                <w:left w:val="none" w:sz="0" w:space="0" w:color="auto"/>
                                <w:bottom w:val="none" w:sz="0" w:space="0" w:color="auto"/>
                                <w:right w:val="none" w:sz="0" w:space="0" w:color="auto"/>
                              </w:divBdr>
                              <w:divsChild>
                                <w:div w:id="484704297">
                                  <w:marLeft w:val="12300"/>
                                  <w:marRight w:val="0"/>
                                  <w:marTop w:val="0"/>
                                  <w:marBottom w:val="0"/>
                                  <w:divBdr>
                                    <w:top w:val="none" w:sz="0" w:space="0" w:color="auto"/>
                                    <w:left w:val="none" w:sz="0" w:space="0" w:color="auto"/>
                                    <w:bottom w:val="none" w:sz="0" w:space="0" w:color="auto"/>
                                    <w:right w:val="none" w:sz="0" w:space="0" w:color="auto"/>
                                  </w:divBdr>
                                  <w:divsChild>
                                    <w:div w:id="627930177">
                                      <w:marLeft w:val="0"/>
                                      <w:marRight w:val="0"/>
                                      <w:marTop w:val="0"/>
                                      <w:marBottom w:val="0"/>
                                      <w:divBdr>
                                        <w:top w:val="none" w:sz="0" w:space="0" w:color="auto"/>
                                        <w:left w:val="none" w:sz="0" w:space="0" w:color="auto"/>
                                        <w:bottom w:val="none" w:sz="0" w:space="0" w:color="auto"/>
                                        <w:right w:val="none" w:sz="0" w:space="0" w:color="auto"/>
                                      </w:divBdr>
                                      <w:divsChild>
                                        <w:div w:id="956835663">
                                          <w:marLeft w:val="0"/>
                                          <w:marRight w:val="0"/>
                                          <w:marTop w:val="0"/>
                                          <w:marBottom w:val="390"/>
                                          <w:divBdr>
                                            <w:top w:val="none" w:sz="0" w:space="0" w:color="auto"/>
                                            <w:left w:val="none" w:sz="0" w:space="0" w:color="auto"/>
                                            <w:bottom w:val="none" w:sz="0" w:space="0" w:color="auto"/>
                                            <w:right w:val="none" w:sz="0" w:space="0" w:color="auto"/>
                                          </w:divBdr>
                                          <w:divsChild>
                                            <w:div w:id="626548400">
                                              <w:marLeft w:val="0"/>
                                              <w:marRight w:val="0"/>
                                              <w:marTop w:val="0"/>
                                              <w:marBottom w:val="0"/>
                                              <w:divBdr>
                                                <w:top w:val="none" w:sz="0" w:space="0" w:color="auto"/>
                                                <w:left w:val="none" w:sz="0" w:space="0" w:color="auto"/>
                                                <w:bottom w:val="none" w:sz="0" w:space="0" w:color="auto"/>
                                                <w:right w:val="none" w:sz="0" w:space="0" w:color="auto"/>
                                              </w:divBdr>
                                              <w:divsChild>
                                                <w:div w:id="408313093">
                                                  <w:marLeft w:val="0"/>
                                                  <w:marRight w:val="0"/>
                                                  <w:marTop w:val="0"/>
                                                  <w:marBottom w:val="0"/>
                                                  <w:divBdr>
                                                    <w:top w:val="none" w:sz="0" w:space="0" w:color="auto"/>
                                                    <w:left w:val="none" w:sz="0" w:space="0" w:color="auto"/>
                                                    <w:bottom w:val="none" w:sz="0" w:space="0" w:color="auto"/>
                                                    <w:right w:val="none" w:sz="0" w:space="0" w:color="auto"/>
                                                  </w:divBdr>
                                                  <w:divsChild>
                                                    <w:div w:id="414592421">
                                                      <w:marLeft w:val="0"/>
                                                      <w:marRight w:val="0"/>
                                                      <w:marTop w:val="0"/>
                                                      <w:marBottom w:val="0"/>
                                                      <w:divBdr>
                                                        <w:top w:val="none" w:sz="0" w:space="0" w:color="auto"/>
                                                        <w:left w:val="none" w:sz="0" w:space="0" w:color="auto"/>
                                                        <w:bottom w:val="none" w:sz="0" w:space="0" w:color="auto"/>
                                                        <w:right w:val="none" w:sz="0" w:space="0" w:color="auto"/>
                                                      </w:divBdr>
                                                      <w:divsChild>
                                                        <w:div w:id="305595012">
                                                          <w:marLeft w:val="0"/>
                                                          <w:marRight w:val="0"/>
                                                          <w:marTop w:val="0"/>
                                                          <w:marBottom w:val="0"/>
                                                          <w:divBdr>
                                                            <w:top w:val="none" w:sz="0" w:space="0" w:color="auto"/>
                                                            <w:left w:val="none" w:sz="0" w:space="0" w:color="auto"/>
                                                            <w:bottom w:val="none" w:sz="0" w:space="0" w:color="auto"/>
                                                            <w:right w:val="none" w:sz="0" w:space="0" w:color="auto"/>
                                                          </w:divBdr>
                                                          <w:divsChild>
                                                            <w:div w:id="1008797770">
                                                              <w:marLeft w:val="0"/>
                                                              <w:marRight w:val="0"/>
                                                              <w:marTop w:val="0"/>
                                                              <w:marBottom w:val="0"/>
                                                              <w:divBdr>
                                                                <w:top w:val="none" w:sz="0" w:space="0" w:color="auto"/>
                                                                <w:left w:val="none" w:sz="0" w:space="0" w:color="auto"/>
                                                                <w:bottom w:val="none" w:sz="0" w:space="0" w:color="auto"/>
                                                                <w:right w:val="none" w:sz="0" w:space="0" w:color="auto"/>
                                                              </w:divBdr>
                                                              <w:divsChild>
                                                                <w:div w:id="758216807">
                                                                  <w:marLeft w:val="0"/>
                                                                  <w:marRight w:val="0"/>
                                                                  <w:marTop w:val="0"/>
                                                                  <w:marBottom w:val="0"/>
                                                                  <w:divBdr>
                                                                    <w:top w:val="none" w:sz="0" w:space="0" w:color="auto"/>
                                                                    <w:left w:val="none" w:sz="0" w:space="0" w:color="auto"/>
                                                                    <w:bottom w:val="none" w:sz="0" w:space="0" w:color="auto"/>
                                                                    <w:right w:val="none" w:sz="0" w:space="0" w:color="auto"/>
                                                                  </w:divBdr>
                                                                  <w:divsChild>
                                                                    <w:div w:id="1832484604">
                                                                      <w:marLeft w:val="0"/>
                                                                      <w:marRight w:val="0"/>
                                                                      <w:marTop w:val="0"/>
                                                                      <w:marBottom w:val="0"/>
                                                                      <w:divBdr>
                                                                        <w:top w:val="none" w:sz="0" w:space="0" w:color="auto"/>
                                                                        <w:left w:val="none" w:sz="0" w:space="0" w:color="auto"/>
                                                                        <w:bottom w:val="none" w:sz="0" w:space="0" w:color="auto"/>
                                                                        <w:right w:val="none" w:sz="0" w:space="0" w:color="auto"/>
                                                                      </w:divBdr>
                                                                      <w:divsChild>
                                                                        <w:div w:id="1014458421">
                                                                          <w:marLeft w:val="0"/>
                                                                          <w:marRight w:val="0"/>
                                                                          <w:marTop w:val="0"/>
                                                                          <w:marBottom w:val="0"/>
                                                                          <w:divBdr>
                                                                            <w:top w:val="none" w:sz="0" w:space="0" w:color="auto"/>
                                                                            <w:left w:val="none" w:sz="0" w:space="0" w:color="auto"/>
                                                                            <w:bottom w:val="none" w:sz="0" w:space="0" w:color="auto"/>
                                                                            <w:right w:val="none" w:sz="0" w:space="0" w:color="auto"/>
                                                                          </w:divBdr>
                                                                          <w:divsChild>
                                                                            <w:div w:id="957949249">
                                                                              <w:marLeft w:val="0"/>
                                                                              <w:marRight w:val="0"/>
                                                                              <w:marTop w:val="0"/>
                                                                              <w:marBottom w:val="0"/>
                                                                              <w:divBdr>
                                                                                <w:top w:val="none" w:sz="0" w:space="0" w:color="auto"/>
                                                                                <w:left w:val="none" w:sz="0" w:space="0" w:color="auto"/>
                                                                                <w:bottom w:val="none" w:sz="0" w:space="0" w:color="auto"/>
                                                                                <w:right w:val="none" w:sz="0" w:space="0" w:color="auto"/>
                                                                              </w:divBdr>
                                                                              <w:divsChild>
                                                                                <w:div w:id="1453599909">
                                                                                  <w:marLeft w:val="0"/>
                                                                                  <w:marRight w:val="0"/>
                                                                                  <w:marTop w:val="0"/>
                                                                                  <w:marBottom w:val="0"/>
                                                                                  <w:divBdr>
                                                                                    <w:top w:val="none" w:sz="0" w:space="0" w:color="auto"/>
                                                                                    <w:left w:val="none" w:sz="0" w:space="0" w:color="auto"/>
                                                                                    <w:bottom w:val="none" w:sz="0" w:space="0" w:color="auto"/>
                                                                                    <w:right w:val="none" w:sz="0" w:space="0" w:color="auto"/>
                                                                                  </w:divBdr>
                                                                                  <w:divsChild>
                                                                                    <w:div w:id="10120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E:\JUDGMENT%20STYLE%20GUIDE\Templates\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ECE0F99B3F8644397ECB0C536651393" ma:contentTypeVersion="11" ma:contentTypeDescription="Create a new document." ma:contentTypeScope="" ma:versionID="b673f0f333acfa81009044480645c58a">
  <xsd:schema xmlns:xsd="http://www.w3.org/2001/XMLSchema" xmlns:xs="http://www.w3.org/2001/XMLSchema" xmlns:p="http://schemas.microsoft.com/office/2006/metadata/properties" xmlns:ns2="17a0f4bd-1162-49ac-b85f-dfe96a90bc01" xmlns:ns3="c1afb1bd-f2fb-40fd-9abb-aea55b4d7662" targetNamespace="http://schemas.microsoft.com/office/2006/metadata/properties" ma:root="true" ma:fieldsID="293dc9c623f9aa83555c564965efc2da" ns2:_="" ns3:_="">
    <xsd:import namespace="17a0f4bd-1162-49ac-b85f-dfe96a90bc01"/>
    <xsd:import namespace="c1afb1bd-f2fb-40fd-9abb-aea55b4d7662"/>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1afb1bd-f2fb-40fd-9abb-aea55b4d7662" elementFormDefault="qualified">
    <xsd:import namespace="http://schemas.microsoft.com/office/2006/documentManagement/types"/>
    <xsd:import namespace="http://schemas.microsoft.com/office/infopath/2007/PartnerControls"/>
    <xsd:element name="Year" ma:index="13"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Judgment_x0020_Date xmlns="17a0f4bd-1162-49ac-b85f-dfe96a90bc01">2017-06-12T00:00:00Z</Judgment_x0020_Date>
    <Year xmlns="c1afb1bd-f2fb-40fd-9abb-aea55b4d7662">2017</Yea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A2237-7A63-4ACB-A323-F2F09F9E8BF0}">
  <ds:schemaRefs>
    <ds:schemaRef ds:uri="http://schemas.microsoft.com/office/2006/metadata/longProperties"/>
  </ds:schemaRefs>
</ds:datastoreItem>
</file>

<file path=customXml/itemProps2.xml><?xml version="1.0" encoding="utf-8"?>
<ds:datastoreItem xmlns:ds="http://schemas.openxmlformats.org/officeDocument/2006/customXml" ds:itemID="{C7B6CBBC-5F53-417C-8B52-1EE873F32BF2}">
  <ds:schemaRefs>
    <ds:schemaRef ds:uri="http://schemas.microsoft.com/sharepoint/v3/contenttype/forms"/>
  </ds:schemaRefs>
</ds:datastoreItem>
</file>

<file path=customXml/itemProps3.xml><?xml version="1.0" encoding="utf-8"?>
<ds:datastoreItem xmlns:ds="http://schemas.openxmlformats.org/officeDocument/2006/customXml" ds:itemID="{4F2198FE-BD03-41B7-8ABF-184C375224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c1afb1bd-f2fb-40fd-9abb-aea55b4d76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11F96A-6396-4A95-A6EA-1F608361EA3F}">
  <ds:schemaRefs>
    <ds:schemaRef ds:uri="http://purl.org/dc/elements/1.1/"/>
    <ds:schemaRef ds:uri="http://schemas.microsoft.com/office/2006/metadata/properties"/>
    <ds:schemaRef ds:uri="17a0f4bd-1162-49ac-b85f-dfe96a90bc01"/>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c1afb1bd-f2fb-40fd-9abb-aea55b4d7662"/>
    <ds:schemaRef ds:uri="http://www.w3.org/XML/1998/namespace"/>
    <ds:schemaRef ds:uri="http://purl.org/dc/terms/"/>
  </ds:schemaRefs>
</ds:datastoreItem>
</file>

<file path=customXml/itemProps5.xml><?xml version="1.0" encoding="utf-8"?>
<ds:datastoreItem xmlns:ds="http://schemas.openxmlformats.org/officeDocument/2006/customXml" ds:itemID="{B3356E55-605B-48BE-A18E-FAEE285081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Template>
  <TotalTime>0</TotalTime>
  <Pages>12</Pages>
  <Words>3135</Words>
  <Characters>17874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E.P.Kharases</dc:creator>
  <cp:keywords/>
  <cp:lastModifiedBy>W P. Oosthuizen</cp:lastModifiedBy>
  <cp:revision>2</cp:revision>
  <cp:lastPrinted>2017-06-19T14:56:00Z</cp:lastPrinted>
  <dcterms:created xsi:type="dcterms:W3CDTF">2017-06-19T14:57:00Z</dcterms:created>
  <dcterms:modified xsi:type="dcterms:W3CDTF">2017-06-19T14:57:00Z</dcterms:modified>
</cp:coreProperties>
</file>