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97A" w:rsidRDefault="0007597A" w:rsidP="00E7287F">
      <w:pPr>
        <w:ind w:left="20" w:hanging="10"/>
        <w:jc w:val="right"/>
        <w:rPr>
          <w:szCs w:val="24"/>
        </w:rPr>
      </w:pPr>
    </w:p>
    <w:p w:rsidR="00F01571" w:rsidRPr="00231446" w:rsidRDefault="00F01571" w:rsidP="00E7287F">
      <w:pPr>
        <w:ind w:left="20" w:hanging="10"/>
        <w:jc w:val="right"/>
        <w:rPr>
          <w:szCs w:val="24"/>
        </w:rPr>
      </w:pPr>
      <w:r w:rsidRPr="00231446">
        <w:rPr>
          <w:szCs w:val="24"/>
        </w:rPr>
        <w:t>NOT REPORTABLE</w:t>
      </w:r>
    </w:p>
    <w:p w:rsidR="00F01571" w:rsidRPr="00231446" w:rsidRDefault="00F01571" w:rsidP="00E7287F">
      <w:pPr>
        <w:ind w:left="20" w:hanging="10"/>
        <w:jc w:val="center"/>
        <w:rPr>
          <w:szCs w:val="24"/>
        </w:rPr>
      </w:pPr>
      <w:r w:rsidRPr="00231446">
        <w:rPr>
          <w:b/>
          <w:szCs w:val="24"/>
        </w:rPr>
        <w:t>REPUBLIC OF NAMIBIA</w:t>
      </w:r>
    </w:p>
    <w:p w:rsidR="00F01571" w:rsidRPr="00231446" w:rsidRDefault="00F01571" w:rsidP="00E7287F">
      <w:pPr>
        <w:ind w:left="10"/>
        <w:jc w:val="center"/>
        <w:rPr>
          <w:szCs w:val="24"/>
        </w:rPr>
      </w:pPr>
      <w:r w:rsidRPr="00231446">
        <w:rPr>
          <w:noProof/>
          <w:szCs w:val="24"/>
        </w:rPr>
        <w:drawing>
          <wp:inline distT="0" distB="0" distL="0" distR="0" wp14:anchorId="5A1E3F49" wp14:editId="556EBE97">
            <wp:extent cx="10382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r w:rsidRPr="00231446">
        <w:rPr>
          <w:rFonts w:ascii="Calibri" w:eastAsia="Calibri" w:hAnsi="Calibri" w:cs="Calibri"/>
          <w:b/>
          <w:szCs w:val="24"/>
        </w:rPr>
        <w:t xml:space="preserve"> </w:t>
      </w:r>
    </w:p>
    <w:p w:rsidR="00F01571" w:rsidRPr="00231446" w:rsidRDefault="00F01571" w:rsidP="00E7287F">
      <w:pPr>
        <w:ind w:left="10"/>
        <w:jc w:val="center"/>
        <w:rPr>
          <w:szCs w:val="24"/>
        </w:rPr>
      </w:pPr>
      <w:r w:rsidRPr="00231446">
        <w:rPr>
          <w:b/>
          <w:szCs w:val="24"/>
        </w:rPr>
        <w:t xml:space="preserve"> </w:t>
      </w:r>
    </w:p>
    <w:p w:rsidR="00F01571" w:rsidRPr="00231446" w:rsidRDefault="00F01571" w:rsidP="00E7287F">
      <w:pPr>
        <w:ind w:left="20" w:hanging="10"/>
        <w:jc w:val="center"/>
        <w:rPr>
          <w:szCs w:val="24"/>
        </w:rPr>
      </w:pPr>
      <w:r w:rsidRPr="00231446">
        <w:rPr>
          <w:b/>
          <w:szCs w:val="24"/>
        </w:rPr>
        <w:t>HIGH COURT OF N</w:t>
      </w:r>
      <w:bookmarkStart w:id="0" w:name="_GoBack"/>
      <w:bookmarkEnd w:id="0"/>
      <w:r w:rsidRPr="00231446">
        <w:rPr>
          <w:b/>
          <w:szCs w:val="24"/>
        </w:rPr>
        <w:t>AMIBIA MAIN DIVISION, WINDHOEK</w:t>
      </w:r>
      <w:r w:rsidRPr="00231446">
        <w:rPr>
          <w:szCs w:val="24"/>
        </w:rPr>
        <w:t xml:space="preserve"> </w:t>
      </w:r>
    </w:p>
    <w:p w:rsidR="00F01571" w:rsidRPr="00231446" w:rsidRDefault="00F01571" w:rsidP="00E7287F">
      <w:pPr>
        <w:ind w:left="10"/>
        <w:jc w:val="center"/>
        <w:rPr>
          <w:szCs w:val="24"/>
        </w:rPr>
      </w:pPr>
      <w:r w:rsidRPr="00231446">
        <w:rPr>
          <w:b/>
          <w:szCs w:val="24"/>
        </w:rPr>
        <w:t xml:space="preserve"> </w:t>
      </w:r>
    </w:p>
    <w:p w:rsidR="00F01571" w:rsidRPr="00231446" w:rsidRDefault="00F01571" w:rsidP="00E7287F">
      <w:pPr>
        <w:ind w:left="20" w:hanging="10"/>
        <w:jc w:val="center"/>
        <w:rPr>
          <w:szCs w:val="24"/>
        </w:rPr>
      </w:pPr>
      <w:r w:rsidRPr="00231446">
        <w:rPr>
          <w:b/>
          <w:szCs w:val="24"/>
        </w:rPr>
        <w:t xml:space="preserve">JUDGMENT </w:t>
      </w:r>
    </w:p>
    <w:p w:rsidR="00F01571" w:rsidRPr="00231446" w:rsidRDefault="00F01571" w:rsidP="00E7287F">
      <w:pPr>
        <w:ind w:left="10"/>
        <w:jc w:val="right"/>
        <w:rPr>
          <w:rFonts w:eastAsia="Calibri"/>
          <w:color w:val="auto"/>
          <w:szCs w:val="24"/>
          <w:lang w:val="en-US" w:eastAsia="en-US"/>
        </w:rPr>
      </w:pPr>
    </w:p>
    <w:p w:rsidR="00F01571" w:rsidRPr="00231446" w:rsidRDefault="00F01571" w:rsidP="00E7287F">
      <w:pPr>
        <w:ind w:left="10"/>
        <w:jc w:val="right"/>
        <w:rPr>
          <w:rFonts w:eastAsia="Calibri"/>
          <w:color w:val="auto"/>
          <w:szCs w:val="24"/>
          <w:lang w:val="en-US" w:eastAsia="en-US"/>
        </w:rPr>
      </w:pPr>
      <w:r w:rsidRPr="00231446">
        <w:rPr>
          <w:rFonts w:eastAsia="Calibri"/>
          <w:color w:val="auto"/>
          <w:szCs w:val="24"/>
          <w:lang w:val="en-US" w:eastAsia="en-US"/>
        </w:rPr>
        <w:t xml:space="preserve">CASE NO. </w:t>
      </w:r>
      <w:r w:rsidR="00893766" w:rsidRPr="00893766">
        <w:rPr>
          <w:rFonts w:eastAsia="Calibri"/>
          <w:b/>
          <w:color w:val="auto"/>
          <w:szCs w:val="24"/>
          <w:lang w:val="en-US" w:eastAsia="en-US"/>
        </w:rPr>
        <w:t>A 44</w:t>
      </w:r>
      <w:r w:rsidRPr="00231446">
        <w:rPr>
          <w:rFonts w:eastAsia="Calibri"/>
          <w:b/>
          <w:color w:val="auto"/>
          <w:szCs w:val="24"/>
          <w:lang w:val="en-US" w:eastAsia="en-US"/>
        </w:rPr>
        <w:t>/201</w:t>
      </w:r>
      <w:r w:rsidR="00893766">
        <w:rPr>
          <w:rFonts w:eastAsia="Calibri"/>
          <w:b/>
          <w:color w:val="auto"/>
          <w:szCs w:val="24"/>
          <w:lang w:val="en-US" w:eastAsia="en-US"/>
        </w:rPr>
        <w:t>6</w:t>
      </w:r>
    </w:p>
    <w:p w:rsidR="00F01571" w:rsidRPr="00231446" w:rsidRDefault="00F01571" w:rsidP="00E7287F">
      <w:pPr>
        <w:ind w:left="6490"/>
        <w:rPr>
          <w:rFonts w:eastAsia="Calibri"/>
          <w:color w:val="auto"/>
          <w:szCs w:val="24"/>
          <w:lang w:val="en-US" w:eastAsia="en-US"/>
        </w:rPr>
      </w:pPr>
    </w:p>
    <w:p w:rsidR="00F01571" w:rsidRPr="00231446" w:rsidRDefault="00F01571" w:rsidP="00E7287F">
      <w:pPr>
        <w:ind w:left="10"/>
        <w:jc w:val="right"/>
        <w:rPr>
          <w:rFonts w:eastAsia="Calibri"/>
          <w:color w:val="auto"/>
          <w:szCs w:val="24"/>
          <w:lang w:val="en-US" w:eastAsia="en-US"/>
        </w:rPr>
      </w:pPr>
    </w:p>
    <w:p w:rsidR="00F01571" w:rsidRPr="00231446" w:rsidRDefault="00F01571" w:rsidP="00E7287F">
      <w:pPr>
        <w:ind w:left="10"/>
        <w:rPr>
          <w:rFonts w:eastAsia="Calibri"/>
          <w:color w:val="auto"/>
          <w:szCs w:val="24"/>
          <w:lang w:val="en-US" w:eastAsia="en-US"/>
        </w:rPr>
      </w:pPr>
      <w:r w:rsidRPr="00231446">
        <w:rPr>
          <w:rFonts w:eastAsia="Calibri"/>
          <w:color w:val="auto"/>
          <w:szCs w:val="24"/>
          <w:lang w:val="en-US" w:eastAsia="en-US"/>
        </w:rPr>
        <w:t>In the matter between:</w:t>
      </w:r>
    </w:p>
    <w:p w:rsidR="00F01571" w:rsidRPr="00231446" w:rsidRDefault="00F01571" w:rsidP="00E7287F">
      <w:pPr>
        <w:ind w:left="10"/>
        <w:rPr>
          <w:rFonts w:eastAsia="Calibri"/>
          <w:color w:val="auto"/>
          <w:szCs w:val="24"/>
          <w:lang w:val="en-US" w:eastAsia="en-US"/>
        </w:rPr>
      </w:pPr>
    </w:p>
    <w:p w:rsidR="00F01571" w:rsidRPr="00231446" w:rsidRDefault="00893766" w:rsidP="00E7287F">
      <w:pPr>
        <w:tabs>
          <w:tab w:val="right" w:pos="9360"/>
        </w:tabs>
        <w:ind w:left="10"/>
        <w:rPr>
          <w:rFonts w:eastAsia="Calibri"/>
          <w:b/>
          <w:color w:val="auto"/>
          <w:szCs w:val="24"/>
          <w:lang w:val="en-US" w:eastAsia="en-US"/>
        </w:rPr>
      </w:pPr>
      <w:r>
        <w:rPr>
          <w:rFonts w:eastAsia="Calibri"/>
          <w:b/>
          <w:color w:val="auto"/>
          <w:szCs w:val="24"/>
          <w:lang w:val="en-US" w:eastAsia="en-US"/>
        </w:rPr>
        <w:t>SALZ-GOSSOW (PTY) LTD</w:t>
      </w:r>
      <w:r w:rsidR="00F01571" w:rsidRPr="00231446">
        <w:rPr>
          <w:rFonts w:eastAsia="Calibri"/>
          <w:b/>
          <w:color w:val="auto"/>
          <w:szCs w:val="24"/>
          <w:lang w:val="en-US" w:eastAsia="en-US"/>
        </w:rPr>
        <w:tab/>
        <w:t>APPLICANT</w:t>
      </w:r>
    </w:p>
    <w:p w:rsidR="00F01571" w:rsidRPr="00231446" w:rsidRDefault="00F01571" w:rsidP="00E7287F">
      <w:pPr>
        <w:ind w:left="10"/>
        <w:rPr>
          <w:rFonts w:eastAsia="Calibri"/>
          <w:b/>
          <w:color w:val="auto"/>
          <w:szCs w:val="24"/>
          <w:lang w:val="en-US" w:eastAsia="en-US"/>
        </w:rPr>
      </w:pPr>
    </w:p>
    <w:p w:rsidR="00F01571" w:rsidRPr="00231446" w:rsidRDefault="00F01571" w:rsidP="00E7287F">
      <w:pPr>
        <w:ind w:left="10"/>
        <w:rPr>
          <w:rFonts w:eastAsia="Calibri"/>
          <w:color w:val="auto"/>
          <w:szCs w:val="24"/>
          <w:lang w:val="en-US" w:eastAsia="en-US"/>
        </w:rPr>
      </w:pPr>
      <w:r w:rsidRPr="00231446">
        <w:rPr>
          <w:rFonts w:eastAsia="Calibri"/>
          <w:color w:val="auto"/>
          <w:szCs w:val="24"/>
          <w:lang w:val="en-US" w:eastAsia="en-US"/>
        </w:rPr>
        <w:t>and</w:t>
      </w:r>
    </w:p>
    <w:p w:rsidR="00F01571" w:rsidRPr="00231446" w:rsidRDefault="00F01571" w:rsidP="00E7287F">
      <w:pPr>
        <w:ind w:left="10"/>
        <w:rPr>
          <w:rFonts w:eastAsia="Calibri"/>
          <w:color w:val="auto"/>
          <w:szCs w:val="24"/>
          <w:lang w:val="en-US" w:eastAsia="en-US"/>
        </w:rPr>
      </w:pPr>
    </w:p>
    <w:p w:rsidR="00F01571" w:rsidRPr="00231446" w:rsidRDefault="00893766" w:rsidP="00E7287F">
      <w:pPr>
        <w:tabs>
          <w:tab w:val="right" w:pos="9360"/>
        </w:tabs>
        <w:ind w:left="10"/>
        <w:rPr>
          <w:rFonts w:eastAsia="Calibri"/>
          <w:b/>
          <w:color w:val="auto"/>
          <w:szCs w:val="24"/>
          <w:lang w:val="en-US" w:eastAsia="en-US"/>
        </w:rPr>
      </w:pPr>
      <w:r>
        <w:rPr>
          <w:rFonts w:eastAsia="Calibri"/>
          <w:b/>
          <w:color w:val="auto"/>
          <w:szCs w:val="24"/>
          <w:lang w:val="en-US" w:eastAsia="en-US"/>
        </w:rPr>
        <w:t>ZILLION INVESTMENT HOLDINGS (PTY) LTD</w:t>
      </w:r>
      <w:r w:rsidR="00F01571" w:rsidRPr="00231446">
        <w:rPr>
          <w:rFonts w:eastAsia="Calibri"/>
          <w:b/>
          <w:color w:val="auto"/>
          <w:szCs w:val="24"/>
          <w:lang w:val="en-US" w:eastAsia="en-US"/>
        </w:rPr>
        <w:tab/>
        <w:t>RESPONDENT</w:t>
      </w:r>
    </w:p>
    <w:p w:rsidR="00F01571" w:rsidRPr="00231446" w:rsidRDefault="00F01571" w:rsidP="00E7287F">
      <w:pPr>
        <w:ind w:left="10"/>
        <w:rPr>
          <w:rFonts w:eastAsia="Calibri"/>
          <w:color w:val="auto"/>
          <w:szCs w:val="24"/>
          <w:lang w:val="en-US" w:eastAsia="en-US"/>
        </w:rPr>
      </w:pPr>
    </w:p>
    <w:p w:rsidR="00FF2FFF" w:rsidRDefault="00F01571" w:rsidP="00E7287F">
      <w:pPr>
        <w:ind w:left="2170" w:hanging="2175"/>
        <w:rPr>
          <w:szCs w:val="24"/>
        </w:rPr>
      </w:pPr>
      <w:r w:rsidRPr="00231446">
        <w:rPr>
          <w:b/>
          <w:szCs w:val="24"/>
        </w:rPr>
        <w:t>Neutral citation:</w:t>
      </w:r>
      <w:r w:rsidRPr="00231446">
        <w:rPr>
          <w:b/>
          <w:szCs w:val="24"/>
        </w:rPr>
        <w:tab/>
      </w:r>
      <w:r w:rsidR="00893766" w:rsidRPr="004548F7">
        <w:rPr>
          <w:i/>
          <w:szCs w:val="24"/>
        </w:rPr>
        <w:t>Salz-Gossow (Pty) Ltd v Zillion Investment Holdings</w:t>
      </w:r>
      <w:r w:rsidR="00893766">
        <w:rPr>
          <w:szCs w:val="24"/>
        </w:rPr>
        <w:t xml:space="preserve"> (Pty</w:t>
      </w:r>
      <w:r w:rsidR="00893766" w:rsidRPr="00F13552">
        <w:rPr>
          <w:szCs w:val="24"/>
        </w:rPr>
        <w:t>) Ltd</w:t>
      </w:r>
      <w:r w:rsidR="00F13552">
        <w:rPr>
          <w:szCs w:val="24"/>
        </w:rPr>
        <w:t xml:space="preserve"> </w:t>
      </w:r>
    </w:p>
    <w:p w:rsidR="00F01571" w:rsidRPr="00231446" w:rsidRDefault="00F13552" w:rsidP="00FF2FFF">
      <w:pPr>
        <w:ind w:left="2170" w:hanging="10"/>
        <w:rPr>
          <w:szCs w:val="24"/>
        </w:rPr>
      </w:pPr>
      <w:r>
        <w:rPr>
          <w:szCs w:val="24"/>
        </w:rPr>
        <w:t xml:space="preserve">(A 44/2016) </w:t>
      </w:r>
      <w:r w:rsidR="00FF2FFF">
        <w:rPr>
          <w:szCs w:val="24"/>
        </w:rPr>
        <w:t>[2017] NAHCMD</w:t>
      </w:r>
      <w:r>
        <w:rPr>
          <w:szCs w:val="24"/>
        </w:rPr>
        <w:t xml:space="preserve"> </w:t>
      </w:r>
      <w:r w:rsidR="005F637E">
        <w:rPr>
          <w:szCs w:val="24"/>
        </w:rPr>
        <w:t>72</w:t>
      </w:r>
      <w:r>
        <w:rPr>
          <w:szCs w:val="24"/>
        </w:rPr>
        <w:t xml:space="preserve"> (9 March 2017) </w:t>
      </w:r>
    </w:p>
    <w:p w:rsidR="00F01571" w:rsidRPr="00231446" w:rsidRDefault="00F01571" w:rsidP="00E7287F">
      <w:pPr>
        <w:ind w:left="10"/>
        <w:jc w:val="both"/>
        <w:rPr>
          <w:szCs w:val="24"/>
        </w:rPr>
      </w:pPr>
    </w:p>
    <w:tbl>
      <w:tblPr>
        <w:tblW w:w="3969" w:type="dxa"/>
        <w:tblInd w:w="10" w:type="dxa"/>
        <w:tblCellMar>
          <w:left w:w="0" w:type="dxa"/>
          <w:right w:w="0" w:type="dxa"/>
        </w:tblCellMar>
        <w:tblLook w:val="04A0" w:firstRow="1" w:lastRow="0" w:firstColumn="1" w:lastColumn="0" w:noHBand="0" w:noVBand="1"/>
      </w:tblPr>
      <w:tblGrid>
        <w:gridCol w:w="1440"/>
        <w:gridCol w:w="2529"/>
      </w:tblGrid>
      <w:tr w:rsidR="00F01571" w:rsidRPr="00231446" w:rsidTr="00E7287F">
        <w:trPr>
          <w:trHeight w:val="789"/>
        </w:trPr>
        <w:tc>
          <w:tcPr>
            <w:tcW w:w="1440" w:type="dxa"/>
            <w:hideMark/>
          </w:tcPr>
          <w:p w:rsidR="00F01571" w:rsidRPr="00231446" w:rsidRDefault="00F01571" w:rsidP="00A84F8E">
            <w:pPr>
              <w:ind w:left="0"/>
              <w:jc w:val="both"/>
              <w:rPr>
                <w:szCs w:val="24"/>
              </w:rPr>
            </w:pPr>
            <w:r w:rsidRPr="00231446">
              <w:rPr>
                <w:b/>
                <w:szCs w:val="24"/>
              </w:rPr>
              <w:t>Coram:</w:t>
            </w:r>
          </w:p>
        </w:tc>
        <w:tc>
          <w:tcPr>
            <w:tcW w:w="2529" w:type="dxa"/>
            <w:hideMark/>
          </w:tcPr>
          <w:p w:rsidR="00F01571" w:rsidRPr="00231446" w:rsidRDefault="00F01571" w:rsidP="00A84F8E">
            <w:pPr>
              <w:ind w:left="0"/>
              <w:jc w:val="both"/>
              <w:rPr>
                <w:szCs w:val="24"/>
              </w:rPr>
            </w:pPr>
            <w:r w:rsidRPr="00231446">
              <w:rPr>
                <w:szCs w:val="24"/>
              </w:rPr>
              <w:t xml:space="preserve">ANGULA, DJP </w:t>
            </w:r>
          </w:p>
        </w:tc>
      </w:tr>
      <w:tr w:rsidR="00F01571" w:rsidRPr="00231446" w:rsidTr="00E7287F">
        <w:trPr>
          <w:trHeight w:val="498"/>
        </w:trPr>
        <w:tc>
          <w:tcPr>
            <w:tcW w:w="1440" w:type="dxa"/>
            <w:hideMark/>
          </w:tcPr>
          <w:p w:rsidR="00F01571" w:rsidRPr="00231446" w:rsidRDefault="00F01571" w:rsidP="00A84F8E">
            <w:pPr>
              <w:ind w:left="0"/>
              <w:jc w:val="both"/>
              <w:rPr>
                <w:szCs w:val="24"/>
              </w:rPr>
            </w:pPr>
            <w:r w:rsidRPr="00231446">
              <w:rPr>
                <w:b/>
                <w:szCs w:val="24"/>
              </w:rPr>
              <w:t>Heard:</w:t>
            </w:r>
          </w:p>
        </w:tc>
        <w:tc>
          <w:tcPr>
            <w:tcW w:w="2529" w:type="dxa"/>
            <w:hideMark/>
          </w:tcPr>
          <w:p w:rsidR="00F01571" w:rsidRPr="00231446" w:rsidRDefault="009F31AE" w:rsidP="00A84F8E">
            <w:pPr>
              <w:ind w:left="0" w:right="-746"/>
              <w:jc w:val="both"/>
              <w:rPr>
                <w:szCs w:val="24"/>
              </w:rPr>
            </w:pPr>
            <w:r>
              <w:rPr>
                <w:szCs w:val="24"/>
              </w:rPr>
              <w:t xml:space="preserve">10 November </w:t>
            </w:r>
            <w:r w:rsidR="00F01571" w:rsidRPr="00231446">
              <w:rPr>
                <w:szCs w:val="24"/>
              </w:rPr>
              <w:t>2016</w:t>
            </w:r>
          </w:p>
        </w:tc>
      </w:tr>
    </w:tbl>
    <w:p w:rsidR="00F01571" w:rsidRPr="00231446" w:rsidRDefault="00F01571" w:rsidP="00A84F8E">
      <w:pPr>
        <w:pStyle w:val="Heading1"/>
        <w:spacing w:after="0" w:line="360" w:lineRule="auto"/>
        <w:ind w:left="5"/>
        <w:jc w:val="both"/>
        <w:rPr>
          <w:b w:val="0"/>
          <w:szCs w:val="24"/>
        </w:rPr>
      </w:pPr>
      <w:r w:rsidRPr="00231446">
        <w:rPr>
          <w:szCs w:val="24"/>
        </w:rPr>
        <w:t>Delivered:</w:t>
      </w:r>
      <w:r w:rsidRPr="00231446">
        <w:rPr>
          <w:b w:val="0"/>
          <w:szCs w:val="24"/>
        </w:rPr>
        <w:tab/>
      </w:r>
      <w:r w:rsidR="00AB0333" w:rsidRPr="00AB0333">
        <w:rPr>
          <w:b w:val="0"/>
          <w:szCs w:val="24"/>
        </w:rPr>
        <w:t>0</w:t>
      </w:r>
      <w:r w:rsidR="009F31AE">
        <w:rPr>
          <w:b w:val="0"/>
          <w:szCs w:val="24"/>
        </w:rPr>
        <w:t>9</w:t>
      </w:r>
      <w:r w:rsidR="00AB0333" w:rsidRPr="00AB0333">
        <w:rPr>
          <w:b w:val="0"/>
          <w:szCs w:val="24"/>
        </w:rPr>
        <w:t xml:space="preserve"> </w:t>
      </w:r>
      <w:r w:rsidR="009F31AE">
        <w:rPr>
          <w:b w:val="0"/>
          <w:szCs w:val="24"/>
        </w:rPr>
        <w:t xml:space="preserve">March </w:t>
      </w:r>
      <w:r w:rsidRPr="00231446">
        <w:rPr>
          <w:b w:val="0"/>
          <w:szCs w:val="24"/>
        </w:rPr>
        <w:t>2017</w:t>
      </w:r>
    </w:p>
    <w:p w:rsidR="00F01571" w:rsidRPr="00231446" w:rsidRDefault="00F01571" w:rsidP="00E7287F">
      <w:pPr>
        <w:ind w:left="10"/>
        <w:jc w:val="both"/>
        <w:rPr>
          <w:szCs w:val="24"/>
        </w:rPr>
      </w:pPr>
    </w:p>
    <w:p w:rsidR="00F01571" w:rsidRPr="00BB1A64" w:rsidRDefault="00F01571" w:rsidP="00E7287F">
      <w:pPr>
        <w:ind w:left="10"/>
        <w:jc w:val="both"/>
        <w:rPr>
          <w:szCs w:val="24"/>
        </w:rPr>
      </w:pPr>
      <w:r w:rsidRPr="00231446">
        <w:rPr>
          <w:b/>
          <w:szCs w:val="24"/>
        </w:rPr>
        <w:lastRenderedPageBreak/>
        <w:t xml:space="preserve">Flynote: </w:t>
      </w:r>
      <w:r w:rsidR="00F13552" w:rsidRPr="00F13552">
        <w:rPr>
          <w:szCs w:val="24"/>
        </w:rPr>
        <w:t>Applications and Motions -</w:t>
      </w:r>
      <w:r w:rsidR="00F13552">
        <w:rPr>
          <w:b/>
          <w:szCs w:val="24"/>
        </w:rPr>
        <w:t xml:space="preserve"> </w:t>
      </w:r>
      <w:r w:rsidR="00F13552" w:rsidRPr="00F13552">
        <w:rPr>
          <w:szCs w:val="24"/>
        </w:rPr>
        <w:t>Building and</w:t>
      </w:r>
      <w:r w:rsidR="00F13552">
        <w:rPr>
          <w:b/>
          <w:szCs w:val="24"/>
        </w:rPr>
        <w:t xml:space="preserve"> </w:t>
      </w:r>
      <w:r w:rsidR="00F13552">
        <w:rPr>
          <w:szCs w:val="24"/>
        </w:rPr>
        <w:t xml:space="preserve">Construction </w:t>
      </w:r>
      <w:r w:rsidR="00BB1A64" w:rsidRPr="00E739DE">
        <w:rPr>
          <w:szCs w:val="24"/>
        </w:rPr>
        <w:t>–</w:t>
      </w:r>
      <w:r w:rsidR="00BB1A64" w:rsidRPr="00BB1A64">
        <w:rPr>
          <w:szCs w:val="24"/>
        </w:rPr>
        <w:t xml:space="preserve"> </w:t>
      </w:r>
      <w:r w:rsidR="00C8612F">
        <w:rPr>
          <w:szCs w:val="24"/>
        </w:rPr>
        <w:t>dispute resolution prescribed by</w:t>
      </w:r>
      <w:r w:rsidR="006A158B">
        <w:rPr>
          <w:szCs w:val="24"/>
        </w:rPr>
        <w:t xml:space="preserve"> the</w:t>
      </w:r>
      <w:r w:rsidR="00C8612F">
        <w:rPr>
          <w:szCs w:val="24"/>
        </w:rPr>
        <w:t xml:space="preserve"> standard FIDIC Conditions of Contract - Dispute first to be referred to Dispute Adjudication Board (DAB)- Contract </w:t>
      </w:r>
      <w:r w:rsidR="006A158B">
        <w:rPr>
          <w:szCs w:val="24"/>
        </w:rPr>
        <w:t>stipulating that</w:t>
      </w:r>
      <w:r w:rsidR="00C8612F">
        <w:rPr>
          <w:szCs w:val="24"/>
        </w:rPr>
        <w:t xml:space="preserve"> the DAB’s decision </w:t>
      </w:r>
      <w:r w:rsidR="00B9208A">
        <w:rPr>
          <w:szCs w:val="24"/>
        </w:rPr>
        <w:t>“</w:t>
      </w:r>
      <w:r w:rsidR="00C8612F">
        <w:rPr>
          <w:szCs w:val="24"/>
        </w:rPr>
        <w:t xml:space="preserve">shall be binding on both parties </w:t>
      </w:r>
      <w:r w:rsidR="007357D5">
        <w:rPr>
          <w:szCs w:val="24"/>
        </w:rPr>
        <w:t>who</w:t>
      </w:r>
      <w:r w:rsidR="00C8612F">
        <w:rPr>
          <w:szCs w:val="24"/>
        </w:rPr>
        <w:t xml:space="preserve"> shall promptly give effect to it unless and until it shall be revised</w:t>
      </w:r>
      <w:r w:rsidR="00B9208A" w:rsidRPr="007357D5">
        <w:rPr>
          <w:szCs w:val="24"/>
        </w:rPr>
        <w:t>”</w:t>
      </w:r>
      <w:r w:rsidR="00C8612F" w:rsidRPr="007357D5">
        <w:rPr>
          <w:szCs w:val="24"/>
        </w:rPr>
        <w:t xml:space="preserve">- </w:t>
      </w:r>
      <w:r w:rsidR="00B9208A" w:rsidRPr="007357D5">
        <w:rPr>
          <w:szCs w:val="24"/>
        </w:rPr>
        <w:t>N</w:t>
      </w:r>
      <w:r w:rsidR="00C8612F" w:rsidRPr="007357D5">
        <w:rPr>
          <w:szCs w:val="24"/>
        </w:rPr>
        <w:t xml:space="preserve">otice of dissatisfaction by a party not detracting from the obligation to give effect to </w:t>
      </w:r>
      <w:r w:rsidR="00B9208A" w:rsidRPr="007357D5">
        <w:rPr>
          <w:szCs w:val="24"/>
        </w:rPr>
        <w:t xml:space="preserve">his </w:t>
      </w:r>
      <w:r w:rsidR="00C8612F" w:rsidRPr="007357D5">
        <w:rPr>
          <w:szCs w:val="24"/>
        </w:rPr>
        <w:t xml:space="preserve">the </w:t>
      </w:r>
      <w:r w:rsidR="00B9208A" w:rsidRPr="007357D5">
        <w:rPr>
          <w:szCs w:val="24"/>
        </w:rPr>
        <w:t>D</w:t>
      </w:r>
      <w:r w:rsidR="00C8612F" w:rsidRPr="007357D5">
        <w:rPr>
          <w:szCs w:val="24"/>
        </w:rPr>
        <w:t>AB decision-</w:t>
      </w:r>
      <w:r w:rsidR="00C8612F">
        <w:rPr>
          <w:szCs w:val="24"/>
        </w:rPr>
        <w:t xml:space="preserve"> </w:t>
      </w:r>
      <w:r w:rsidR="00B9208A">
        <w:rPr>
          <w:szCs w:val="24"/>
        </w:rPr>
        <w:t>U</w:t>
      </w:r>
      <w:r w:rsidR="00C8612F">
        <w:rPr>
          <w:szCs w:val="24"/>
        </w:rPr>
        <w:t xml:space="preserve">ntil </w:t>
      </w:r>
      <w:r w:rsidR="00B9208A">
        <w:rPr>
          <w:szCs w:val="24"/>
        </w:rPr>
        <w:t xml:space="preserve">the </w:t>
      </w:r>
      <w:r w:rsidR="00C8612F">
        <w:rPr>
          <w:szCs w:val="24"/>
        </w:rPr>
        <w:t>decision</w:t>
      </w:r>
      <w:r w:rsidR="00B9208A">
        <w:rPr>
          <w:szCs w:val="24"/>
        </w:rPr>
        <w:t xml:space="preserve"> of DAB is</w:t>
      </w:r>
      <w:r w:rsidR="00C8612F">
        <w:rPr>
          <w:szCs w:val="24"/>
        </w:rPr>
        <w:t xml:space="preserve"> revised by amicable settlement or </w:t>
      </w:r>
      <w:r w:rsidR="00B9208A">
        <w:rPr>
          <w:szCs w:val="24"/>
        </w:rPr>
        <w:t>by</w:t>
      </w:r>
      <w:r w:rsidR="00C8612F">
        <w:rPr>
          <w:szCs w:val="24"/>
        </w:rPr>
        <w:t xml:space="preserve"> arbitral award.</w:t>
      </w:r>
    </w:p>
    <w:p w:rsidR="00F01571" w:rsidRPr="00231446" w:rsidRDefault="00F01571" w:rsidP="00E7287F">
      <w:pPr>
        <w:ind w:left="10"/>
        <w:jc w:val="both"/>
        <w:rPr>
          <w:szCs w:val="24"/>
        </w:rPr>
      </w:pPr>
    </w:p>
    <w:p w:rsidR="00AA1B8E" w:rsidRDefault="00F01571" w:rsidP="00E7287F">
      <w:pPr>
        <w:ind w:left="10"/>
        <w:jc w:val="both"/>
        <w:rPr>
          <w:szCs w:val="24"/>
        </w:rPr>
      </w:pPr>
      <w:r w:rsidRPr="00231446">
        <w:rPr>
          <w:b/>
          <w:szCs w:val="24"/>
        </w:rPr>
        <w:t xml:space="preserve">Summary: </w:t>
      </w:r>
      <w:r w:rsidR="00F13552">
        <w:rPr>
          <w:szCs w:val="24"/>
        </w:rPr>
        <w:t>T</w:t>
      </w:r>
      <w:r w:rsidR="007E2CC7" w:rsidRPr="007E2CC7">
        <w:rPr>
          <w:szCs w:val="24"/>
        </w:rPr>
        <w:t>he applicant and the respondent agreed upon a dispute-resolution procedure that was contained in clause 20 of the Standard FIDIC Conditions of Contract. Clauses 20.4 provided that disputes between t</w:t>
      </w:r>
      <w:r w:rsidR="00C96167">
        <w:rPr>
          <w:szCs w:val="24"/>
        </w:rPr>
        <w:t>he parties had to be referred</w:t>
      </w:r>
      <w:r w:rsidR="007E2CC7" w:rsidRPr="007E2CC7">
        <w:rPr>
          <w:szCs w:val="24"/>
        </w:rPr>
        <w:t xml:space="preserve">, in the first instance, </w:t>
      </w:r>
      <w:r w:rsidR="00C96167">
        <w:rPr>
          <w:szCs w:val="24"/>
        </w:rPr>
        <w:t xml:space="preserve">to </w:t>
      </w:r>
      <w:r w:rsidR="007E2CC7" w:rsidRPr="007E2CC7">
        <w:rPr>
          <w:szCs w:val="24"/>
        </w:rPr>
        <w:t xml:space="preserve">a Dispute Adjudication Board (DAB); that the DAB was obliged to give a decision on that dispute; that a party dissatisfied with that decision may give a notice of dissatisfaction after which </w:t>
      </w:r>
      <w:r w:rsidR="007E2CC7">
        <w:rPr>
          <w:szCs w:val="24"/>
        </w:rPr>
        <w:t>the decision of the DAB</w:t>
      </w:r>
      <w:r w:rsidR="007E2CC7" w:rsidRPr="007E2CC7">
        <w:rPr>
          <w:szCs w:val="24"/>
        </w:rPr>
        <w:t xml:space="preserve"> is to be referred to arbitration (if not </w:t>
      </w:r>
      <w:r w:rsidR="00213643">
        <w:rPr>
          <w:szCs w:val="24"/>
        </w:rPr>
        <w:t xml:space="preserve">amicably </w:t>
      </w:r>
      <w:r w:rsidR="007E2CC7" w:rsidRPr="007E2CC7">
        <w:rPr>
          <w:szCs w:val="24"/>
        </w:rPr>
        <w:t>settled before that); but that the decision of the DAB is in the interim binding on both parties shall be binding on both parties who shall promptly give effect to it</w:t>
      </w:r>
      <w:r w:rsidR="00AA1B8E">
        <w:rPr>
          <w:szCs w:val="24"/>
        </w:rPr>
        <w:t>,</w:t>
      </w:r>
      <w:r w:rsidR="007E2CC7" w:rsidRPr="007E2CC7">
        <w:rPr>
          <w:szCs w:val="24"/>
        </w:rPr>
        <w:t xml:space="preserve"> unless and until it shall be revised in an amicable </w:t>
      </w:r>
      <w:r w:rsidR="00AA1B8E">
        <w:rPr>
          <w:szCs w:val="24"/>
        </w:rPr>
        <w:t>settlement or an arbitral award.</w:t>
      </w:r>
    </w:p>
    <w:p w:rsidR="00AA1B8E" w:rsidRDefault="00AA1B8E" w:rsidP="00E7287F">
      <w:pPr>
        <w:ind w:left="10"/>
        <w:jc w:val="both"/>
        <w:rPr>
          <w:szCs w:val="24"/>
        </w:rPr>
      </w:pPr>
    </w:p>
    <w:p w:rsidR="00F01571" w:rsidRPr="007E2CC7" w:rsidRDefault="007E2CC7" w:rsidP="00E7287F">
      <w:pPr>
        <w:ind w:left="10"/>
        <w:jc w:val="both"/>
        <w:rPr>
          <w:szCs w:val="24"/>
        </w:rPr>
      </w:pPr>
      <w:r w:rsidRPr="007E2CC7">
        <w:rPr>
          <w:szCs w:val="24"/>
        </w:rPr>
        <w:t>A dispute arose between the applicant and the respondent and it was referred to the DAB. The DAB made a decision</w:t>
      </w:r>
      <w:r>
        <w:rPr>
          <w:szCs w:val="24"/>
        </w:rPr>
        <w:t xml:space="preserve"> and ruled in favour of the applicant</w:t>
      </w:r>
      <w:r w:rsidRPr="007E2CC7">
        <w:rPr>
          <w:szCs w:val="24"/>
        </w:rPr>
        <w:t xml:space="preserve">. </w:t>
      </w:r>
      <w:r>
        <w:rPr>
          <w:szCs w:val="24"/>
        </w:rPr>
        <w:t>Thereafter</w:t>
      </w:r>
      <w:r w:rsidRPr="007E2CC7">
        <w:rPr>
          <w:szCs w:val="24"/>
        </w:rPr>
        <w:t xml:space="preserve"> the respondent gave notice of dissatisfaction with the </w:t>
      </w:r>
      <w:r>
        <w:rPr>
          <w:szCs w:val="24"/>
        </w:rPr>
        <w:t>ruling of the DAB</w:t>
      </w:r>
      <w:r w:rsidRPr="007E2CC7">
        <w:rPr>
          <w:szCs w:val="24"/>
        </w:rPr>
        <w:t>. The applicant</w:t>
      </w:r>
      <w:r>
        <w:rPr>
          <w:szCs w:val="24"/>
        </w:rPr>
        <w:t xml:space="preserve"> </w:t>
      </w:r>
      <w:r w:rsidRPr="007E2CC7">
        <w:rPr>
          <w:szCs w:val="24"/>
        </w:rPr>
        <w:t>however, deman</w:t>
      </w:r>
      <w:r w:rsidR="00AA1B8E">
        <w:rPr>
          <w:szCs w:val="24"/>
        </w:rPr>
        <w:t>ded compliance with the ruling</w:t>
      </w:r>
      <w:r w:rsidRPr="007E2CC7">
        <w:rPr>
          <w:szCs w:val="24"/>
        </w:rPr>
        <w:t>. The respondent refused</w:t>
      </w:r>
      <w:r w:rsidR="00AA1B8E">
        <w:rPr>
          <w:szCs w:val="24"/>
        </w:rPr>
        <w:t>,</w:t>
      </w:r>
      <w:r w:rsidR="006A158B" w:rsidRPr="006A158B">
        <w:rPr>
          <w:szCs w:val="24"/>
        </w:rPr>
        <w:t xml:space="preserve"> </w:t>
      </w:r>
      <w:r w:rsidR="006A158B">
        <w:rPr>
          <w:szCs w:val="24"/>
        </w:rPr>
        <w:t>alleging that by giving notice of dissatisfaction</w:t>
      </w:r>
      <w:r w:rsidR="00AA1B8E">
        <w:rPr>
          <w:szCs w:val="24"/>
        </w:rPr>
        <w:t>,</w:t>
      </w:r>
      <w:r w:rsidR="006A158B">
        <w:rPr>
          <w:szCs w:val="24"/>
        </w:rPr>
        <w:t xml:space="preserve"> suspended the enforcement of the DAB ruling</w:t>
      </w:r>
      <w:r w:rsidR="00797B31">
        <w:rPr>
          <w:szCs w:val="24"/>
        </w:rPr>
        <w:t>.</w:t>
      </w:r>
      <w:r w:rsidR="006A158B">
        <w:rPr>
          <w:szCs w:val="24"/>
        </w:rPr>
        <w:t xml:space="preserve"> </w:t>
      </w:r>
      <w:r w:rsidRPr="007E2CC7">
        <w:rPr>
          <w:szCs w:val="24"/>
        </w:rPr>
        <w:t xml:space="preserve"> In an application to court for an order </w:t>
      </w:r>
      <w:r>
        <w:rPr>
          <w:szCs w:val="24"/>
        </w:rPr>
        <w:t>to</w:t>
      </w:r>
      <w:r w:rsidRPr="007E2CC7">
        <w:rPr>
          <w:szCs w:val="24"/>
        </w:rPr>
        <w:t xml:space="preserve"> enforcement </w:t>
      </w:r>
      <w:r>
        <w:rPr>
          <w:szCs w:val="24"/>
        </w:rPr>
        <w:t>t</w:t>
      </w:r>
      <w:r w:rsidRPr="007E2CC7">
        <w:rPr>
          <w:szCs w:val="24"/>
        </w:rPr>
        <w:t xml:space="preserve">he </w:t>
      </w:r>
      <w:r>
        <w:rPr>
          <w:szCs w:val="24"/>
        </w:rPr>
        <w:t>ruling</w:t>
      </w:r>
      <w:r w:rsidRPr="007E2CC7">
        <w:rPr>
          <w:szCs w:val="24"/>
        </w:rPr>
        <w:t xml:space="preserve"> of the DAB, the </w:t>
      </w:r>
      <w:r w:rsidR="00033A22">
        <w:rPr>
          <w:szCs w:val="24"/>
        </w:rPr>
        <w:t xml:space="preserve">applicant relied on clause 20.4 </w:t>
      </w:r>
      <w:r w:rsidRPr="007E2CC7">
        <w:rPr>
          <w:szCs w:val="24"/>
        </w:rPr>
        <w:t xml:space="preserve">of </w:t>
      </w:r>
      <w:r w:rsidR="00AA1B8E">
        <w:rPr>
          <w:szCs w:val="24"/>
        </w:rPr>
        <w:t xml:space="preserve">the </w:t>
      </w:r>
      <w:r w:rsidRPr="007E2CC7">
        <w:rPr>
          <w:szCs w:val="24"/>
        </w:rPr>
        <w:t>Contract.</w:t>
      </w:r>
      <w:r w:rsidR="00033A22">
        <w:rPr>
          <w:szCs w:val="24"/>
        </w:rPr>
        <w:t xml:space="preserve"> Respondent </w:t>
      </w:r>
      <w:r w:rsidR="006A158B">
        <w:rPr>
          <w:szCs w:val="24"/>
        </w:rPr>
        <w:t>opposing the</w:t>
      </w:r>
      <w:r w:rsidR="00033A22">
        <w:rPr>
          <w:szCs w:val="24"/>
        </w:rPr>
        <w:t xml:space="preserve"> </w:t>
      </w:r>
      <w:r w:rsidR="00AE4D96">
        <w:rPr>
          <w:szCs w:val="24"/>
        </w:rPr>
        <w:t xml:space="preserve">enforcement of the </w:t>
      </w:r>
      <w:r w:rsidR="002E4A20">
        <w:rPr>
          <w:szCs w:val="24"/>
        </w:rPr>
        <w:t xml:space="preserve">DAB </w:t>
      </w:r>
      <w:r w:rsidR="00AE4D96">
        <w:rPr>
          <w:szCs w:val="24"/>
        </w:rPr>
        <w:t>ruling</w:t>
      </w:r>
      <w:r w:rsidR="00AA1B8E">
        <w:rPr>
          <w:szCs w:val="24"/>
        </w:rPr>
        <w:t>,</w:t>
      </w:r>
      <w:r w:rsidR="006A158B">
        <w:rPr>
          <w:szCs w:val="24"/>
        </w:rPr>
        <w:t xml:space="preserve"> alleging that</w:t>
      </w:r>
      <w:r w:rsidR="00797B31">
        <w:rPr>
          <w:szCs w:val="24"/>
        </w:rPr>
        <w:t xml:space="preserve"> the</w:t>
      </w:r>
      <w:r w:rsidR="006A158B">
        <w:rPr>
          <w:szCs w:val="24"/>
        </w:rPr>
        <w:t xml:space="preserve"> enforcement</w:t>
      </w:r>
      <w:r w:rsidR="00AE4D96">
        <w:rPr>
          <w:szCs w:val="24"/>
        </w:rPr>
        <w:t xml:space="preserve"> would </w:t>
      </w:r>
      <w:r w:rsidR="002E4A20">
        <w:rPr>
          <w:szCs w:val="24"/>
        </w:rPr>
        <w:t>operate</w:t>
      </w:r>
      <w:r w:rsidR="00AE4D96">
        <w:rPr>
          <w:szCs w:val="24"/>
        </w:rPr>
        <w:t xml:space="preserve"> unreasonably hard on the respondent</w:t>
      </w:r>
      <w:r w:rsidR="006A158B">
        <w:rPr>
          <w:szCs w:val="24"/>
        </w:rPr>
        <w:t xml:space="preserve"> d</w:t>
      </w:r>
      <w:r w:rsidR="00AE4D96">
        <w:rPr>
          <w:szCs w:val="24"/>
        </w:rPr>
        <w:t xml:space="preserve">ue to the </w:t>
      </w:r>
      <w:r w:rsidR="006A158B">
        <w:rPr>
          <w:szCs w:val="24"/>
        </w:rPr>
        <w:t xml:space="preserve">fact that the </w:t>
      </w:r>
      <w:r w:rsidR="00AE4D96">
        <w:rPr>
          <w:szCs w:val="24"/>
        </w:rPr>
        <w:t>respondent</w:t>
      </w:r>
      <w:r w:rsidR="00AA1B8E">
        <w:rPr>
          <w:szCs w:val="24"/>
        </w:rPr>
        <w:t>’s</w:t>
      </w:r>
      <w:r w:rsidR="006A158B">
        <w:rPr>
          <w:szCs w:val="24"/>
        </w:rPr>
        <w:t xml:space="preserve"> </w:t>
      </w:r>
      <w:r w:rsidR="00AE4D96">
        <w:rPr>
          <w:szCs w:val="24"/>
        </w:rPr>
        <w:t xml:space="preserve">financial </w:t>
      </w:r>
      <w:r w:rsidR="00797B31">
        <w:rPr>
          <w:szCs w:val="24"/>
        </w:rPr>
        <w:t>position showed a negative liquidity and therefore</w:t>
      </w:r>
      <w:r w:rsidR="002E4A20">
        <w:rPr>
          <w:szCs w:val="24"/>
        </w:rPr>
        <w:t xml:space="preserve"> it</w:t>
      </w:r>
      <w:r w:rsidR="00AE4D96">
        <w:rPr>
          <w:szCs w:val="24"/>
        </w:rPr>
        <w:t xml:space="preserve"> would not be</w:t>
      </w:r>
      <w:r w:rsidR="006A158B">
        <w:rPr>
          <w:szCs w:val="24"/>
        </w:rPr>
        <w:t xml:space="preserve"> in a position</w:t>
      </w:r>
      <w:r w:rsidR="00AE4D96">
        <w:rPr>
          <w:szCs w:val="24"/>
        </w:rPr>
        <w:t xml:space="preserve"> </w:t>
      </w:r>
      <w:r w:rsidR="002E4A20">
        <w:rPr>
          <w:szCs w:val="24"/>
        </w:rPr>
        <w:t>to reimburse the respondent in the event the DAB ruling is reversed in its favour.</w:t>
      </w:r>
    </w:p>
    <w:p w:rsidR="00F01571" w:rsidRDefault="00F01571" w:rsidP="00E7287F">
      <w:pPr>
        <w:ind w:left="10"/>
        <w:jc w:val="both"/>
        <w:rPr>
          <w:rFonts w:eastAsia="Calibri"/>
          <w:b/>
          <w:color w:val="auto"/>
          <w:szCs w:val="24"/>
          <w:lang w:val="en-US" w:eastAsia="en-US"/>
        </w:rPr>
      </w:pPr>
    </w:p>
    <w:p w:rsidR="00890033" w:rsidRDefault="00890033" w:rsidP="00E7287F">
      <w:pPr>
        <w:ind w:left="10"/>
        <w:jc w:val="both"/>
        <w:rPr>
          <w:rFonts w:eastAsia="Calibri"/>
          <w:b/>
          <w:color w:val="auto"/>
          <w:szCs w:val="24"/>
          <w:lang w:val="en-US" w:eastAsia="en-US"/>
        </w:rPr>
      </w:pPr>
    </w:p>
    <w:p w:rsidR="002E4A20" w:rsidRDefault="002E4A20" w:rsidP="00E7287F">
      <w:pPr>
        <w:ind w:left="10"/>
        <w:jc w:val="both"/>
        <w:rPr>
          <w:rFonts w:eastAsia="Calibri"/>
          <w:b/>
          <w:color w:val="auto"/>
          <w:szCs w:val="24"/>
          <w:lang w:val="en-US" w:eastAsia="en-US"/>
        </w:rPr>
      </w:pPr>
    </w:p>
    <w:p w:rsidR="00D734F9" w:rsidRDefault="009F6D25" w:rsidP="00E7287F">
      <w:pPr>
        <w:ind w:left="10"/>
        <w:jc w:val="both"/>
        <w:rPr>
          <w:rFonts w:eastAsia="Calibri"/>
          <w:color w:val="auto"/>
          <w:szCs w:val="24"/>
          <w:lang w:val="en-US" w:eastAsia="en-US"/>
        </w:rPr>
      </w:pPr>
      <w:r>
        <w:rPr>
          <w:rFonts w:eastAsia="Calibri"/>
          <w:i/>
          <w:color w:val="auto"/>
          <w:szCs w:val="24"/>
          <w:lang w:val="en-US" w:eastAsia="en-US"/>
        </w:rPr>
        <w:t xml:space="preserve">Held that </w:t>
      </w:r>
      <w:r w:rsidR="00D734F9">
        <w:rPr>
          <w:rFonts w:eastAsia="Calibri"/>
          <w:color w:val="auto"/>
          <w:szCs w:val="24"/>
          <w:lang w:val="en-US" w:eastAsia="en-US"/>
        </w:rPr>
        <w:t>t</w:t>
      </w:r>
      <w:r w:rsidR="002E4A20" w:rsidRPr="002E4A20">
        <w:rPr>
          <w:rFonts w:eastAsia="Calibri"/>
          <w:color w:val="auto"/>
          <w:szCs w:val="24"/>
          <w:lang w:val="en-US" w:eastAsia="en-US"/>
        </w:rPr>
        <w:t xml:space="preserve">he parties were obliged to promptly give effect to </w:t>
      </w:r>
      <w:r w:rsidR="006A158B">
        <w:rPr>
          <w:rFonts w:eastAsia="Calibri"/>
          <w:color w:val="auto"/>
          <w:szCs w:val="24"/>
          <w:lang w:val="en-US" w:eastAsia="en-US"/>
        </w:rPr>
        <w:t xml:space="preserve">the ruling of </w:t>
      </w:r>
      <w:r w:rsidR="002E4A20" w:rsidRPr="002E4A20">
        <w:rPr>
          <w:rFonts w:eastAsia="Calibri"/>
          <w:color w:val="auto"/>
          <w:szCs w:val="24"/>
          <w:lang w:val="en-US" w:eastAsia="en-US"/>
        </w:rPr>
        <w:t>the DAB</w:t>
      </w:r>
      <w:r w:rsidR="006A158B">
        <w:rPr>
          <w:rFonts w:eastAsia="Calibri"/>
          <w:color w:val="auto"/>
          <w:szCs w:val="24"/>
          <w:lang w:val="en-US" w:eastAsia="en-US"/>
        </w:rPr>
        <w:t xml:space="preserve">; that the </w:t>
      </w:r>
      <w:r w:rsidR="00213738" w:rsidRPr="002E4A20">
        <w:rPr>
          <w:rFonts w:eastAsia="Calibri"/>
          <w:color w:val="auto"/>
          <w:szCs w:val="24"/>
          <w:lang w:val="en-US" w:eastAsia="en-US"/>
        </w:rPr>
        <w:t>issui</w:t>
      </w:r>
      <w:r w:rsidR="00213738">
        <w:rPr>
          <w:rFonts w:eastAsia="Calibri"/>
          <w:color w:val="auto"/>
          <w:szCs w:val="24"/>
          <w:lang w:val="en-US" w:eastAsia="en-US"/>
        </w:rPr>
        <w:t>ng</w:t>
      </w:r>
      <w:r w:rsidR="002E4A20" w:rsidRPr="002E4A20">
        <w:rPr>
          <w:rFonts w:eastAsia="Calibri"/>
          <w:color w:val="auto"/>
          <w:szCs w:val="24"/>
          <w:lang w:val="en-US" w:eastAsia="en-US"/>
        </w:rPr>
        <w:t xml:space="preserve"> of </w:t>
      </w:r>
      <w:r w:rsidR="006A158B">
        <w:rPr>
          <w:rFonts w:eastAsia="Calibri"/>
          <w:color w:val="auto"/>
          <w:szCs w:val="24"/>
          <w:lang w:val="en-US" w:eastAsia="en-US"/>
        </w:rPr>
        <w:t xml:space="preserve">the </w:t>
      </w:r>
      <w:r w:rsidR="002E4A20" w:rsidRPr="002E4A20">
        <w:rPr>
          <w:rFonts w:eastAsia="Calibri"/>
          <w:color w:val="auto"/>
          <w:szCs w:val="24"/>
          <w:lang w:val="en-US" w:eastAsia="en-US"/>
        </w:rPr>
        <w:t xml:space="preserve">notice of dissatisfaction did not in any way detract from </w:t>
      </w:r>
      <w:r w:rsidR="006A158B">
        <w:rPr>
          <w:rFonts w:eastAsia="Calibri"/>
          <w:color w:val="auto"/>
          <w:szCs w:val="24"/>
          <w:lang w:val="en-US" w:eastAsia="en-US"/>
        </w:rPr>
        <w:t xml:space="preserve">respondent’s </w:t>
      </w:r>
      <w:r w:rsidR="002E4A20" w:rsidRPr="002E4A20">
        <w:rPr>
          <w:rFonts w:eastAsia="Calibri"/>
          <w:color w:val="auto"/>
          <w:szCs w:val="24"/>
          <w:lang w:val="en-US" w:eastAsia="en-US"/>
        </w:rPr>
        <w:t>obligation</w:t>
      </w:r>
      <w:r w:rsidR="006A158B">
        <w:rPr>
          <w:rFonts w:eastAsia="Calibri"/>
          <w:color w:val="auto"/>
          <w:szCs w:val="24"/>
          <w:lang w:val="en-US" w:eastAsia="en-US"/>
        </w:rPr>
        <w:t xml:space="preserve"> to comply with the</w:t>
      </w:r>
      <w:r w:rsidR="00D734F9">
        <w:rPr>
          <w:rFonts w:eastAsia="Calibri"/>
          <w:color w:val="auto"/>
          <w:szCs w:val="24"/>
          <w:lang w:val="en-US" w:eastAsia="en-US"/>
        </w:rPr>
        <w:t xml:space="preserve"> DAB ruling</w:t>
      </w:r>
      <w:r w:rsidR="0092450F">
        <w:rPr>
          <w:rFonts w:eastAsia="Calibri"/>
          <w:color w:val="auto"/>
          <w:szCs w:val="24"/>
          <w:lang w:val="en-US" w:eastAsia="en-US"/>
        </w:rPr>
        <w:t>; that</w:t>
      </w:r>
      <w:r w:rsidR="00D734F9">
        <w:rPr>
          <w:rFonts w:eastAsia="Calibri"/>
          <w:color w:val="auto"/>
          <w:szCs w:val="24"/>
          <w:lang w:val="en-US" w:eastAsia="en-US"/>
        </w:rPr>
        <w:t xml:space="preserve"> </w:t>
      </w:r>
      <w:r w:rsidR="002E4A20" w:rsidRPr="002E4A20">
        <w:rPr>
          <w:rFonts w:eastAsia="Calibri"/>
          <w:color w:val="auto"/>
          <w:szCs w:val="24"/>
          <w:lang w:val="en-US" w:eastAsia="en-US"/>
        </w:rPr>
        <w:t xml:space="preserve">until </w:t>
      </w:r>
      <w:r w:rsidR="00D734F9">
        <w:rPr>
          <w:rFonts w:eastAsia="Calibri"/>
          <w:color w:val="auto"/>
          <w:szCs w:val="24"/>
          <w:lang w:val="en-US" w:eastAsia="en-US"/>
        </w:rPr>
        <w:t xml:space="preserve">the ruling is </w:t>
      </w:r>
      <w:r w:rsidR="002E4A20" w:rsidRPr="002E4A20">
        <w:rPr>
          <w:rFonts w:eastAsia="Calibri"/>
          <w:color w:val="auto"/>
          <w:szCs w:val="24"/>
          <w:lang w:val="en-US" w:eastAsia="en-US"/>
        </w:rPr>
        <w:t xml:space="preserve">revised, </w:t>
      </w:r>
      <w:r w:rsidR="00D734F9">
        <w:rPr>
          <w:rFonts w:eastAsia="Calibri"/>
          <w:color w:val="auto"/>
          <w:szCs w:val="24"/>
          <w:lang w:val="en-US" w:eastAsia="en-US"/>
        </w:rPr>
        <w:t>it will remain</w:t>
      </w:r>
      <w:r w:rsidR="002E4A20" w:rsidRPr="002E4A20">
        <w:rPr>
          <w:rFonts w:eastAsia="Calibri"/>
          <w:color w:val="auto"/>
          <w:szCs w:val="24"/>
          <w:lang w:val="en-US" w:eastAsia="en-US"/>
        </w:rPr>
        <w:t xml:space="preserve"> binding, and the parties were obliged to give prompt effect to it</w:t>
      </w:r>
      <w:r w:rsidR="00D734F9">
        <w:rPr>
          <w:rFonts w:eastAsia="Calibri"/>
          <w:color w:val="auto"/>
          <w:szCs w:val="24"/>
          <w:lang w:val="en-US" w:eastAsia="en-US"/>
        </w:rPr>
        <w:t>.</w:t>
      </w:r>
    </w:p>
    <w:p w:rsidR="00D734F9" w:rsidRDefault="00D734F9" w:rsidP="00E7287F">
      <w:pPr>
        <w:ind w:left="10"/>
        <w:jc w:val="both"/>
        <w:rPr>
          <w:rFonts w:eastAsia="Calibri"/>
          <w:color w:val="auto"/>
          <w:szCs w:val="24"/>
          <w:lang w:val="en-US" w:eastAsia="en-US"/>
        </w:rPr>
      </w:pPr>
    </w:p>
    <w:p w:rsidR="00344365" w:rsidRDefault="006A158B" w:rsidP="00E7287F">
      <w:pPr>
        <w:ind w:left="10"/>
        <w:jc w:val="both"/>
        <w:rPr>
          <w:rFonts w:eastAsia="Calibri"/>
          <w:color w:val="auto"/>
          <w:szCs w:val="24"/>
          <w:lang w:val="en-US" w:eastAsia="en-US"/>
        </w:rPr>
      </w:pPr>
      <w:r w:rsidRPr="009F6D25">
        <w:rPr>
          <w:rFonts w:eastAsia="Calibri"/>
          <w:i/>
          <w:color w:val="auto"/>
          <w:szCs w:val="24"/>
          <w:lang w:val="en-US" w:eastAsia="en-US"/>
        </w:rPr>
        <w:t>Held</w:t>
      </w:r>
      <w:r w:rsidR="009F6D25" w:rsidRPr="009F6D25">
        <w:rPr>
          <w:rFonts w:eastAsia="Calibri"/>
          <w:i/>
          <w:color w:val="auto"/>
          <w:szCs w:val="24"/>
          <w:lang w:val="en-US" w:eastAsia="en-US"/>
        </w:rPr>
        <w:t xml:space="preserve"> further</w:t>
      </w:r>
      <w:r w:rsidRPr="009F6D25">
        <w:rPr>
          <w:rFonts w:eastAsia="Calibri"/>
          <w:i/>
          <w:color w:val="auto"/>
          <w:szCs w:val="24"/>
          <w:lang w:val="en-US" w:eastAsia="en-US"/>
        </w:rPr>
        <w:t xml:space="preserve"> that</w:t>
      </w:r>
      <w:r w:rsidR="00797B31">
        <w:rPr>
          <w:rFonts w:eastAsia="Calibri"/>
          <w:color w:val="auto"/>
          <w:szCs w:val="24"/>
          <w:lang w:val="en-US" w:eastAsia="en-US"/>
        </w:rPr>
        <w:t xml:space="preserve"> a negative liquidity is not ground for holding that the applicant would not be able to reimburse the respondent </w:t>
      </w:r>
      <w:r w:rsidR="00344365">
        <w:rPr>
          <w:rFonts w:eastAsia="Calibri"/>
          <w:color w:val="auto"/>
          <w:szCs w:val="24"/>
          <w:lang w:val="en-US" w:eastAsia="en-US"/>
        </w:rPr>
        <w:t>whereas</w:t>
      </w:r>
      <w:r w:rsidR="00797B31">
        <w:rPr>
          <w:rFonts w:eastAsia="Calibri"/>
          <w:color w:val="auto"/>
          <w:szCs w:val="24"/>
          <w:lang w:val="en-US" w:eastAsia="en-US"/>
        </w:rPr>
        <w:t xml:space="preserve"> its </w:t>
      </w:r>
      <w:r w:rsidR="00344365">
        <w:rPr>
          <w:rFonts w:eastAsia="Calibri"/>
          <w:color w:val="auto"/>
          <w:szCs w:val="24"/>
          <w:lang w:val="en-US" w:eastAsia="en-US"/>
        </w:rPr>
        <w:t>assets</w:t>
      </w:r>
      <w:r w:rsidR="00797B31">
        <w:rPr>
          <w:rFonts w:eastAsia="Calibri"/>
          <w:color w:val="auto"/>
          <w:szCs w:val="24"/>
          <w:lang w:val="en-US" w:eastAsia="en-US"/>
        </w:rPr>
        <w:t xml:space="preserve"> exceeded its liabilities by some N$12 million </w:t>
      </w:r>
      <w:r w:rsidR="00344365">
        <w:rPr>
          <w:rFonts w:eastAsia="Calibri"/>
          <w:color w:val="auto"/>
          <w:szCs w:val="24"/>
          <w:lang w:val="en-US" w:eastAsia="en-US"/>
        </w:rPr>
        <w:t>in</w:t>
      </w:r>
      <w:r w:rsidR="00797B31">
        <w:rPr>
          <w:rFonts w:eastAsia="Calibri"/>
          <w:color w:val="auto"/>
          <w:szCs w:val="24"/>
          <w:lang w:val="en-US" w:eastAsia="en-US"/>
        </w:rPr>
        <w:t xml:space="preserve"> </w:t>
      </w:r>
      <w:r w:rsidR="00344365">
        <w:rPr>
          <w:rFonts w:eastAsia="Calibri"/>
          <w:color w:val="auto"/>
          <w:szCs w:val="24"/>
          <w:lang w:val="en-US" w:eastAsia="en-US"/>
        </w:rPr>
        <w:t>comparison</w:t>
      </w:r>
      <w:r w:rsidR="00797B31">
        <w:rPr>
          <w:rFonts w:eastAsia="Calibri"/>
          <w:color w:val="auto"/>
          <w:szCs w:val="24"/>
          <w:lang w:val="en-US" w:eastAsia="en-US"/>
        </w:rPr>
        <w:t xml:space="preserve"> to the possible sum of</w:t>
      </w:r>
      <w:r w:rsidR="00344365">
        <w:rPr>
          <w:rFonts w:eastAsia="Calibri"/>
          <w:color w:val="auto"/>
          <w:szCs w:val="24"/>
          <w:lang w:val="en-US" w:eastAsia="en-US"/>
        </w:rPr>
        <w:t xml:space="preserve"> about N$3 million which the applicant might have to reimburse to the respondent in the event the DAB ruling is revised in the respondents favour; that based on the audited balance sheet of the applicant the respondent would be able to be compensated by way of damages in th</w:t>
      </w:r>
      <w:r w:rsidR="009F6D25">
        <w:rPr>
          <w:rFonts w:eastAsia="Calibri"/>
          <w:color w:val="auto"/>
          <w:szCs w:val="24"/>
          <w:lang w:val="en-US" w:eastAsia="en-US"/>
        </w:rPr>
        <w:t xml:space="preserve">e event the applicant were </w:t>
      </w:r>
      <w:r w:rsidR="00344365">
        <w:rPr>
          <w:rFonts w:eastAsia="Calibri"/>
          <w:color w:val="auto"/>
          <w:szCs w:val="24"/>
          <w:lang w:val="en-US" w:eastAsia="en-US"/>
        </w:rPr>
        <w:t>unable to reimbursed the respondent through cash repayment.</w:t>
      </w:r>
    </w:p>
    <w:p w:rsidR="00344365" w:rsidRDefault="00344365" w:rsidP="00E7287F">
      <w:pPr>
        <w:ind w:left="10"/>
        <w:jc w:val="both"/>
        <w:rPr>
          <w:rFonts w:eastAsia="Calibri"/>
          <w:color w:val="auto"/>
          <w:szCs w:val="24"/>
          <w:lang w:val="en-US" w:eastAsia="en-US"/>
        </w:rPr>
      </w:pPr>
    </w:p>
    <w:p w:rsidR="00D734F9" w:rsidRDefault="00344365" w:rsidP="00E7287F">
      <w:pPr>
        <w:ind w:left="10"/>
        <w:jc w:val="both"/>
        <w:rPr>
          <w:rFonts w:eastAsia="Calibri"/>
          <w:color w:val="auto"/>
          <w:szCs w:val="24"/>
          <w:lang w:val="en-US" w:eastAsia="en-US"/>
        </w:rPr>
      </w:pPr>
      <w:r w:rsidRPr="009F6D25">
        <w:rPr>
          <w:rFonts w:eastAsia="Calibri"/>
          <w:i/>
          <w:color w:val="auto"/>
          <w:szCs w:val="24"/>
          <w:lang w:val="en-US" w:eastAsia="en-US"/>
        </w:rPr>
        <w:t>Held</w:t>
      </w:r>
      <w:r>
        <w:rPr>
          <w:rFonts w:eastAsia="Calibri"/>
          <w:color w:val="auto"/>
          <w:szCs w:val="24"/>
          <w:lang w:val="en-US" w:eastAsia="en-US"/>
        </w:rPr>
        <w:t>, accordingly, that e</w:t>
      </w:r>
      <w:r w:rsidR="0092450F">
        <w:rPr>
          <w:rFonts w:eastAsia="Calibri"/>
          <w:color w:val="auto"/>
          <w:szCs w:val="24"/>
          <w:lang w:val="en-US" w:eastAsia="en-US"/>
        </w:rPr>
        <w:t>ven though the court has</w:t>
      </w:r>
      <w:r>
        <w:rPr>
          <w:rFonts w:eastAsia="Calibri"/>
          <w:color w:val="auto"/>
          <w:szCs w:val="24"/>
          <w:lang w:val="en-US" w:eastAsia="en-US"/>
        </w:rPr>
        <w:t xml:space="preserve"> a </w:t>
      </w:r>
      <w:r w:rsidR="0092450F">
        <w:rPr>
          <w:rFonts w:eastAsia="Calibri"/>
          <w:color w:val="auto"/>
          <w:szCs w:val="24"/>
          <w:lang w:val="en-US" w:eastAsia="en-US"/>
        </w:rPr>
        <w:t>discretion, in exceptional circumstances, not to order specific performance, in the instant matter,</w:t>
      </w:r>
      <w:r w:rsidR="006A158B">
        <w:rPr>
          <w:szCs w:val="24"/>
        </w:rPr>
        <w:t xml:space="preserve"> the respondent has failed to prove that exceptional circumstances existed to move the court to exercise its discretion to decline to order specific performance</w:t>
      </w:r>
      <w:r>
        <w:rPr>
          <w:szCs w:val="24"/>
        </w:rPr>
        <w:t>.</w:t>
      </w:r>
      <w:r w:rsidR="009F6D25">
        <w:rPr>
          <w:szCs w:val="24"/>
        </w:rPr>
        <w:t xml:space="preserve"> Application granted.</w:t>
      </w:r>
    </w:p>
    <w:p w:rsidR="00BE066B" w:rsidRDefault="00BE066B" w:rsidP="00E7287F">
      <w:pPr>
        <w:ind w:left="10"/>
        <w:jc w:val="both"/>
        <w:rPr>
          <w:rFonts w:eastAsia="Calibri"/>
          <w:color w:val="auto"/>
          <w:sz w:val="22"/>
          <w:lang w:val="en-US" w:eastAsia="en-US"/>
        </w:rPr>
      </w:pPr>
    </w:p>
    <w:p w:rsidR="0087771F" w:rsidRDefault="0087771F" w:rsidP="00E7287F">
      <w:pPr>
        <w:ind w:left="10"/>
        <w:jc w:val="both"/>
        <w:rPr>
          <w:rFonts w:eastAsia="Calibri"/>
          <w:i/>
          <w:color w:val="auto"/>
          <w:szCs w:val="24"/>
          <w:lang w:val="en-US" w:eastAsia="en-US"/>
        </w:rPr>
      </w:pPr>
      <w:r>
        <w:rPr>
          <w:rFonts w:eastAsia="Calibri"/>
          <w:i/>
          <w:color w:val="auto"/>
          <w:szCs w:val="24"/>
          <w:lang w:val="en-US" w:eastAsia="en-US"/>
        </w:rPr>
        <w:br w:type="page"/>
      </w:r>
    </w:p>
    <w:p w:rsidR="00F01571" w:rsidRPr="00231446" w:rsidRDefault="00F01571" w:rsidP="00E7287F">
      <w:pPr>
        <w:ind w:left="10" w:right="368"/>
        <w:jc w:val="right"/>
        <w:rPr>
          <w:szCs w:val="24"/>
        </w:rPr>
      </w:pPr>
      <w:r w:rsidRPr="00231446">
        <w:rPr>
          <w:noProof/>
          <w:szCs w:val="24"/>
        </w:rPr>
        <w:lastRenderedPageBreak/>
        <mc:AlternateContent>
          <mc:Choice Requires="wpg">
            <w:drawing>
              <wp:inline distT="0" distB="0" distL="0" distR="0" wp14:anchorId="1492965A" wp14:editId="569EB8F6">
                <wp:extent cx="5867400" cy="9525"/>
                <wp:effectExtent l="0" t="0" r="0" b="9525"/>
                <wp:docPr id="8" name="Group 8"/>
                <wp:cNvGraphicFramePr/>
                <a:graphic xmlns:a="http://schemas.openxmlformats.org/drawingml/2006/main">
                  <a:graphicData uri="http://schemas.microsoft.com/office/word/2010/wordprocessingGroup">
                    <wpg:wgp>
                      <wpg:cNvGrpSpPr/>
                      <wpg:grpSpPr bwMode="auto">
                        <a:xfrm>
                          <a:off x="0" y="0"/>
                          <a:ext cx="5867400" cy="9525"/>
                          <a:chOff x="0" y="0"/>
                          <a:chExt cx="58674" cy="95"/>
                        </a:xfrm>
                      </wpg:grpSpPr>
                      <wps:wsp>
                        <wps:cNvPr id="9" name="Shape 30713"/>
                        <wps:cNvSpPr>
                          <a:spLocks/>
                        </wps:cNvSpPr>
                        <wps:spPr bwMode="auto">
                          <a:xfrm>
                            <a:off x="0" y="0"/>
                            <a:ext cx="58674" cy="95"/>
                          </a:xfrm>
                          <a:custGeom>
                            <a:avLst/>
                            <a:gdLst>
                              <a:gd name="T0" fmla="*/ 0 w 5867400"/>
                              <a:gd name="T1" fmla="*/ 0 h 9525"/>
                              <a:gd name="T2" fmla="*/ 5867400 w 5867400"/>
                              <a:gd name="T3" fmla="*/ 0 h 9525"/>
                              <a:gd name="T4" fmla="*/ 5867400 w 5867400"/>
                              <a:gd name="T5" fmla="*/ 9525 h 9525"/>
                              <a:gd name="T6" fmla="*/ 0 w 5867400"/>
                              <a:gd name="T7" fmla="*/ 9525 h 9525"/>
                              <a:gd name="T8" fmla="*/ 0 w 5867400"/>
                              <a:gd name="T9" fmla="*/ 0 h 9525"/>
                              <a:gd name="T10" fmla="*/ 0 w 5867400"/>
                              <a:gd name="T11" fmla="*/ 0 h 9525"/>
                              <a:gd name="T12" fmla="*/ 5867400 w 5867400"/>
                              <a:gd name="T13" fmla="*/ 9525 h 9525"/>
                            </a:gdLst>
                            <a:ahLst/>
                            <a:cxnLst>
                              <a:cxn ang="0">
                                <a:pos x="T0" y="T1"/>
                              </a:cxn>
                              <a:cxn ang="0">
                                <a:pos x="T2" y="T3"/>
                              </a:cxn>
                              <a:cxn ang="0">
                                <a:pos x="T4" y="T5"/>
                              </a:cxn>
                              <a:cxn ang="0">
                                <a:pos x="T6" y="T7"/>
                              </a:cxn>
                              <a:cxn ang="0">
                                <a:pos x="T8" y="T9"/>
                              </a:cxn>
                            </a:cxnLst>
                            <a:rect l="T10" t="T11" r="T12" b="T13"/>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0630B2" id="Group 8"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">
                <v:shape id="Shape 30713"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kgcQA&#10;AADaAAAADwAAAGRycy9kb3ducmV2LnhtbESPQWvCQBSE7wX/w/IEb3VjD9JGVxGxEBBaGkXI7Zl9&#10;JsHdtzG7auyv7xYKPQ4z8w0zX/bWiBt1vnGsYDJOQBCXTjdcKdjv3p9fQfiArNE4JgUP8rBcDJ7m&#10;mGp35y+65aESEcI+RQV1CG0qpS9rsujHriWO3sl1FkOUXSV1h/cIt0a+JMlUWmw4LtTY0rqm8pxf&#10;rQL6LrIPUzw2h3xl5LlYH7PPy1ap0bBfzUAE6sN/+K+daQVv8Hsl3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GJIHEAAAA2gAAAA8AAAAAAAAAAAAAAAAAmAIAAGRycy9k&#10;b3ducmV2LnhtbFBLBQYAAAAABAAEAPUAAACJAwAAAAA=&#10;" path="m,l5867400,r,9525l,9525,,e" fillcolor="#888" stroked="f" strokeweight="0">
                  <v:stroke miterlimit="1" joinstyle="miter"/>
                  <v:path arrowok="t" o:connecttype="custom" o:connectlocs="0,0;58674,0;58674,95;0,95;0,0" o:connectangles="0,0,0,0,0" textboxrect="0,0,5867400,9525"/>
                </v:shape>
                <w10:anchorlock/>
              </v:group>
            </w:pict>
          </mc:Fallback>
        </mc:AlternateContent>
      </w:r>
      <w:r w:rsidRPr="00231446">
        <w:rPr>
          <w:szCs w:val="24"/>
        </w:rPr>
        <w:t xml:space="preserve"> </w:t>
      </w:r>
    </w:p>
    <w:p w:rsidR="00F01571" w:rsidRPr="00231446" w:rsidRDefault="00F01571" w:rsidP="00E7287F">
      <w:pPr>
        <w:ind w:left="20" w:hanging="10"/>
        <w:jc w:val="center"/>
        <w:rPr>
          <w:szCs w:val="24"/>
        </w:rPr>
      </w:pPr>
      <w:r w:rsidRPr="00231446">
        <w:rPr>
          <w:b/>
          <w:szCs w:val="24"/>
        </w:rPr>
        <w:t xml:space="preserve">ORDER </w:t>
      </w:r>
    </w:p>
    <w:p w:rsidR="00F01571" w:rsidRDefault="00F01571" w:rsidP="00E7287F">
      <w:pPr>
        <w:ind w:left="10" w:right="368"/>
        <w:jc w:val="right"/>
        <w:rPr>
          <w:b/>
          <w:szCs w:val="24"/>
        </w:rPr>
      </w:pPr>
      <w:r w:rsidRPr="00231446">
        <w:rPr>
          <w:noProof/>
          <w:szCs w:val="24"/>
        </w:rPr>
        <mc:AlternateContent>
          <mc:Choice Requires="wpg">
            <w:drawing>
              <wp:inline distT="0" distB="0" distL="0" distR="0" wp14:anchorId="222A8D09" wp14:editId="557159AD">
                <wp:extent cx="5867400" cy="9525"/>
                <wp:effectExtent l="0" t="0" r="0" b="9525"/>
                <wp:docPr id="6" name="Group 6"/>
                <wp:cNvGraphicFramePr/>
                <a:graphic xmlns:a="http://schemas.openxmlformats.org/drawingml/2006/main">
                  <a:graphicData uri="http://schemas.microsoft.com/office/word/2010/wordprocessingGroup">
                    <wpg:wgp>
                      <wpg:cNvGrpSpPr/>
                      <wpg:grpSpPr bwMode="auto">
                        <a:xfrm>
                          <a:off x="0" y="0"/>
                          <a:ext cx="5867400" cy="9525"/>
                          <a:chOff x="0" y="0"/>
                          <a:chExt cx="58674" cy="95"/>
                        </a:xfrm>
                      </wpg:grpSpPr>
                      <wps:wsp>
                        <wps:cNvPr id="7" name="Shape 30714"/>
                        <wps:cNvSpPr>
                          <a:spLocks/>
                        </wps:cNvSpPr>
                        <wps:spPr bwMode="auto">
                          <a:xfrm>
                            <a:off x="0" y="0"/>
                            <a:ext cx="58674" cy="95"/>
                          </a:xfrm>
                          <a:custGeom>
                            <a:avLst/>
                            <a:gdLst>
                              <a:gd name="T0" fmla="*/ 0 w 5867400"/>
                              <a:gd name="T1" fmla="*/ 0 h 9525"/>
                              <a:gd name="T2" fmla="*/ 5867400 w 5867400"/>
                              <a:gd name="T3" fmla="*/ 0 h 9525"/>
                              <a:gd name="T4" fmla="*/ 5867400 w 5867400"/>
                              <a:gd name="T5" fmla="*/ 9525 h 9525"/>
                              <a:gd name="T6" fmla="*/ 0 w 5867400"/>
                              <a:gd name="T7" fmla="*/ 9525 h 9525"/>
                              <a:gd name="T8" fmla="*/ 0 w 5867400"/>
                              <a:gd name="T9" fmla="*/ 0 h 9525"/>
                              <a:gd name="T10" fmla="*/ 0 w 5867400"/>
                              <a:gd name="T11" fmla="*/ 0 h 9525"/>
                              <a:gd name="T12" fmla="*/ 5867400 w 5867400"/>
                              <a:gd name="T13" fmla="*/ 9525 h 9525"/>
                            </a:gdLst>
                            <a:ahLst/>
                            <a:cxnLst>
                              <a:cxn ang="0">
                                <a:pos x="T0" y="T1"/>
                              </a:cxn>
                              <a:cxn ang="0">
                                <a:pos x="T2" y="T3"/>
                              </a:cxn>
                              <a:cxn ang="0">
                                <a:pos x="T4" y="T5"/>
                              </a:cxn>
                              <a:cxn ang="0">
                                <a:pos x="T6" y="T7"/>
                              </a:cxn>
                              <a:cxn ang="0">
                                <a:pos x="T8" y="T9"/>
                              </a:cxn>
                            </a:cxnLst>
                            <a:rect l="T10" t="T11" r="T12" b="T13"/>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7A9195" id="Group 6"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">
                <v:shape id="Shape 30714"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VaMQA&#10;AADaAAAADwAAAGRycy9kb3ducmV2LnhtbESPQWvCQBSE7wX/w/IEb3VjD7ZEVxGxEBBaGkXI7Zl9&#10;JsHdtzG7auyv7xYKPQ4z8w0zX/bWiBt1vnGsYDJOQBCXTjdcKdjv3p/fQPiArNE4JgUP8rBcDJ7m&#10;mGp35y+65aESEcI+RQV1CG0qpS9rsujHriWO3sl1FkOUXSV1h/cIt0a+JMlUWmw4LtTY0rqm8pxf&#10;rQL6LrIPUzw2h3xl5LlYH7PPy1ap0bBfzUAE6sN/+K+daQWv8Hsl3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VFWjEAAAA2gAAAA8AAAAAAAAAAAAAAAAAmAIAAGRycy9k&#10;b3ducmV2LnhtbFBLBQYAAAAABAAEAPUAAACJAwAAAAA=&#10;" path="m,l5867400,r,9525l,9525,,e" fillcolor="#888" stroked="f" strokeweight="0">
                  <v:stroke miterlimit="1" joinstyle="miter"/>
                  <v:path arrowok="t" o:connecttype="custom" o:connectlocs="0,0;58674,0;58674,95;0,95;0,0" o:connectangles="0,0,0,0,0" textboxrect="0,0,5867400,9525"/>
                </v:shape>
                <w10:anchorlock/>
              </v:group>
            </w:pict>
          </mc:Fallback>
        </mc:AlternateContent>
      </w:r>
      <w:r w:rsidRPr="00231446">
        <w:rPr>
          <w:b/>
          <w:szCs w:val="24"/>
        </w:rPr>
        <w:t xml:space="preserve"> </w:t>
      </w:r>
    </w:p>
    <w:p w:rsidR="003A7FA6" w:rsidRPr="0094062A" w:rsidRDefault="0094062A" w:rsidP="0094062A">
      <w:pPr>
        <w:ind w:left="0"/>
        <w:jc w:val="both"/>
        <w:rPr>
          <w:szCs w:val="24"/>
        </w:rPr>
      </w:pPr>
      <w:r>
        <w:rPr>
          <w:szCs w:val="24"/>
        </w:rPr>
        <w:t>1.</w:t>
      </w:r>
      <w:r>
        <w:rPr>
          <w:szCs w:val="24"/>
        </w:rPr>
        <w:tab/>
      </w:r>
      <w:r w:rsidR="00677F10" w:rsidRPr="0094062A">
        <w:rPr>
          <w:szCs w:val="24"/>
        </w:rPr>
        <w:t>The application to strike has partially succeeded.</w:t>
      </w:r>
    </w:p>
    <w:p w:rsidR="003A7FA6" w:rsidRPr="003A7FA6" w:rsidRDefault="003A7FA6" w:rsidP="005C2926">
      <w:pPr>
        <w:pStyle w:val="ListParagraph"/>
        <w:ind w:left="0"/>
        <w:jc w:val="both"/>
        <w:rPr>
          <w:szCs w:val="24"/>
        </w:rPr>
      </w:pPr>
    </w:p>
    <w:p w:rsidR="00677F10" w:rsidRPr="0094062A" w:rsidRDefault="0094062A" w:rsidP="0094062A">
      <w:pPr>
        <w:ind w:left="0"/>
        <w:jc w:val="both"/>
        <w:rPr>
          <w:szCs w:val="24"/>
        </w:rPr>
      </w:pPr>
      <w:r w:rsidRPr="003A7FA6">
        <w:rPr>
          <w:szCs w:val="24"/>
        </w:rPr>
        <w:t>2.</w:t>
      </w:r>
      <w:r w:rsidRPr="003A7FA6">
        <w:rPr>
          <w:szCs w:val="24"/>
        </w:rPr>
        <w:tab/>
      </w:r>
      <w:r w:rsidR="00677F10" w:rsidRPr="0094062A">
        <w:rPr>
          <w:szCs w:val="24"/>
        </w:rPr>
        <w:t>The application for referral of the matter to oral evidence is dismissed.</w:t>
      </w:r>
    </w:p>
    <w:p w:rsidR="00677F10" w:rsidRDefault="00677F10" w:rsidP="005C2926">
      <w:pPr>
        <w:ind w:left="0"/>
        <w:jc w:val="both"/>
        <w:rPr>
          <w:szCs w:val="24"/>
        </w:rPr>
      </w:pPr>
    </w:p>
    <w:p w:rsidR="00677F10" w:rsidRPr="00AE4E70" w:rsidRDefault="00677F10" w:rsidP="005C2926">
      <w:pPr>
        <w:ind w:left="0"/>
        <w:jc w:val="both"/>
        <w:rPr>
          <w:szCs w:val="24"/>
        </w:rPr>
      </w:pPr>
      <w:r w:rsidRPr="00AE4E70">
        <w:rPr>
          <w:szCs w:val="24"/>
        </w:rPr>
        <w:t>3.</w:t>
      </w:r>
      <w:r w:rsidRPr="00AE4E70">
        <w:rPr>
          <w:szCs w:val="24"/>
        </w:rPr>
        <w:tab/>
        <w:t>The respondent’s counter- application is dismissed</w:t>
      </w:r>
      <w:r>
        <w:rPr>
          <w:szCs w:val="24"/>
        </w:rPr>
        <w:t>.</w:t>
      </w:r>
    </w:p>
    <w:p w:rsidR="00677F10" w:rsidRPr="009F31AE" w:rsidRDefault="00677F10" w:rsidP="005C2926">
      <w:pPr>
        <w:pStyle w:val="ListParagraph"/>
        <w:ind w:left="0"/>
        <w:rPr>
          <w:szCs w:val="24"/>
        </w:rPr>
      </w:pPr>
    </w:p>
    <w:p w:rsidR="00677F10" w:rsidRPr="0094062A" w:rsidRDefault="0094062A" w:rsidP="0094062A">
      <w:pPr>
        <w:ind w:left="0"/>
        <w:jc w:val="both"/>
        <w:rPr>
          <w:szCs w:val="24"/>
        </w:rPr>
      </w:pPr>
      <w:r w:rsidRPr="00AE4E70">
        <w:rPr>
          <w:szCs w:val="24"/>
        </w:rPr>
        <w:t>4.</w:t>
      </w:r>
      <w:r w:rsidRPr="00AE4E70">
        <w:rPr>
          <w:szCs w:val="24"/>
        </w:rPr>
        <w:tab/>
      </w:r>
      <w:r w:rsidR="00677F10" w:rsidRPr="0094062A">
        <w:rPr>
          <w:szCs w:val="24"/>
        </w:rPr>
        <w:t>The applicant is ordered to give effect to the decision of the Dispute Adjudication Board dated 17 November 2015 by depositing the amount N$ 3 246 792.71 into the trust account of the legal practitioner for the applicant. Such amount is to be invested in an interest bearing account pending happening of the events set out in par 5 below.</w:t>
      </w:r>
    </w:p>
    <w:p w:rsidR="00677F10" w:rsidRDefault="00677F10" w:rsidP="005C2926">
      <w:pPr>
        <w:pStyle w:val="ListParagraph"/>
        <w:ind w:left="0"/>
        <w:jc w:val="both"/>
        <w:rPr>
          <w:szCs w:val="24"/>
        </w:rPr>
      </w:pPr>
    </w:p>
    <w:p w:rsidR="00677F10" w:rsidRPr="0094062A" w:rsidRDefault="0094062A" w:rsidP="0094062A">
      <w:pPr>
        <w:ind w:left="0"/>
        <w:jc w:val="both"/>
        <w:rPr>
          <w:szCs w:val="24"/>
        </w:rPr>
      </w:pPr>
      <w:r w:rsidRPr="00AE4E70">
        <w:rPr>
          <w:szCs w:val="24"/>
        </w:rPr>
        <w:t>5.</w:t>
      </w:r>
      <w:r w:rsidRPr="00AE4E70">
        <w:rPr>
          <w:szCs w:val="24"/>
        </w:rPr>
        <w:tab/>
      </w:r>
      <w:r w:rsidR="00677F10" w:rsidRPr="0094062A">
        <w:rPr>
          <w:szCs w:val="24"/>
        </w:rPr>
        <w:t>The order in paragraph 4 above shall endure until such time, if at all, that the said decision of the Dispute Adjudication Board is revised in amicable settlement or by an arbitral award in the arbitration proceedings to be initiated by the parties in terms of the FIDIC Conditions of Contract between the parties</w:t>
      </w:r>
    </w:p>
    <w:p w:rsidR="00677F10" w:rsidRPr="00551261" w:rsidRDefault="00677F10" w:rsidP="005C2926">
      <w:pPr>
        <w:pStyle w:val="ListParagraph"/>
        <w:ind w:left="0"/>
        <w:rPr>
          <w:szCs w:val="24"/>
        </w:rPr>
      </w:pPr>
    </w:p>
    <w:p w:rsidR="00677F10" w:rsidRPr="0094062A" w:rsidRDefault="0094062A" w:rsidP="0094062A">
      <w:pPr>
        <w:ind w:left="0"/>
        <w:jc w:val="both"/>
        <w:rPr>
          <w:szCs w:val="24"/>
        </w:rPr>
      </w:pPr>
      <w:r w:rsidRPr="00AE4E70">
        <w:rPr>
          <w:szCs w:val="24"/>
        </w:rPr>
        <w:t>6.</w:t>
      </w:r>
      <w:r w:rsidRPr="00AE4E70">
        <w:rPr>
          <w:szCs w:val="24"/>
        </w:rPr>
        <w:tab/>
      </w:r>
      <w:r w:rsidR="00677F10" w:rsidRPr="0094062A">
        <w:rPr>
          <w:szCs w:val="24"/>
        </w:rPr>
        <w:t>The respondent is ordered to pay the applicant</w:t>
      </w:r>
      <w:r w:rsidR="00A84F8E" w:rsidRPr="0094062A">
        <w:rPr>
          <w:szCs w:val="24"/>
        </w:rPr>
        <w:t>’</w:t>
      </w:r>
      <w:r w:rsidR="00677F10" w:rsidRPr="0094062A">
        <w:rPr>
          <w:szCs w:val="24"/>
        </w:rPr>
        <w:t>s costs, such cost</w:t>
      </w:r>
      <w:r w:rsidR="00A84F8E" w:rsidRPr="0094062A">
        <w:rPr>
          <w:szCs w:val="24"/>
        </w:rPr>
        <w:t>s</w:t>
      </w:r>
      <w:r w:rsidR="00677F10" w:rsidRPr="0094062A">
        <w:rPr>
          <w:szCs w:val="24"/>
        </w:rPr>
        <w:t xml:space="preserve"> to include the costs of one instructed counsel and one instructing counsel. </w:t>
      </w:r>
    </w:p>
    <w:p w:rsidR="00AB4AC9" w:rsidRDefault="00AB4AC9" w:rsidP="005C2926">
      <w:pPr>
        <w:ind w:left="0"/>
        <w:jc w:val="both"/>
        <w:rPr>
          <w:szCs w:val="24"/>
        </w:rPr>
      </w:pPr>
      <w:r>
        <w:rPr>
          <w:szCs w:val="24"/>
        </w:rPr>
        <w:br w:type="page"/>
      </w:r>
    </w:p>
    <w:p w:rsidR="00F01571" w:rsidRPr="00231446" w:rsidRDefault="00F01571" w:rsidP="00E7287F">
      <w:pPr>
        <w:ind w:left="10" w:right="368"/>
        <w:jc w:val="right"/>
        <w:rPr>
          <w:szCs w:val="24"/>
        </w:rPr>
      </w:pPr>
      <w:r w:rsidRPr="00231446">
        <w:rPr>
          <w:noProof/>
          <w:szCs w:val="24"/>
        </w:rPr>
        <w:lastRenderedPageBreak/>
        <mc:AlternateContent>
          <mc:Choice Requires="wpg">
            <w:drawing>
              <wp:inline distT="0" distB="0" distL="0" distR="0" wp14:anchorId="788A1FA8" wp14:editId="65ED59C1">
                <wp:extent cx="5867400" cy="9525"/>
                <wp:effectExtent l="0" t="0" r="0" b="9525"/>
                <wp:docPr id="4" name="Group 4"/>
                <wp:cNvGraphicFramePr/>
                <a:graphic xmlns:a="http://schemas.openxmlformats.org/drawingml/2006/main">
                  <a:graphicData uri="http://schemas.microsoft.com/office/word/2010/wordprocessingGroup">
                    <wpg:wgp>
                      <wpg:cNvGrpSpPr/>
                      <wpg:grpSpPr bwMode="auto">
                        <a:xfrm>
                          <a:off x="0" y="0"/>
                          <a:ext cx="5867400" cy="9525"/>
                          <a:chOff x="0" y="0"/>
                          <a:chExt cx="58674" cy="95"/>
                        </a:xfrm>
                      </wpg:grpSpPr>
                      <wps:wsp>
                        <wps:cNvPr id="5" name="Shape 30715"/>
                        <wps:cNvSpPr>
                          <a:spLocks/>
                        </wps:cNvSpPr>
                        <wps:spPr bwMode="auto">
                          <a:xfrm>
                            <a:off x="0" y="0"/>
                            <a:ext cx="58674" cy="95"/>
                          </a:xfrm>
                          <a:custGeom>
                            <a:avLst/>
                            <a:gdLst>
                              <a:gd name="T0" fmla="*/ 0 w 5867400"/>
                              <a:gd name="T1" fmla="*/ 0 h 9525"/>
                              <a:gd name="T2" fmla="*/ 5867400 w 5867400"/>
                              <a:gd name="T3" fmla="*/ 0 h 9525"/>
                              <a:gd name="T4" fmla="*/ 5867400 w 5867400"/>
                              <a:gd name="T5" fmla="*/ 9525 h 9525"/>
                              <a:gd name="T6" fmla="*/ 0 w 5867400"/>
                              <a:gd name="T7" fmla="*/ 9525 h 9525"/>
                              <a:gd name="T8" fmla="*/ 0 w 5867400"/>
                              <a:gd name="T9" fmla="*/ 0 h 9525"/>
                              <a:gd name="T10" fmla="*/ 0 w 5867400"/>
                              <a:gd name="T11" fmla="*/ 0 h 9525"/>
                              <a:gd name="T12" fmla="*/ 5867400 w 5867400"/>
                              <a:gd name="T13" fmla="*/ 9525 h 9525"/>
                            </a:gdLst>
                            <a:ahLst/>
                            <a:cxnLst>
                              <a:cxn ang="0">
                                <a:pos x="T0" y="T1"/>
                              </a:cxn>
                              <a:cxn ang="0">
                                <a:pos x="T2" y="T3"/>
                              </a:cxn>
                              <a:cxn ang="0">
                                <a:pos x="T4" y="T5"/>
                              </a:cxn>
                              <a:cxn ang="0">
                                <a:pos x="T6" y="T7"/>
                              </a:cxn>
                              <a:cxn ang="0">
                                <a:pos x="T8" y="T9"/>
                              </a:cxn>
                            </a:cxnLst>
                            <a:rect l="T10" t="T11" r="T12" b="T13"/>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583BF1" id="Group 4"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">
                <v:shape id="Shape 30715"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uhMQA&#10;AADaAAAADwAAAGRycy9kb3ducmV2LnhtbESPQWvCQBSE7wX/w/IEb3VjwVKiq4hYCAgtjSLk9sw+&#10;k+Du25hdNfbXdwuFHoeZ+YaZL3trxI063zhWMBknIIhLpxuuFOx3789vIHxA1mgck4IHeVguBk9z&#10;TLW78xfd8lCJCGGfooI6hDaV0pc1WfRj1xJH7+Q6iyHKrpK6w3uEWyNfkuRVWmw4LtTY0rqm8pxf&#10;rQL6LrIPUzw2h3xl5LlYH7PPy1ap0bBfzUAE6sN/+K+daQVT+L0Sb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LLoTEAAAA2gAAAA8AAAAAAAAAAAAAAAAAmAIAAGRycy9k&#10;b3ducmV2LnhtbFBLBQYAAAAABAAEAPUAAACJAwAAAAA=&#10;" path="m,l5867400,r,9525l,9525,,e" fillcolor="#888" stroked="f" strokeweight="0">
                  <v:stroke miterlimit="1" joinstyle="miter"/>
                  <v:path arrowok="t" o:connecttype="custom" o:connectlocs="0,0;58674,0;58674,95;0,95;0,0" o:connectangles="0,0,0,0,0" textboxrect="0,0,5867400,9525"/>
                </v:shape>
                <w10:anchorlock/>
              </v:group>
            </w:pict>
          </mc:Fallback>
        </mc:AlternateContent>
      </w:r>
      <w:r w:rsidRPr="00231446">
        <w:rPr>
          <w:szCs w:val="24"/>
        </w:rPr>
        <w:t xml:space="preserve"> </w:t>
      </w:r>
    </w:p>
    <w:p w:rsidR="00F01571" w:rsidRPr="00231446" w:rsidRDefault="00F01571" w:rsidP="00E7287F">
      <w:pPr>
        <w:ind w:left="20" w:hanging="10"/>
        <w:jc w:val="center"/>
        <w:rPr>
          <w:b/>
          <w:szCs w:val="24"/>
        </w:rPr>
      </w:pPr>
    </w:p>
    <w:p w:rsidR="00F01571" w:rsidRPr="00231446" w:rsidRDefault="00F01571" w:rsidP="00E7287F">
      <w:pPr>
        <w:ind w:left="20" w:hanging="10"/>
        <w:jc w:val="center"/>
        <w:rPr>
          <w:szCs w:val="24"/>
        </w:rPr>
      </w:pPr>
      <w:r w:rsidRPr="00231446">
        <w:rPr>
          <w:b/>
          <w:szCs w:val="24"/>
        </w:rPr>
        <w:t>JUDGMENT</w:t>
      </w:r>
    </w:p>
    <w:p w:rsidR="00F01571" w:rsidRPr="00231446" w:rsidRDefault="00F01571" w:rsidP="00E7287F">
      <w:pPr>
        <w:ind w:left="10" w:right="368"/>
        <w:jc w:val="right"/>
        <w:rPr>
          <w:szCs w:val="24"/>
        </w:rPr>
      </w:pPr>
      <w:r w:rsidRPr="00231446">
        <w:rPr>
          <w:noProof/>
          <w:szCs w:val="24"/>
        </w:rPr>
        <mc:AlternateContent>
          <mc:Choice Requires="wpg">
            <w:drawing>
              <wp:inline distT="0" distB="0" distL="0" distR="0" wp14:anchorId="5D992657" wp14:editId="5760C0A7">
                <wp:extent cx="5867400" cy="9525"/>
                <wp:effectExtent l="0" t="0" r="0" b="9525"/>
                <wp:docPr id="2" name="Group 2"/>
                <wp:cNvGraphicFramePr/>
                <a:graphic xmlns:a="http://schemas.openxmlformats.org/drawingml/2006/main">
                  <a:graphicData uri="http://schemas.microsoft.com/office/word/2010/wordprocessingGroup">
                    <wpg:wgp>
                      <wpg:cNvGrpSpPr/>
                      <wpg:grpSpPr bwMode="auto">
                        <a:xfrm>
                          <a:off x="0" y="0"/>
                          <a:ext cx="5867400" cy="9525"/>
                          <a:chOff x="0" y="0"/>
                          <a:chExt cx="58674" cy="95"/>
                        </a:xfrm>
                      </wpg:grpSpPr>
                      <wps:wsp>
                        <wps:cNvPr id="3" name="Shape 30716"/>
                        <wps:cNvSpPr>
                          <a:spLocks/>
                        </wps:cNvSpPr>
                        <wps:spPr bwMode="auto">
                          <a:xfrm>
                            <a:off x="0" y="0"/>
                            <a:ext cx="58674" cy="95"/>
                          </a:xfrm>
                          <a:custGeom>
                            <a:avLst/>
                            <a:gdLst>
                              <a:gd name="T0" fmla="*/ 0 w 5867400"/>
                              <a:gd name="T1" fmla="*/ 0 h 9525"/>
                              <a:gd name="T2" fmla="*/ 5867400 w 5867400"/>
                              <a:gd name="T3" fmla="*/ 0 h 9525"/>
                              <a:gd name="T4" fmla="*/ 5867400 w 5867400"/>
                              <a:gd name="T5" fmla="*/ 9525 h 9525"/>
                              <a:gd name="T6" fmla="*/ 0 w 5867400"/>
                              <a:gd name="T7" fmla="*/ 9525 h 9525"/>
                              <a:gd name="T8" fmla="*/ 0 w 5867400"/>
                              <a:gd name="T9" fmla="*/ 0 h 9525"/>
                              <a:gd name="T10" fmla="*/ 0 w 5867400"/>
                              <a:gd name="T11" fmla="*/ 0 h 9525"/>
                              <a:gd name="T12" fmla="*/ 5867400 w 5867400"/>
                              <a:gd name="T13" fmla="*/ 9525 h 9525"/>
                            </a:gdLst>
                            <a:ahLst/>
                            <a:cxnLst>
                              <a:cxn ang="0">
                                <a:pos x="T0" y="T1"/>
                              </a:cxn>
                              <a:cxn ang="0">
                                <a:pos x="T2" y="T3"/>
                              </a:cxn>
                              <a:cxn ang="0">
                                <a:pos x="T4" y="T5"/>
                              </a:cxn>
                              <a:cxn ang="0">
                                <a:pos x="T6" y="T7"/>
                              </a:cxn>
                              <a:cxn ang="0">
                                <a:pos x="T8" y="T9"/>
                              </a:cxn>
                            </a:cxnLst>
                            <a:rect l="T10" t="T11" r="T12" b="T13"/>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00347B" id="Group 2"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">
                <v:shape id="Shape 30716"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4Ta8QA&#10;AADaAAAADwAAAGRycy9kb3ducmV2LnhtbESPQWvCQBSE7wX/w/IEb3VjhVKiq4hYCAgtjSLk9sw+&#10;k+Du25hdNfbXdwuFHoeZ+YaZL3trxI063zhWMBknIIhLpxuuFOx3789vIHxA1mgck4IHeVguBk9z&#10;TLW78xfd8lCJCGGfooI6hDaV0pc1WfRj1xJH7+Q6iyHKrpK6w3uEWyNfkuRVWmw4LtTY0rqm8pxf&#10;rQL6LrIPUzw2h3xl5LlYH7PPy1ap0bBfzUAE6sN/+K+daQVT+L0Sb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uE2vEAAAA2gAAAA8AAAAAAAAAAAAAAAAAmAIAAGRycy9k&#10;b3ducmV2LnhtbFBLBQYAAAAABAAEAPUAAACJAwAAAAA=&#10;" path="m,l5867400,r,9525l,9525,,e" fillcolor="#888" stroked="f" strokeweight="0">
                  <v:stroke miterlimit="1" joinstyle="miter"/>
                  <v:path arrowok="t" o:connecttype="custom" o:connectlocs="0,0;58674,0;58674,95;0,95;0,0" o:connectangles="0,0,0,0,0" textboxrect="0,0,5867400,9525"/>
                </v:shape>
                <w10:anchorlock/>
              </v:group>
            </w:pict>
          </mc:Fallback>
        </mc:AlternateContent>
      </w:r>
      <w:r w:rsidRPr="00231446">
        <w:rPr>
          <w:b/>
          <w:szCs w:val="24"/>
        </w:rPr>
        <w:t xml:space="preserve"> </w:t>
      </w:r>
    </w:p>
    <w:p w:rsidR="00F01571" w:rsidRDefault="00F01571" w:rsidP="00E7287F">
      <w:pPr>
        <w:ind w:left="10"/>
        <w:jc w:val="both"/>
        <w:rPr>
          <w:szCs w:val="24"/>
        </w:rPr>
      </w:pPr>
    </w:p>
    <w:p w:rsidR="00F01571" w:rsidRPr="00231446" w:rsidRDefault="00F01571" w:rsidP="00E7287F">
      <w:pPr>
        <w:ind w:left="10"/>
        <w:jc w:val="both"/>
        <w:rPr>
          <w:szCs w:val="24"/>
        </w:rPr>
      </w:pPr>
      <w:r w:rsidRPr="00231446">
        <w:rPr>
          <w:szCs w:val="24"/>
        </w:rPr>
        <w:t xml:space="preserve">ANGULA, DJP: </w:t>
      </w:r>
    </w:p>
    <w:p w:rsidR="00F01571" w:rsidRDefault="00F01571" w:rsidP="00E7287F">
      <w:pPr>
        <w:ind w:left="10"/>
        <w:jc w:val="both"/>
        <w:rPr>
          <w:szCs w:val="24"/>
        </w:rPr>
      </w:pPr>
    </w:p>
    <w:p w:rsidR="00F01571" w:rsidRPr="00231446" w:rsidRDefault="00F01571" w:rsidP="00E7287F">
      <w:pPr>
        <w:ind w:left="10"/>
        <w:jc w:val="both"/>
        <w:rPr>
          <w:szCs w:val="24"/>
          <w:u w:val="single"/>
        </w:rPr>
      </w:pPr>
      <w:r w:rsidRPr="00231446">
        <w:rPr>
          <w:szCs w:val="24"/>
          <w:u w:val="single"/>
        </w:rPr>
        <w:t xml:space="preserve">Introduction </w:t>
      </w:r>
    </w:p>
    <w:p w:rsidR="00F01571" w:rsidRDefault="00F01571" w:rsidP="00E7287F">
      <w:pPr>
        <w:ind w:left="10"/>
        <w:jc w:val="both"/>
        <w:rPr>
          <w:szCs w:val="24"/>
        </w:rPr>
      </w:pPr>
    </w:p>
    <w:p w:rsidR="00B54F63" w:rsidRDefault="00521517" w:rsidP="00E7287F">
      <w:pPr>
        <w:ind w:left="10"/>
        <w:jc w:val="both"/>
        <w:rPr>
          <w:szCs w:val="24"/>
        </w:rPr>
      </w:pPr>
      <w:r>
        <w:rPr>
          <w:szCs w:val="24"/>
        </w:rPr>
        <w:t>[1]</w:t>
      </w:r>
      <w:r>
        <w:rPr>
          <w:szCs w:val="24"/>
        </w:rPr>
        <w:tab/>
      </w:r>
      <w:r w:rsidR="005225ED">
        <w:rPr>
          <w:szCs w:val="24"/>
        </w:rPr>
        <w:t>In this application the applicant seeks an order directing the respondent to give effect to the decision of the Dispute Adjudication Board</w:t>
      </w:r>
      <w:r w:rsidR="00A54C97">
        <w:rPr>
          <w:szCs w:val="24"/>
        </w:rPr>
        <w:t xml:space="preserve"> (DAB)</w:t>
      </w:r>
      <w:r w:rsidR="005225ED">
        <w:rPr>
          <w:szCs w:val="24"/>
        </w:rPr>
        <w:t xml:space="preserve"> in terms whereof the respondent was ordered to pay the amount of N$3 246 792.71 to the applicant forthwith.</w:t>
      </w:r>
    </w:p>
    <w:p w:rsidR="00E25645" w:rsidRDefault="00E25645" w:rsidP="00E7287F">
      <w:pPr>
        <w:ind w:left="10"/>
        <w:jc w:val="both"/>
        <w:rPr>
          <w:szCs w:val="24"/>
        </w:rPr>
      </w:pPr>
    </w:p>
    <w:p w:rsidR="00E25645" w:rsidRDefault="00E25645" w:rsidP="00E7287F">
      <w:pPr>
        <w:ind w:left="10"/>
        <w:jc w:val="both"/>
        <w:rPr>
          <w:szCs w:val="24"/>
        </w:rPr>
      </w:pPr>
      <w:r>
        <w:rPr>
          <w:szCs w:val="24"/>
        </w:rPr>
        <w:t>[2]</w:t>
      </w:r>
      <w:r>
        <w:rPr>
          <w:szCs w:val="24"/>
        </w:rPr>
        <w:tab/>
      </w:r>
      <w:r w:rsidRPr="00231446">
        <w:rPr>
          <w:szCs w:val="24"/>
        </w:rPr>
        <w:t>The applicant is represented by M</w:t>
      </w:r>
      <w:r>
        <w:rPr>
          <w:szCs w:val="24"/>
        </w:rPr>
        <w:t>r</w:t>
      </w:r>
      <w:r w:rsidRPr="00231446">
        <w:rPr>
          <w:szCs w:val="24"/>
        </w:rPr>
        <w:t xml:space="preserve"> </w:t>
      </w:r>
      <w:r>
        <w:rPr>
          <w:szCs w:val="24"/>
        </w:rPr>
        <w:t>Totemeyer whereas the respondent is represented by Mr Barnard</w:t>
      </w:r>
      <w:r w:rsidRPr="00231446">
        <w:rPr>
          <w:szCs w:val="24"/>
        </w:rPr>
        <w:t xml:space="preserve">. Both </w:t>
      </w:r>
      <w:r>
        <w:rPr>
          <w:szCs w:val="24"/>
        </w:rPr>
        <w:t>counsel filed compressive heads</w:t>
      </w:r>
      <w:r w:rsidRPr="00231446">
        <w:rPr>
          <w:szCs w:val="24"/>
        </w:rPr>
        <w:t xml:space="preserve"> of argument</w:t>
      </w:r>
      <w:r>
        <w:rPr>
          <w:szCs w:val="24"/>
        </w:rPr>
        <w:t xml:space="preserve"> and also provided the court with a neatly arranged bundle of copies of the authorities referred to in their heads of argument.  The court</w:t>
      </w:r>
      <w:r w:rsidRPr="00231446">
        <w:rPr>
          <w:szCs w:val="24"/>
        </w:rPr>
        <w:t xml:space="preserve"> would </w:t>
      </w:r>
      <w:r>
        <w:rPr>
          <w:szCs w:val="24"/>
        </w:rPr>
        <w:t>like to express its appreciation for their diligence and industry</w:t>
      </w:r>
      <w:r w:rsidRPr="00231446">
        <w:rPr>
          <w:szCs w:val="24"/>
        </w:rPr>
        <w:t>.</w:t>
      </w:r>
    </w:p>
    <w:p w:rsidR="00E25645" w:rsidRDefault="00E25645" w:rsidP="00E7287F">
      <w:pPr>
        <w:ind w:left="10"/>
        <w:jc w:val="both"/>
        <w:rPr>
          <w:szCs w:val="24"/>
        </w:rPr>
      </w:pPr>
    </w:p>
    <w:p w:rsidR="00C66065" w:rsidRPr="00A54C97" w:rsidRDefault="00C66065" w:rsidP="00E7287F">
      <w:pPr>
        <w:ind w:left="10"/>
        <w:jc w:val="both"/>
        <w:rPr>
          <w:szCs w:val="24"/>
          <w:u w:val="single"/>
        </w:rPr>
      </w:pPr>
      <w:r w:rsidRPr="00A54C97">
        <w:rPr>
          <w:szCs w:val="24"/>
          <w:u w:val="single"/>
        </w:rPr>
        <w:t>Background</w:t>
      </w:r>
    </w:p>
    <w:p w:rsidR="00C66065" w:rsidRDefault="00C66065" w:rsidP="00E7287F">
      <w:pPr>
        <w:ind w:left="10"/>
        <w:jc w:val="both"/>
        <w:rPr>
          <w:szCs w:val="24"/>
        </w:rPr>
      </w:pPr>
    </w:p>
    <w:p w:rsidR="00B54F63" w:rsidRDefault="00B54F63" w:rsidP="00E7287F">
      <w:pPr>
        <w:ind w:left="10"/>
        <w:jc w:val="both"/>
        <w:rPr>
          <w:szCs w:val="24"/>
        </w:rPr>
      </w:pPr>
      <w:r>
        <w:rPr>
          <w:szCs w:val="24"/>
        </w:rPr>
        <w:t>[</w:t>
      </w:r>
      <w:r w:rsidR="00E25645">
        <w:rPr>
          <w:szCs w:val="24"/>
        </w:rPr>
        <w:t>3</w:t>
      </w:r>
      <w:r>
        <w:rPr>
          <w:szCs w:val="24"/>
        </w:rPr>
        <w:t>]</w:t>
      </w:r>
      <w:r>
        <w:rPr>
          <w:szCs w:val="24"/>
        </w:rPr>
        <w:tab/>
        <w:t xml:space="preserve">The </w:t>
      </w:r>
      <w:r w:rsidR="00C66065">
        <w:rPr>
          <w:szCs w:val="24"/>
        </w:rPr>
        <w:t>dispute between the parties arises from a written agreement for the development of services infrastructure of the Sun Bay Development at</w:t>
      </w:r>
      <w:r w:rsidR="00A54C97">
        <w:rPr>
          <w:szCs w:val="24"/>
        </w:rPr>
        <w:t xml:space="preserve"> the coastal town of</w:t>
      </w:r>
      <w:r w:rsidR="00C66065">
        <w:rPr>
          <w:szCs w:val="24"/>
        </w:rPr>
        <w:t xml:space="preserve"> Henties Bay. The respondent was the “</w:t>
      </w:r>
      <w:r w:rsidR="00C66065" w:rsidRPr="00AB4AC9">
        <w:rPr>
          <w:szCs w:val="24"/>
        </w:rPr>
        <w:t>employer</w:t>
      </w:r>
      <w:r w:rsidR="00C66065">
        <w:rPr>
          <w:szCs w:val="24"/>
        </w:rPr>
        <w:t>” and the applicant was the “contractor” in terms of the agreement.</w:t>
      </w:r>
    </w:p>
    <w:p w:rsidR="00712BCA" w:rsidRDefault="00712BCA" w:rsidP="00E7287F">
      <w:pPr>
        <w:ind w:left="10"/>
        <w:jc w:val="both"/>
        <w:rPr>
          <w:szCs w:val="24"/>
        </w:rPr>
      </w:pPr>
    </w:p>
    <w:p w:rsidR="00B54F63" w:rsidRDefault="00B54F63" w:rsidP="00E7287F">
      <w:pPr>
        <w:ind w:left="10"/>
        <w:jc w:val="both"/>
        <w:rPr>
          <w:szCs w:val="24"/>
        </w:rPr>
      </w:pPr>
      <w:r>
        <w:rPr>
          <w:szCs w:val="24"/>
        </w:rPr>
        <w:t>[</w:t>
      </w:r>
      <w:r w:rsidR="00E25645">
        <w:rPr>
          <w:szCs w:val="24"/>
        </w:rPr>
        <w:t>4</w:t>
      </w:r>
      <w:r>
        <w:rPr>
          <w:szCs w:val="24"/>
        </w:rPr>
        <w:t>]</w:t>
      </w:r>
      <w:r>
        <w:rPr>
          <w:szCs w:val="24"/>
        </w:rPr>
        <w:tab/>
      </w:r>
      <w:r w:rsidR="00C870D5">
        <w:rPr>
          <w:szCs w:val="24"/>
        </w:rPr>
        <w:t>A</w:t>
      </w:r>
      <w:r w:rsidR="00C66065">
        <w:rPr>
          <w:szCs w:val="24"/>
        </w:rPr>
        <w:t xml:space="preserve"> dispute then arose between the parties regarding the payment due to the applicant by the respondent.  As a result</w:t>
      </w:r>
      <w:r w:rsidR="00C870D5">
        <w:rPr>
          <w:szCs w:val="24"/>
        </w:rPr>
        <w:t>,</w:t>
      </w:r>
      <w:r w:rsidR="00C66065">
        <w:rPr>
          <w:szCs w:val="24"/>
        </w:rPr>
        <w:t xml:space="preserve"> the parties entered into a </w:t>
      </w:r>
      <w:r w:rsidR="00C870D5">
        <w:rPr>
          <w:szCs w:val="24"/>
        </w:rPr>
        <w:t>Dispute A</w:t>
      </w:r>
      <w:r w:rsidR="00C66065">
        <w:rPr>
          <w:szCs w:val="24"/>
        </w:rPr>
        <w:t>djudic</w:t>
      </w:r>
      <w:r w:rsidR="00C870D5">
        <w:rPr>
          <w:szCs w:val="24"/>
        </w:rPr>
        <w:t>ation A</w:t>
      </w:r>
      <w:r w:rsidR="00C66065">
        <w:rPr>
          <w:szCs w:val="24"/>
        </w:rPr>
        <w:t>greement. The arbitratio</w:t>
      </w:r>
      <w:r w:rsidR="00C870D5">
        <w:rPr>
          <w:szCs w:val="24"/>
        </w:rPr>
        <w:t xml:space="preserve">n proceedings were held before </w:t>
      </w:r>
      <w:r w:rsidR="00A54C97">
        <w:rPr>
          <w:szCs w:val="24"/>
        </w:rPr>
        <w:t xml:space="preserve">a </w:t>
      </w:r>
      <w:r w:rsidR="00C870D5">
        <w:rPr>
          <w:szCs w:val="24"/>
        </w:rPr>
        <w:t>Dispute Adjudication B</w:t>
      </w:r>
      <w:r w:rsidR="00C66065">
        <w:rPr>
          <w:szCs w:val="24"/>
        </w:rPr>
        <w:t>oard consisting of a single arbitrator, a certain Mr Kevin Spence. The hearing took place on 3 November 201</w:t>
      </w:r>
      <w:r w:rsidR="00C870D5">
        <w:rPr>
          <w:szCs w:val="24"/>
        </w:rPr>
        <w:t>5</w:t>
      </w:r>
      <w:r w:rsidR="00C66065">
        <w:rPr>
          <w:szCs w:val="24"/>
        </w:rPr>
        <w:t>. Thereafter on 18 November 2015 Mr Spence deliver</w:t>
      </w:r>
      <w:r w:rsidR="00E25645">
        <w:rPr>
          <w:szCs w:val="24"/>
        </w:rPr>
        <w:t>ed</w:t>
      </w:r>
      <w:r w:rsidR="00C66065">
        <w:rPr>
          <w:szCs w:val="24"/>
        </w:rPr>
        <w:t xml:space="preserve"> his ruling.</w:t>
      </w:r>
      <w:r w:rsidR="00C870D5">
        <w:rPr>
          <w:szCs w:val="24"/>
        </w:rPr>
        <w:t xml:space="preserve"> </w:t>
      </w:r>
      <w:r w:rsidR="00C66065">
        <w:rPr>
          <w:szCs w:val="24"/>
        </w:rPr>
        <w:t xml:space="preserve"> In </w:t>
      </w:r>
      <w:r w:rsidR="00C66065">
        <w:rPr>
          <w:szCs w:val="24"/>
        </w:rPr>
        <w:lastRenderedPageBreak/>
        <w:t>terms of the ruling the respondent was found to be liable to the applicant for the payment of the amount of</w:t>
      </w:r>
      <w:r w:rsidR="00C870D5">
        <w:rPr>
          <w:szCs w:val="24"/>
        </w:rPr>
        <w:t xml:space="preserve"> </w:t>
      </w:r>
      <w:r w:rsidR="00C66065">
        <w:rPr>
          <w:szCs w:val="24"/>
        </w:rPr>
        <w:t>N$3,246</w:t>
      </w:r>
      <w:r w:rsidR="00C870D5">
        <w:rPr>
          <w:szCs w:val="24"/>
        </w:rPr>
        <w:t xml:space="preserve"> 79</w:t>
      </w:r>
      <w:r w:rsidR="00AB4AC9">
        <w:rPr>
          <w:szCs w:val="24"/>
        </w:rPr>
        <w:t xml:space="preserve">2.71. </w:t>
      </w:r>
      <w:r w:rsidR="00C66065">
        <w:rPr>
          <w:szCs w:val="24"/>
        </w:rPr>
        <w:t>The applicant concedes that an amount of</w:t>
      </w:r>
      <w:r w:rsidR="00C870D5">
        <w:rPr>
          <w:szCs w:val="24"/>
        </w:rPr>
        <w:t xml:space="preserve"> </w:t>
      </w:r>
      <w:r w:rsidR="00C66065">
        <w:rPr>
          <w:szCs w:val="24"/>
        </w:rPr>
        <w:t>N$ 155, 831.54 must be deducted from the amount of</w:t>
      </w:r>
      <w:r w:rsidR="00C870D5">
        <w:rPr>
          <w:szCs w:val="24"/>
        </w:rPr>
        <w:t xml:space="preserve"> </w:t>
      </w:r>
      <w:r w:rsidR="00C66065">
        <w:rPr>
          <w:szCs w:val="24"/>
        </w:rPr>
        <w:t>N$3</w:t>
      </w:r>
      <w:r w:rsidR="00C870D5">
        <w:rPr>
          <w:szCs w:val="24"/>
        </w:rPr>
        <w:t xml:space="preserve"> 246 792</w:t>
      </w:r>
      <w:r w:rsidR="00C66065">
        <w:rPr>
          <w:szCs w:val="24"/>
        </w:rPr>
        <w:t>.</w:t>
      </w:r>
      <w:r w:rsidR="00A54C97">
        <w:rPr>
          <w:szCs w:val="24"/>
        </w:rPr>
        <w:t>71. The</w:t>
      </w:r>
      <w:r w:rsidR="00C870D5">
        <w:rPr>
          <w:szCs w:val="24"/>
        </w:rPr>
        <w:t xml:space="preserve"> amount of 155, 831.54 concerns the credit due to the respondent.</w:t>
      </w:r>
    </w:p>
    <w:p w:rsidR="00712BCA" w:rsidRDefault="00712BCA" w:rsidP="00E7287F">
      <w:pPr>
        <w:ind w:left="10"/>
        <w:jc w:val="both"/>
        <w:rPr>
          <w:szCs w:val="24"/>
        </w:rPr>
      </w:pPr>
    </w:p>
    <w:p w:rsidR="00C870D5" w:rsidRDefault="00B54F63" w:rsidP="00E7287F">
      <w:pPr>
        <w:ind w:left="10"/>
        <w:jc w:val="both"/>
        <w:rPr>
          <w:szCs w:val="24"/>
        </w:rPr>
      </w:pPr>
      <w:r>
        <w:rPr>
          <w:szCs w:val="24"/>
        </w:rPr>
        <w:t>[</w:t>
      </w:r>
      <w:r w:rsidR="00E25645">
        <w:rPr>
          <w:szCs w:val="24"/>
        </w:rPr>
        <w:t>5</w:t>
      </w:r>
      <w:r>
        <w:rPr>
          <w:szCs w:val="24"/>
        </w:rPr>
        <w:t>]</w:t>
      </w:r>
      <w:r>
        <w:rPr>
          <w:szCs w:val="24"/>
        </w:rPr>
        <w:tab/>
      </w:r>
      <w:r w:rsidR="00C870D5">
        <w:rPr>
          <w:szCs w:val="24"/>
        </w:rPr>
        <w:t>After the ruling was hand</w:t>
      </w:r>
      <w:r w:rsidR="00E25645">
        <w:rPr>
          <w:szCs w:val="24"/>
        </w:rPr>
        <w:t>ed down</w:t>
      </w:r>
      <w:r w:rsidR="00C870D5">
        <w:rPr>
          <w:szCs w:val="24"/>
        </w:rPr>
        <w:t xml:space="preserve"> the respondent filed a notice of the dissatisfaction against the ruling by Mr Spence on 1 December 2015 </w:t>
      </w:r>
    </w:p>
    <w:p w:rsidR="00712BCA" w:rsidRDefault="00712BCA" w:rsidP="00E7287F">
      <w:pPr>
        <w:ind w:left="10"/>
        <w:jc w:val="both"/>
        <w:rPr>
          <w:szCs w:val="24"/>
        </w:rPr>
      </w:pPr>
    </w:p>
    <w:p w:rsidR="00C870D5" w:rsidRDefault="00D62A47" w:rsidP="00E7287F">
      <w:pPr>
        <w:ind w:left="10"/>
        <w:jc w:val="both"/>
        <w:rPr>
          <w:szCs w:val="24"/>
        </w:rPr>
      </w:pPr>
      <w:r>
        <w:rPr>
          <w:szCs w:val="24"/>
        </w:rPr>
        <w:t>[</w:t>
      </w:r>
      <w:r w:rsidR="00E25645">
        <w:rPr>
          <w:szCs w:val="24"/>
        </w:rPr>
        <w:t>6</w:t>
      </w:r>
      <w:r>
        <w:rPr>
          <w:szCs w:val="24"/>
        </w:rPr>
        <w:t>]</w:t>
      </w:r>
      <w:r>
        <w:rPr>
          <w:szCs w:val="24"/>
        </w:rPr>
        <w:tab/>
        <w:t>Clause 20.4 of the FIDIC Conditions of Contract in terms of which the dispute adjudication took place provides that: ”</w:t>
      </w:r>
      <w:r w:rsidRPr="00AB4AC9">
        <w:rPr>
          <w:i/>
          <w:sz w:val="22"/>
        </w:rPr>
        <w:t>the decision [of the DAB] shall be bindin</w:t>
      </w:r>
      <w:r w:rsidR="00A54C97" w:rsidRPr="00AB4AC9">
        <w:rPr>
          <w:i/>
          <w:sz w:val="22"/>
        </w:rPr>
        <w:t>g on both parties, who</w:t>
      </w:r>
      <w:r w:rsidRPr="00AB4AC9">
        <w:rPr>
          <w:i/>
          <w:sz w:val="22"/>
        </w:rPr>
        <w:t xml:space="preserve"> shall promptly give effect to it unless and until it shall be revised in an amicable settlement or an arbitral award as described below</w:t>
      </w:r>
      <w:r>
        <w:rPr>
          <w:szCs w:val="24"/>
        </w:rPr>
        <w:t>”.</w:t>
      </w:r>
    </w:p>
    <w:p w:rsidR="00712BCA" w:rsidRDefault="00712BCA" w:rsidP="00E7287F">
      <w:pPr>
        <w:ind w:left="10"/>
        <w:jc w:val="both"/>
        <w:rPr>
          <w:szCs w:val="24"/>
        </w:rPr>
      </w:pPr>
    </w:p>
    <w:p w:rsidR="00D62A47" w:rsidRPr="00D62A47" w:rsidRDefault="00D62A47" w:rsidP="00E7287F">
      <w:pPr>
        <w:ind w:left="10"/>
        <w:jc w:val="both"/>
        <w:rPr>
          <w:i/>
          <w:szCs w:val="24"/>
        </w:rPr>
      </w:pPr>
      <w:r>
        <w:rPr>
          <w:szCs w:val="24"/>
        </w:rPr>
        <w:t>[</w:t>
      </w:r>
      <w:r w:rsidR="00E25645">
        <w:rPr>
          <w:szCs w:val="24"/>
        </w:rPr>
        <w:t>7</w:t>
      </w:r>
      <w:r>
        <w:rPr>
          <w:szCs w:val="24"/>
        </w:rPr>
        <w:t>]</w:t>
      </w:r>
      <w:r>
        <w:rPr>
          <w:szCs w:val="24"/>
        </w:rPr>
        <w:tab/>
        <w:t>Furth</w:t>
      </w:r>
      <w:r w:rsidR="00A54C97">
        <w:rPr>
          <w:szCs w:val="24"/>
        </w:rPr>
        <w:t>ermore clause 20.5 of the FEDIC</w:t>
      </w:r>
      <w:r>
        <w:rPr>
          <w:szCs w:val="24"/>
        </w:rPr>
        <w:t xml:space="preserve"> Conditions of Contract reads: </w:t>
      </w:r>
      <w:r w:rsidR="00E25645">
        <w:rPr>
          <w:szCs w:val="24"/>
        </w:rPr>
        <w:t>“</w:t>
      </w:r>
      <w:r w:rsidRPr="00AB4AC9">
        <w:rPr>
          <w:i/>
          <w:sz w:val="22"/>
        </w:rPr>
        <w:t>Where notice of this dissatisfaction has been given under sub-clause 20.4 above the parties shall attempt to settle the dispute amicably before the commencement of arbitration</w:t>
      </w:r>
      <w:r w:rsidRPr="00D62A47">
        <w:rPr>
          <w:i/>
          <w:szCs w:val="24"/>
        </w:rPr>
        <w:t>”.</w:t>
      </w:r>
    </w:p>
    <w:p w:rsidR="00712BCA" w:rsidRDefault="00712BCA" w:rsidP="00E7287F">
      <w:pPr>
        <w:ind w:left="10"/>
        <w:jc w:val="both"/>
        <w:rPr>
          <w:szCs w:val="24"/>
        </w:rPr>
      </w:pPr>
    </w:p>
    <w:p w:rsidR="005E73E0" w:rsidRDefault="005E73E0" w:rsidP="00E7287F">
      <w:pPr>
        <w:ind w:left="10"/>
        <w:jc w:val="both"/>
        <w:rPr>
          <w:szCs w:val="24"/>
        </w:rPr>
      </w:pPr>
      <w:r>
        <w:rPr>
          <w:szCs w:val="24"/>
        </w:rPr>
        <w:t>[</w:t>
      </w:r>
      <w:r w:rsidR="00681F11">
        <w:rPr>
          <w:szCs w:val="24"/>
        </w:rPr>
        <w:t>8</w:t>
      </w:r>
      <w:r>
        <w:rPr>
          <w:szCs w:val="24"/>
        </w:rPr>
        <w:t>]</w:t>
      </w:r>
      <w:r>
        <w:rPr>
          <w:szCs w:val="24"/>
        </w:rPr>
        <w:tab/>
        <w:t>It is common cause that no payment has been made by the responde</w:t>
      </w:r>
      <w:r w:rsidR="00A54C97">
        <w:rPr>
          <w:szCs w:val="24"/>
        </w:rPr>
        <w:t xml:space="preserve">nt in terms of the ruling </w:t>
      </w:r>
      <w:r>
        <w:rPr>
          <w:szCs w:val="24"/>
        </w:rPr>
        <w:t>nor</w:t>
      </w:r>
      <w:r w:rsidR="00E25645">
        <w:rPr>
          <w:szCs w:val="24"/>
        </w:rPr>
        <w:t xml:space="preserve"> has an</w:t>
      </w:r>
      <w:r>
        <w:rPr>
          <w:szCs w:val="24"/>
        </w:rPr>
        <w:t xml:space="preserve"> amicable settlement has been reached between the parties. It is further common cause that the respondent took the position that once a notice of dissatisfaction </w:t>
      </w:r>
      <w:r w:rsidR="00E25645">
        <w:rPr>
          <w:szCs w:val="24"/>
        </w:rPr>
        <w:t>was</w:t>
      </w:r>
      <w:r>
        <w:rPr>
          <w:szCs w:val="24"/>
        </w:rPr>
        <w:t xml:space="preserve"> given been given</w:t>
      </w:r>
      <w:r w:rsidR="00E25645">
        <w:rPr>
          <w:szCs w:val="24"/>
        </w:rPr>
        <w:t>, the</w:t>
      </w:r>
      <w:r>
        <w:rPr>
          <w:szCs w:val="24"/>
        </w:rPr>
        <w:t xml:space="preserve"> decision of the dispute adjudication board is of no further effect. Naturally the applicant did not agree with the respondent’s interpretation of those specific terms of the Contract. Thereafter on 20 February 2016 the respondent’s legal practitioner informed the applicant’s legal practit</w:t>
      </w:r>
      <w:r w:rsidR="00A54C97">
        <w:rPr>
          <w:szCs w:val="24"/>
        </w:rPr>
        <w:t>ioner</w:t>
      </w:r>
      <w:r>
        <w:rPr>
          <w:szCs w:val="24"/>
        </w:rPr>
        <w:t xml:space="preserve"> that they </w:t>
      </w:r>
      <w:r w:rsidR="00E25645">
        <w:rPr>
          <w:szCs w:val="24"/>
        </w:rPr>
        <w:t>held</w:t>
      </w:r>
      <w:r>
        <w:rPr>
          <w:szCs w:val="24"/>
        </w:rPr>
        <w:t xml:space="preserve"> instructions t</w:t>
      </w:r>
      <w:r w:rsidR="00A54C97">
        <w:rPr>
          <w:szCs w:val="24"/>
        </w:rPr>
        <w:t xml:space="preserve">o accept service </w:t>
      </w:r>
      <w:r>
        <w:rPr>
          <w:szCs w:val="24"/>
        </w:rPr>
        <w:t>of this application on behalf of the respondent.</w:t>
      </w:r>
      <w:r w:rsidR="00420B7D">
        <w:rPr>
          <w:szCs w:val="24"/>
        </w:rPr>
        <w:t xml:space="preserve"> The applicant’s papers were subsequently issued and </w:t>
      </w:r>
      <w:r w:rsidR="00213738">
        <w:rPr>
          <w:szCs w:val="24"/>
        </w:rPr>
        <w:t>se</w:t>
      </w:r>
      <w:r w:rsidR="00E25645">
        <w:rPr>
          <w:szCs w:val="24"/>
        </w:rPr>
        <w:t>rv</w:t>
      </w:r>
      <w:r w:rsidR="00213738">
        <w:rPr>
          <w:szCs w:val="24"/>
        </w:rPr>
        <w:t>ed</w:t>
      </w:r>
      <w:r w:rsidR="00420B7D">
        <w:rPr>
          <w:szCs w:val="24"/>
        </w:rPr>
        <w:t>. The application now s</w:t>
      </w:r>
      <w:r w:rsidR="00213738">
        <w:rPr>
          <w:szCs w:val="24"/>
        </w:rPr>
        <w:t>erve</w:t>
      </w:r>
      <w:r w:rsidR="00E25645">
        <w:rPr>
          <w:szCs w:val="24"/>
        </w:rPr>
        <w:t>s</w:t>
      </w:r>
      <w:r w:rsidR="00420B7D">
        <w:rPr>
          <w:szCs w:val="24"/>
        </w:rPr>
        <w:t xml:space="preserve"> before this court.</w:t>
      </w:r>
    </w:p>
    <w:p w:rsidR="005E73E0" w:rsidRDefault="005E73E0" w:rsidP="00E7287F">
      <w:pPr>
        <w:ind w:left="10"/>
        <w:jc w:val="both"/>
        <w:rPr>
          <w:szCs w:val="24"/>
        </w:rPr>
      </w:pPr>
    </w:p>
    <w:p w:rsidR="00231446" w:rsidRPr="00231446" w:rsidRDefault="007370BA" w:rsidP="00E7287F">
      <w:pPr>
        <w:ind w:left="10"/>
        <w:jc w:val="both"/>
        <w:rPr>
          <w:szCs w:val="24"/>
          <w:u w:val="single"/>
        </w:rPr>
      </w:pPr>
      <w:r>
        <w:rPr>
          <w:szCs w:val="24"/>
          <w:u w:val="single"/>
        </w:rPr>
        <w:t>The applicant’s case</w:t>
      </w:r>
    </w:p>
    <w:p w:rsidR="00B17F1B" w:rsidRDefault="00B17F1B" w:rsidP="00E7287F">
      <w:pPr>
        <w:ind w:left="10"/>
        <w:jc w:val="both"/>
        <w:rPr>
          <w:szCs w:val="24"/>
        </w:rPr>
      </w:pPr>
    </w:p>
    <w:p w:rsidR="008A7E45" w:rsidRDefault="00AD2F75" w:rsidP="00E7287F">
      <w:pPr>
        <w:ind w:left="10"/>
        <w:jc w:val="both"/>
        <w:rPr>
          <w:szCs w:val="24"/>
        </w:rPr>
      </w:pPr>
      <w:r w:rsidRPr="00231446">
        <w:rPr>
          <w:szCs w:val="24"/>
        </w:rPr>
        <w:t>[</w:t>
      </w:r>
      <w:r w:rsidR="00681F11">
        <w:rPr>
          <w:szCs w:val="24"/>
        </w:rPr>
        <w:t>9</w:t>
      </w:r>
      <w:r w:rsidRPr="00231446">
        <w:rPr>
          <w:szCs w:val="24"/>
        </w:rPr>
        <w:t>]</w:t>
      </w:r>
      <w:r w:rsidR="00A2104F">
        <w:rPr>
          <w:szCs w:val="24"/>
        </w:rPr>
        <w:tab/>
      </w:r>
      <w:r w:rsidR="000D63EE">
        <w:rPr>
          <w:szCs w:val="24"/>
        </w:rPr>
        <w:t xml:space="preserve">The applicant’s case is based on the proper interpretation and application of clause 20.4 of the FEDIC Conditions of Contract. The applicant submits that the effect of clause </w:t>
      </w:r>
      <w:r w:rsidR="000D63EE">
        <w:rPr>
          <w:szCs w:val="24"/>
        </w:rPr>
        <w:lastRenderedPageBreak/>
        <w:t>20.4 is that the decision of the DAB, handed down on 3 November 2015, had to be given effect to</w:t>
      </w:r>
      <w:r w:rsidR="00420B7D">
        <w:rPr>
          <w:szCs w:val="24"/>
        </w:rPr>
        <w:t>,</w:t>
      </w:r>
      <w:r w:rsidR="000D63EE">
        <w:rPr>
          <w:szCs w:val="24"/>
        </w:rPr>
        <w:t xml:space="preserve"> promptly and the amount of N$3 246, 792.71 had to be paid immediately, regardless of what happens in</w:t>
      </w:r>
      <w:r w:rsidR="00E25645">
        <w:rPr>
          <w:szCs w:val="24"/>
        </w:rPr>
        <w:t xml:space="preserve"> the</w:t>
      </w:r>
      <w:r w:rsidR="000D63EE">
        <w:rPr>
          <w:szCs w:val="24"/>
        </w:rPr>
        <w:t xml:space="preserve"> future. The applicant further submits that, in the event that any portion thereof may be revised in an amicable settlement or </w:t>
      </w:r>
      <w:r w:rsidR="00362452">
        <w:rPr>
          <w:szCs w:val="24"/>
        </w:rPr>
        <w:t>by</w:t>
      </w:r>
      <w:r w:rsidR="00213738">
        <w:rPr>
          <w:szCs w:val="24"/>
        </w:rPr>
        <w:t xml:space="preserve"> an</w:t>
      </w:r>
      <w:r w:rsidR="00362452">
        <w:rPr>
          <w:szCs w:val="24"/>
        </w:rPr>
        <w:t xml:space="preserve"> arbitra</w:t>
      </w:r>
      <w:r w:rsidR="00213738">
        <w:rPr>
          <w:szCs w:val="24"/>
        </w:rPr>
        <w:t>l</w:t>
      </w:r>
      <w:r w:rsidR="00362452">
        <w:rPr>
          <w:szCs w:val="24"/>
        </w:rPr>
        <w:t xml:space="preserve"> award</w:t>
      </w:r>
      <w:r w:rsidR="000D63EE">
        <w:rPr>
          <w:szCs w:val="24"/>
        </w:rPr>
        <w:t xml:space="preserve">, the amount or </w:t>
      </w:r>
      <w:r w:rsidR="00362452">
        <w:rPr>
          <w:szCs w:val="24"/>
        </w:rPr>
        <w:t>a portion thereof</w:t>
      </w:r>
      <w:r w:rsidR="00E25645">
        <w:rPr>
          <w:szCs w:val="24"/>
        </w:rPr>
        <w:t xml:space="preserve"> that</w:t>
      </w:r>
      <w:r w:rsidR="00362452">
        <w:rPr>
          <w:szCs w:val="24"/>
        </w:rPr>
        <w:t xml:space="preserve"> may have been over</w:t>
      </w:r>
      <w:r w:rsidR="000D63EE">
        <w:rPr>
          <w:szCs w:val="24"/>
        </w:rPr>
        <w:t xml:space="preserve"> repaid to the </w:t>
      </w:r>
      <w:r w:rsidR="0008586C">
        <w:rPr>
          <w:szCs w:val="24"/>
        </w:rPr>
        <w:t>respondent</w:t>
      </w:r>
      <w:r w:rsidR="00E25645">
        <w:rPr>
          <w:szCs w:val="24"/>
        </w:rPr>
        <w:t>,</w:t>
      </w:r>
      <w:r w:rsidR="00213738">
        <w:rPr>
          <w:szCs w:val="24"/>
        </w:rPr>
        <w:t xml:space="preserve"> the applicant will be a</w:t>
      </w:r>
      <w:r w:rsidR="003D06AF">
        <w:rPr>
          <w:szCs w:val="24"/>
        </w:rPr>
        <w:t>ble to reimburse the respondent</w:t>
      </w:r>
      <w:r w:rsidR="0008586C">
        <w:rPr>
          <w:szCs w:val="24"/>
        </w:rPr>
        <w:t>.</w:t>
      </w:r>
    </w:p>
    <w:p w:rsidR="003D06AF" w:rsidRDefault="003D06AF" w:rsidP="00E7287F">
      <w:pPr>
        <w:ind w:left="10"/>
        <w:jc w:val="both"/>
        <w:rPr>
          <w:szCs w:val="24"/>
        </w:rPr>
      </w:pPr>
    </w:p>
    <w:p w:rsidR="000D63EE" w:rsidRDefault="000D63EE" w:rsidP="00E7287F">
      <w:pPr>
        <w:ind w:left="10"/>
        <w:jc w:val="both"/>
        <w:rPr>
          <w:szCs w:val="24"/>
          <w:u w:val="single"/>
        </w:rPr>
      </w:pPr>
      <w:r w:rsidRPr="000D63EE">
        <w:rPr>
          <w:szCs w:val="24"/>
          <w:u w:val="single"/>
        </w:rPr>
        <w:t>The respondent’s opposition</w:t>
      </w:r>
    </w:p>
    <w:p w:rsidR="000D63EE" w:rsidRDefault="000D63EE" w:rsidP="00E7287F">
      <w:pPr>
        <w:ind w:left="10"/>
        <w:jc w:val="both"/>
        <w:rPr>
          <w:szCs w:val="24"/>
          <w:u w:val="single"/>
        </w:rPr>
      </w:pPr>
    </w:p>
    <w:p w:rsidR="0008586C" w:rsidRDefault="008A7E45" w:rsidP="00E7287F">
      <w:pPr>
        <w:ind w:left="10"/>
        <w:jc w:val="both"/>
        <w:rPr>
          <w:szCs w:val="24"/>
        </w:rPr>
      </w:pPr>
      <w:r>
        <w:rPr>
          <w:szCs w:val="24"/>
        </w:rPr>
        <w:t>[</w:t>
      </w:r>
      <w:r w:rsidR="00681F11">
        <w:rPr>
          <w:szCs w:val="24"/>
        </w:rPr>
        <w:t>10</w:t>
      </w:r>
      <w:r>
        <w:rPr>
          <w:szCs w:val="24"/>
        </w:rPr>
        <w:t>]</w:t>
      </w:r>
      <w:r w:rsidR="00FD4130">
        <w:rPr>
          <w:szCs w:val="24"/>
        </w:rPr>
        <w:tab/>
      </w:r>
      <w:r>
        <w:rPr>
          <w:szCs w:val="24"/>
        </w:rPr>
        <w:t xml:space="preserve"> The </w:t>
      </w:r>
      <w:r w:rsidR="000D63EE">
        <w:rPr>
          <w:szCs w:val="24"/>
        </w:rPr>
        <w:t>respondent</w:t>
      </w:r>
      <w:r>
        <w:rPr>
          <w:szCs w:val="24"/>
        </w:rPr>
        <w:t xml:space="preserve"> opposed the </w:t>
      </w:r>
      <w:r w:rsidR="0008586C">
        <w:rPr>
          <w:szCs w:val="24"/>
        </w:rPr>
        <w:t>application on the following grounds:</w:t>
      </w:r>
    </w:p>
    <w:p w:rsidR="005550EA" w:rsidRDefault="005550EA" w:rsidP="00E7287F">
      <w:pPr>
        <w:ind w:left="10"/>
        <w:jc w:val="both"/>
        <w:rPr>
          <w:szCs w:val="24"/>
        </w:rPr>
      </w:pPr>
    </w:p>
    <w:p w:rsidR="006F3664" w:rsidRDefault="0008586C" w:rsidP="00E7287F">
      <w:pPr>
        <w:ind w:left="10"/>
        <w:jc w:val="both"/>
        <w:rPr>
          <w:szCs w:val="24"/>
        </w:rPr>
      </w:pPr>
      <w:r>
        <w:rPr>
          <w:szCs w:val="24"/>
        </w:rPr>
        <w:t>As a matter of policy the court will</w:t>
      </w:r>
      <w:r w:rsidR="00D0666C">
        <w:rPr>
          <w:szCs w:val="24"/>
        </w:rPr>
        <w:t xml:space="preserve"> generally</w:t>
      </w:r>
      <w:r>
        <w:rPr>
          <w:szCs w:val="24"/>
        </w:rPr>
        <w:t xml:space="preserve"> not make an order to enfo</w:t>
      </w:r>
      <w:r w:rsidR="00362452">
        <w:rPr>
          <w:szCs w:val="24"/>
        </w:rPr>
        <w:t xml:space="preserve">rce an order </w:t>
      </w:r>
      <w:r>
        <w:rPr>
          <w:szCs w:val="24"/>
        </w:rPr>
        <w:t>which is no</w:t>
      </w:r>
      <w:r w:rsidR="00362452">
        <w:rPr>
          <w:szCs w:val="24"/>
        </w:rPr>
        <w:t>t final; and furthermore a</w:t>
      </w:r>
      <w:r>
        <w:rPr>
          <w:szCs w:val="24"/>
        </w:rPr>
        <w:t xml:space="preserve"> court will not order specific performance in the circumstances of this matter as it will operate unreasonably on the defendant and will produce injustice and be inequitable under all the circumstances.</w:t>
      </w:r>
    </w:p>
    <w:p w:rsidR="00A278FA" w:rsidRDefault="00A278FA" w:rsidP="00E7287F">
      <w:pPr>
        <w:ind w:left="10"/>
        <w:jc w:val="both"/>
        <w:rPr>
          <w:szCs w:val="24"/>
        </w:rPr>
      </w:pPr>
    </w:p>
    <w:p w:rsidR="00B17F1B" w:rsidRDefault="008D4668" w:rsidP="00E7287F">
      <w:pPr>
        <w:ind w:left="10"/>
        <w:jc w:val="both"/>
        <w:rPr>
          <w:szCs w:val="24"/>
        </w:rPr>
      </w:pPr>
      <w:r>
        <w:rPr>
          <w:szCs w:val="24"/>
        </w:rPr>
        <w:t>[1</w:t>
      </w:r>
      <w:r w:rsidR="00681F11">
        <w:rPr>
          <w:szCs w:val="24"/>
        </w:rPr>
        <w:t>1</w:t>
      </w:r>
      <w:r>
        <w:rPr>
          <w:szCs w:val="24"/>
        </w:rPr>
        <w:t>]</w:t>
      </w:r>
      <w:r>
        <w:rPr>
          <w:szCs w:val="24"/>
        </w:rPr>
        <w:tab/>
      </w:r>
      <w:r w:rsidR="0008586C" w:rsidRPr="0008586C">
        <w:rPr>
          <w:szCs w:val="24"/>
        </w:rPr>
        <w:t xml:space="preserve">The respondent </w:t>
      </w:r>
      <w:r w:rsidR="00624BF8">
        <w:rPr>
          <w:szCs w:val="24"/>
        </w:rPr>
        <w:t xml:space="preserve">at the same time filed a </w:t>
      </w:r>
      <w:r>
        <w:rPr>
          <w:szCs w:val="24"/>
        </w:rPr>
        <w:t>counter- application in which the following orders are sought:</w:t>
      </w:r>
    </w:p>
    <w:p w:rsidR="00345D1F" w:rsidRPr="00362452" w:rsidRDefault="00345D1F" w:rsidP="00362452">
      <w:pPr>
        <w:ind w:left="370"/>
        <w:jc w:val="both"/>
        <w:rPr>
          <w:i/>
          <w:sz w:val="22"/>
        </w:rPr>
      </w:pPr>
    </w:p>
    <w:p w:rsidR="00345D1F" w:rsidRPr="00362452" w:rsidRDefault="00362452" w:rsidP="00362452">
      <w:pPr>
        <w:jc w:val="both"/>
        <w:rPr>
          <w:i/>
          <w:sz w:val="22"/>
        </w:rPr>
      </w:pPr>
      <w:r>
        <w:rPr>
          <w:i/>
          <w:sz w:val="22"/>
        </w:rPr>
        <w:t xml:space="preserve">“1. </w:t>
      </w:r>
      <w:r w:rsidR="00345D1F" w:rsidRPr="00362452">
        <w:rPr>
          <w:i/>
          <w:sz w:val="22"/>
        </w:rPr>
        <w:t>Settin</w:t>
      </w:r>
      <w:r>
        <w:rPr>
          <w:i/>
          <w:sz w:val="22"/>
        </w:rPr>
        <w:t>g aside of the award by the DAB;</w:t>
      </w:r>
    </w:p>
    <w:p w:rsidR="00345D1F" w:rsidRPr="00362452" w:rsidRDefault="00345D1F" w:rsidP="00362452">
      <w:pPr>
        <w:ind w:left="1090"/>
        <w:jc w:val="both"/>
        <w:rPr>
          <w:i/>
          <w:sz w:val="22"/>
        </w:rPr>
      </w:pPr>
    </w:p>
    <w:p w:rsidR="00345D1F" w:rsidRPr="00362452" w:rsidRDefault="00362452" w:rsidP="00362452">
      <w:pPr>
        <w:jc w:val="both"/>
        <w:rPr>
          <w:i/>
          <w:sz w:val="22"/>
        </w:rPr>
      </w:pPr>
      <w:r>
        <w:rPr>
          <w:i/>
          <w:sz w:val="22"/>
        </w:rPr>
        <w:t xml:space="preserve">2. </w:t>
      </w:r>
      <w:r w:rsidR="00345D1F" w:rsidRPr="00362452">
        <w:rPr>
          <w:i/>
          <w:sz w:val="22"/>
        </w:rPr>
        <w:t>Alternatively, a stay of the applicant’s appli</w:t>
      </w:r>
      <w:r>
        <w:rPr>
          <w:i/>
          <w:sz w:val="22"/>
        </w:rPr>
        <w:t>cation for specific performance;</w:t>
      </w:r>
    </w:p>
    <w:p w:rsidR="00345D1F" w:rsidRPr="00362452" w:rsidRDefault="00345D1F" w:rsidP="00362452">
      <w:pPr>
        <w:ind w:left="1090"/>
        <w:jc w:val="both"/>
        <w:rPr>
          <w:i/>
          <w:sz w:val="22"/>
        </w:rPr>
      </w:pPr>
    </w:p>
    <w:p w:rsidR="00345D1F" w:rsidRPr="00362452" w:rsidRDefault="00362452" w:rsidP="00362452">
      <w:pPr>
        <w:jc w:val="both"/>
        <w:rPr>
          <w:i/>
          <w:sz w:val="22"/>
        </w:rPr>
      </w:pPr>
      <w:r>
        <w:rPr>
          <w:i/>
          <w:sz w:val="22"/>
        </w:rPr>
        <w:t xml:space="preserve">3. </w:t>
      </w:r>
      <w:r w:rsidR="00345D1F" w:rsidRPr="00362452">
        <w:rPr>
          <w:i/>
          <w:sz w:val="22"/>
        </w:rPr>
        <w:t>Further alternatively that the execution of any judgment of the court enforcing the award by the adjudicator be stayed pending the final arbitration of the proceedings between the parties in respect of the ruling of the DAB.</w:t>
      </w:r>
      <w:r>
        <w:rPr>
          <w:i/>
          <w:sz w:val="22"/>
        </w:rPr>
        <w:t>”</w:t>
      </w:r>
    </w:p>
    <w:p w:rsidR="00345D1F" w:rsidRDefault="00345D1F" w:rsidP="00345D1F">
      <w:pPr>
        <w:pStyle w:val="ListParagraph"/>
        <w:rPr>
          <w:szCs w:val="24"/>
        </w:rPr>
      </w:pPr>
    </w:p>
    <w:p w:rsidR="00345D1F" w:rsidRDefault="00C66A27" w:rsidP="00345D1F">
      <w:pPr>
        <w:ind w:left="0"/>
        <w:jc w:val="both"/>
        <w:rPr>
          <w:szCs w:val="24"/>
        </w:rPr>
      </w:pPr>
      <w:r>
        <w:rPr>
          <w:szCs w:val="24"/>
        </w:rPr>
        <w:t>[1</w:t>
      </w:r>
      <w:r w:rsidR="00681F11">
        <w:rPr>
          <w:szCs w:val="24"/>
        </w:rPr>
        <w:t>2</w:t>
      </w:r>
      <w:r>
        <w:rPr>
          <w:szCs w:val="24"/>
        </w:rPr>
        <w:t>]</w:t>
      </w:r>
      <w:r>
        <w:rPr>
          <w:szCs w:val="24"/>
        </w:rPr>
        <w:tab/>
      </w:r>
      <w:r w:rsidR="00345D1F">
        <w:rPr>
          <w:szCs w:val="24"/>
        </w:rPr>
        <w:t>The grounds upon which the respondent seeks the court</w:t>
      </w:r>
      <w:r w:rsidR="00D0666C">
        <w:rPr>
          <w:szCs w:val="24"/>
        </w:rPr>
        <w:t>’s</w:t>
      </w:r>
      <w:r w:rsidR="00345D1F">
        <w:rPr>
          <w:szCs w:val="24"/>
        </w:rPr>
        <w:t xml:space="preserve"> intervention are </w:t>
      </w:r>
      <w:r w:rsidR="00345D1F" w:rsidRPr="00362452">
        <w:rPr>
          <w:i/>
          <w:szCs w:val="24"/>
        </w:rPr>
        <w:t>inter alia</w:t>
      </w:r>
      <w:r w:rsidR="00345D1F">
        <w:rPr>
          <w:szCs w:val="24"/>
        </w:rPr>
        <w:t xml:space="preserve"> that:</w:t>
      </w:r>
    </w:p>
    <w:p w:rsidR="00345D1F" w:rsidRDefault="00345D1F" w:rsidP="00345D1F">
      <w:pPr>
        <w:ind w:left="0"/>
        <w:jc w:val="both"/>
        <w:rPr>
          <w:szCs w:val="24"/>
        </w:rPr>
      </w:pPr>
    </w:p>
    <w:p w:rsidR="00345D1F" w:rsidRDefault="00345D1F" w:rsidP="009A44D0">
      <w:pPr>
        <w:ind w:left="0"/>
        <w:jc w:val="both"/>
        <w:rPr>
          <w:szCs w:val="24"/>
        </w:rPr>
      </w:pPr>
      <w:r>
        <w:rPr>
          <w:szCs w:val="24"/>
        </w:rPr>
        <w:t>The award by the adjudicator is invalid and un</w:t>
      </w:r>
      <w:r w:rsidR="007D667D">
        <w:rPr>
          <w:szCs w:val="24"/>
        </w:rPr>
        <w:t xml:space="preserve">enforceable; that the adjudicator reached a conclusion and made decisions and an award which is patently incorrect and grossly </w:t>
      </w:r>
      <w:r w:rsidR="007D667D">
        <w:rPr>
          <w:szCs w:val="24"/>
        </w:rPr>
        <w:lastRenderedPageBreak/>
        <w:t xml:space="preserve">unreasonable to the extent that the respondent is entitled to have it set aside; and that the DAB erred in interpreting, </w:t>
      </w:r>
      <w:r w:rsidR="007D667D" w:rsidRPr="007D667D">
        <w:rPr>
          <w:i/>
          <w:szCs w:val="24"/>
        </w:rPr>
        <w:t>contra proferentem</w:t>
      </w:r>
      <w:r w:rsidR="007D667D">
        <w:rPr>
          <w:szCs w:val="24"/>
        </w:rPr>
        <w:t>, two conflicting clauses regarding whether the applicant is entitled to interest after</w:t>
      </w:r>
      <w:r w:rsidR="00362452">
        <w:rPr>
          <w:szCs w:val="24"/>
        </w:rPr>
        <w:t xml:space="preserve"> the completion date being</w:t>
      </w:r>
      <w:r w:rsidR="007D667D">
        <w:rPr>
          <w:szCs w:val="24"/>
        </w:rPr>
        <w:t xml:space="preserve"> 31 October 2012</w:t>
      </w:r>
      <w:r w:rsidR="00362452">
        <w:rPr>
          <w:szCs w:val="24"/>
        </w:rPr>
        <w:t>,</w:t>
      </w:r>
      <w:r w:rsidR="007D667D">
        <w:rPr>
          <w:szCs w:val="24"/>
        </w:rPr>
        <w:t xml:space="preserve"> on the amount to be paid.</w:t>
      </w:r>
      <w:r>
        <w:rPr>
          <w:szCs w:val="24"/>
        </w:rPr>
        <w:t xml:space="preserve"> </w:t>
      </w:r>
    </w:p>
    <w:p w:rsidR="00C66A27" w:rsidRPr="00345D1F" w:rsidRDefault="00C66A27" w:rsidP="00C66A27">
      <w:pPr>
        <w:jc w:val="both"/>
        <w:rPr>
          <w:szCs w:val="24"/>
        </w:rPr>
      </w:pPr>
    </w:p>
    <w:p w:rsidR="00DE06D4" w:rsidRDefault="00C66A27" w:rsidP="00E7287F">
      <w:pPr>
        <w:ind w:left="10"/>
        <w:jc w:val="both"/>
        <w:rPr>
          <w:szCs w:val="24"/>
        </w:rPr>
      </w:pPr>
      <w:r>
        <w:rPr>
          <w:szCs w:val="24"/>
        </w:rPr>
        <w:t>[1</w:t>
      </w:r>
      <w:r w:rsidR="00681F11">
        <w:rPr>
          <w:szCs w:val="24"/>
        </w:rPr>
        <w:t>3</w:t>
      </w:r>
      <w:r>
        <w:rPr>
          <w:szCs w:val="24"/>
        </w:rPr>
        <w:t>]</w:t>
      </w:r>
      <w:r>
        <w:rPr>
          <w:szCs w:val="24"/>
        </w:rPr>
        <w:tab/>
        <w:t>The respondent further filed an application that the matter be referred to oral evidence on the following issues:</w:t>
      </w:r>
    </w:p>
    <w:p w:rsidR="00C66A27" w:rsidRDefault="00C66A27" w:rsidP="00E7287F">
      <w:pPr>
        <w:ind w:left="10"/>
        <w:jc w:val="both"/>
        <w:rPr>
          <w:szCs w:val="24"/>
        </w:rPr>
      </w:pPr>
    </w:p>
    <w:p w:rsidR="008D4668" w:rsidRPr="00362452" w:rsidRDefault="00362452" w:rsidP="00362452">
      <w:pPr>
        <w:jc w:val="both"/>
        <w:rPr>
          <w:i/>
          <w:sz w:val="22"/>
        </w:rPr>
      </w:pPr>
      <w:r w:rsidRPr="00362452">
        <w:rPr>
          <w:i/>
          <w:sz w:val="22"/>
        </w:rPr>
        <w:t>“</w:t>
      </w:r>
      <w:r w:rsidR="00B75409" w:rsidRPr="00362452">
        <w:rPr>
          <w:i/>
          <w:sz w:val="22"/>
        </w:rPr>
        <w:t>1.</w:t>
      </w:r>
      <w:r w:rsidR="00C66A27" w:rsidRPr="00362452">
        <w:rPr>
          <w:i/>
          <w:sz w:val="22"/>
        </w:rPr>
        <w:t>1.</w:t>
      </w:r>
      <w:r w:rsidR="00B75409" w:rsidRPr="00362452">
        <w:rPr>
          <w:i/>
          <w:sz w:val="22"/>
        </w:rPr>
        <w:t>1</w:t>
      </w:r>
      <w:r w:rsidR="00B75409" w:rsidRPr="00362452">
        <w:rPr>
          <w:i/>
          <w:sz w:val="22"/>
        </w:rPr>
        <w:tab/>
      </w:r>
      <w:r w:rsidR="008D4668" w:rsidRPr="00362452">
        <w:rPr>
          <w:i/>
          <w:sz w:val="22"/>
        </w:rPr>
        <w:t>whether the agreement between the parties can be interpreted to the effect that any outstanding payments due to the applicant bears interest after the completion date the 31 October 2012:</w:t>
      </w:r>
    </w:p>
    <w:p w:rsidR="008D4668" w:rsidRPr="00362452" w:rsidRDefault="008D4668" w:rsidP="00362452">
      <w:pPr>
        <w:jc w:val="both"/>
        <w:rPr>
          <w:i/>
          <w:sz w:val="22"/>
        </w:rPr>
      </w:pPr>
    </w:p>
    <w:p w:rsidR="008D4668" w:rsidRPr="00362452" w:rsidRDefault="00B75409" w:rsidP="00362452">
      <w:pPr>
        <w:jc w:val="both"/>
        <w:rPr>
          <w:i/>
          <w:sz w:val="22"/>
        </w:rPr>
      </w:pPr>
      <w:r w:rsidRPr="00362452">
        <w:rPr>
          <w:i/>
          <w:sz w:val="22"/>
        </w:rPr>
        <w:t>1.1.2</w:t>
      </w:r>
      <w:r w:rsidRPr="00362452">
        <w:rPr>
          <w:i/>
          <w:sz w:val="22"/>
        </w:rPr>
        <w:tab/>
      </w:r>
      <w:r w:rsidR="008D4668" w:rsidRPr="00362452">
        <w:rPr>
          <w:i/>
          <w:sz w:val="22"/>
        </w:rPr>
        <w:t xml:space="preserve">whether the parties agreed that the value of two erven, </w:t>
      </w:r>
      <w:r w:rsidRPr="00362452">
        <w:rPr>
          <w:i/>
          <w:sz w:val="22"/>
        </w:rPr>
        <w:t>erf</w:t>
      </w:r>
      <w:r w:rsidR="008D4668" w:rsidRPr="00362452">
        <w:rPr>
          <w:i/>
          <w:sz w:val="22"/>
        </w:rPr>
        <w:t xml:space="preserve"> number 2654 and 2655, donated by the respondent to </w:t>
      </w:r>
      <w:r w:rsidRPr="00362452">
        <w:rPr>
          <w:i/>
          <w:sz w:val="22"/>
        </w:rPr>
        <w:t>Mr Jurgen Gossow</w:t>
      </w:r>
      <w:r w:rsidR="008D4668" w:rsidRPr="00362452">
        <w:rPr>
          <w:i/>
          <w:sz w:val="22"/>
        </w:rPr>
        <w:t xml:space="preserve"> personally, in the amount of</w:t>
      </w:r>
      <w:r w:rsidRPr="00362452">
        <w:rPr>
          <w:i/>
          <w:sz w:val="22"/>
        </w:rPr>
        <w:t xml:space="preserve"> </w:t>
      </w:r>
      <w:r w:rsidR="008D4668" w:rsidRPr="00362452">
        <w:rPr>
          <w:i/>
          <w:sz w:val="22"/>
        </w:rPr>
        <w:t>N$1</w:t>
      </w:r>
      <w:r w:rsidRPr="00362452">
        <w:rPr>
          <w:i/>
          <w:sz w:val="22"/>
        </w:rPr>
        <w:t xml:space="preserve"> </w:t>
      </w:r>
      <w:r w:rsidR="008D4668" w:rsidRPr="00362452">
        <w:rPr>
          <w:i/>
          <w:sz w:val="22"/>
        </w:rPr>
        <w:t>031</w:t>
      </w:r>
      <w:r w:rsidRPr="00362452">
        <w:rPr>
          <w:i/>
          <w:sz w:val="22"/>
        </w:rPr>
        <w:t xml:space="preserve"> </w:t>
      </w:r>
      <w:r w:rsidR="008D4668" w:rsidRPr="00362452">
        <w:rPr>
          <w:i/>
          <w:sz w:val="22"/>
        </w:rPr>
        <w:t>360.00 would be part</w:t>
      </w:r>
      <w:r w:rsidRPr="00362452">
        <w:rPr>
          <w:i/>
          <w:sz w:val="22"/>
        </w:rPr>
        <w:t xml:space="preserve"> of</w:t>
      </w:r>
      <w:r w:rsidR="008D4668" w:rsidRPr="00362452">
        <w:rPr>
          <w:i/>
          <w:sz w:val="22"/>
        </w:rPr>
        <w:t xml:space="preserve"> payment of the contract price by </w:t>
      </w:r>
      <w:r w:rsidRPr="00362452">
        <w:rPr>
          <w:i/>
          <w:sz w:val="22"/>
        </w:rPr>
        <w:t>the respondent to the applicant; and</w:t>
      </w:r>
    </w:p>
    <w:p w:rsidR="00B75409" w:rsidRPr="00362452" w:rsidRDefault="00B75409" w:rsidP="00362452">
      <w:pPr>
        <w:jc w:val="both"/>
        <w:rPr>
          <w:i/>
          <w:sz w:val="22"/>
        </w:rPr>
      </w:pPr>
    </w:p>
    <w:p w:rsidR="00690B53" w:rsidRPr="00362452" w:rsidRDefault="00B75409" w:rsidP="00362452">
      <w:pPr>
        <w:jc w:val="both"/>
        <w:rPr>
          <w:i/>
          <w:sz w:val="22"/>
        </w:rPr>
      </w:pPr>
      <w:r w:rsidRPr="00362452">
        <w:rPr>
          <w:i/>
          <w:sz w:val="22"/>
        </w:rPr>
        <w:t>1.1.3</w:t>
      </w:r>
      <w:r w:rsidRPr="00362452">
        <w:rPr>
          <w:i/>
          <w:sz w:val="22"/>
        </w:rPr>
        <w:tab/>
      </w:r>
      <w:r w:rsidR="008D4668" w:rsidRPr="00362452">
        <w:rPr>
          <w:i/>
          <w:sz w:val="22"/>
        </w:rPr>
        <w:t xml:space="preserve"> whether the financial position of the applicant is such that should the respondent pay the amount of the award of </w:t>
      </w:r>
      <w:r w:rsidR="00690B53">
        <w:rPr>
          <w:i/>
          <w:sz w:val="22"/>
        </w:rPr>
        <w:t>N$ 3 246 792.71 to the applicant the respondent will</w:t>
      </w:r>
      <w:r w:rsidR="00213738">
        <w:rPr>
          <w:i/>
          <w:sz w:val="22"/>
        </w:rPr>
        <w:t xml:space="preserve">  have reasonable prospect of recover</w:t>
      </w:r>
      <w:r w:rsidR="00914C5E">
        <w:rPr>
          <w:i/>
          <w:sz w:val="22"/>
        </w:rPr>
        <w:t>y of this amount once th award is set aside on arbitration;</w:t>
      </w:r>
    </w:p>
    <w:p w:rsidR="008D4668" w:rsidRPr="00362452" w:rsidRDefault="008D4668" w:rsidP="00362452">
      <w:pPr>
        <w:jc w:val="both"/>
        <w:rPr>
          <w:i/>
          <w:sz w:val="22"/>
        </w:rPr>
      </w:pPr>
    </w:p>
    <w:p w:rsidR="00B75409" w:rsidRPr="00362452" w:rsidRDefault="00B75409" w:rsidP="00362452">
      <w:pPr>
        <w:jc w:val="both"/>
        <w:rPr>
          <w:i/>
          <w:sz w:val="22"/>
        </w:rPr>
      </w:pPr>
      <w:r w:rsidRPr="00362452">
        <w:rPr>
          <w:i/>
          <w:sz w:val="22"/>
        </w:rPr>
        <w:t>1.2</w:t>
      </w:r>
      <w:r w:rsidRPr="00362452">
        <w:rPr>
          <w:i/>
          <w:sz w:val="22"/>
        </w:rPr>
        <w:tab/>
      </w:r>
      <w:r w:rsidR="008D4668" w:rsidRPr="00362452">
        <w:rPr>
          <w:i/>
          <w:sz w:val="22"/>
        </w:rPr>
        <w:t>That the dep</w:t>
      </w:r>
      <w:r w:rsidRPr="00362452">
        <w:rPr>
          <w:i/>
          <w:sz w:val="22"/>
        </w:rPr>
        <w:t>onents</w:t>
      </w:r>
      <w:r w:rsidR="008D4668" w:rsidRPr="00362452">
        <w:rPr>
          <w:i/>
          <w:sz w:val="22"/>
        </w:rPr>
        <w:t xml:space="preserve"> to affidavit</w:t>
      </w:r>
      <w:r w:rsidRPr="00362452">
        <w:rPr>
          <w:i/>
          <w:sz w:val="22"/>
        </w:rPr>
        <w:t>s</w:t>
      </w:r>
      <w:r w:rsidR="008D4668" w:rsidRPr="00362452">
        <w:rPr>
          <w:i/>
          <w:sz w:val="22"/>
        </w:rPr>
        <w:t xml:space="preserve"> in this matter are ordered to appear personally and the parties shall also be entitled to subpoena any other person to give evidence </w:t>
      </w:r>
      <w:r w:rsidR="008D4668" w:rsidRPr="00D0666C">
        <w:rPr>
          <w:i/>
          <w:sz w:val="22"/>
          <w:u w:val="single"/>
        </w:rPr>
        <w:t>v</w:t>
      </w:r>
      <w:r w:rsidRPr="00D0666C">
        <w:rPr>
          <w:i/>
          <w:sz w:val="22"/>
          <w:u w:val="single"/>
        </w:rPr>
        <w:t>iva voce</w:t>
      </w:r>
      <w:r w:rsidRPr="00362452">
        <w:rPr>
          <w:i/>
          <w:sz w:val="22"/>
        </w:rPr>
        <w:t xml:space="preserve"> </w:t>
      </w:r>
      <w:r w:rsidR="008D4668" w:rsidRPr="00362452">
        <w:rPr>
          <w:i/>
          <w:sz w:val="22"/>
        </w:rPr>
        <w:t>in connection with the above factual dispute provided that notice thereof as well as statement</w:t>
      </w:r>
      <w:r w:rsidRPr="00362452">
        <w:rPr>
          <w:i/>
          <w:sz w:val="22"/>
        </w:rPr>
        <w:t>s</w:t>
      </w:r>
      <w:r w:rsidR="008D4668" w:rsidRPr="00362452">
        <w:rPr>
          <w:i/>
          <w:sz w:val="22"/>
        </w:rPr>
        <w:t xml:space="preserve"> in terms of the rules of the evidence to be given by </w:t>
      </w:r>
      <w:r w:rsidRPr="00362452">
        <w:rPr>
          <w:i/>
          <w:sz w:val="22"/>
        </w:rPr>
        <w:t>such witnesses</w:t>
      </w:r>
      <w:r w:rsidR="008D4668" w:rsidRPr="00362452">
        <w:rPr>
          <w:i/>
          <w:sz w:val="22"/>
        </w:rPr>
        <w:t xml:space="preserve"> is given to the opposing party or by parties at least 20 days before the date </w:t>
      </w:r>
      <w:r w:rsidRPr="00362452">
        <w:rPr>
          <w:i/>
          <w:sz w:val="22"/>
        </w:rPr>
        <w:t>[</w:t>
      </w:r>
      <w:r w:rsidR="008D4668" w:rsidRPr="00362452">
        <w:rPr>
          <w:i/>
          <w:sz w:val="22"/>
        </w:rPr>
        <w:t>of hearing</w:t>
      </w:r>
      <w:r w:rsidRPr="00362452">
        <w:rPr>
          <w:i/>
          <w:sz w:val="22"/>
        </w:rPr>
        <w:t>]</w:t>
      </w:r>
      <w:r w:rsidR="008D4668" w:rsidRPr="00362452">
        <w:rPr>
          <w:i/>
          <w:sz w:val="22"/>
        </w:rPr>
        <w:t>;</w:t>
      </w:r>
    </w:p>
    <w:p w:rsidR="00B75409" w:rsidRPr="00362452" w:rsidRDefault="00B75409" w:rsidP="00362452">
      <w:pPr>
        <w:jc w:val="both"/>
        <w:rPr>
          <w:i/>
          <w:sz w:val="22"/>
        </w:rPr>
      </w:pPr>
    </w:p>
    <w:p w:rsidR="008D4668" w:rsidRPr="00362452" w:rsidRDefault="00B75409" w:rsidP="00362452">
      <w:pPr>
        <w:jc w:val="both"/>
        <w:rPr>
          <w:i/>
          <w:sz w:val="22"/>
        </w:rPr>
      </w:pPr>
      <w:r w:rsidRPr="00362452">
        <w:rPr>
          <w:i/>
          <w:sz w:val="22"/>
        </w:rPr>
        <w:t>1.3</w:t>
      </w:r>
      <w:r w:rsidRPr="00362452">
        <w:rPr>
          <w:i/>
          <w:sz w:val="22"/>
        </w:rPr>
        <w:tab/>
      </w:r>
      <w:r w:rsidR="008D4668" w:rsidRPr="00362452">
        <w:rPr>
          <w:i/>
          <w:sz w:val="22"/>
        </w:rPr>
        <w:t>that the co</w:t>
      </w:r>
      <w:r w:rsidRPr="00362452">
        <w:rPr>
          <w:i/>
          <w:sz w:val="22"/>
        </w:rPr>
        <w:t>sts occasioned</w:t>
      </w:r>
      <w:r w:rsidR="008D4668" w:rsidRPr="00362452">
        <w:rPr>
          <w:i/>
          <w:sz w:val="22"/>
        </w:rPr>
        <w:t xml:space="preserve"> by the hearing shall be cost in the c</w:t>
      </w:r>
      <w:r w:rsidRPr="00362452">
        <w:rPr>
          <w:i/>
          <w:sz w:val="22"/>
        </w:rPr>
        <w:t xml:space="preserve">ause; and </w:t>
      </w:r>
    </w:p>
    <w:p w:rsidR="00B75409" w:rsidRPr="00362452" w:rsidRDefault="00B75409" w:rsidP="00362452">
      <w:pPr>
        <w:jc w:val="both"/>
        <w:rPr>
          <w:i/>
          <w:sz w:val="22"/>
        </w:rPr>
      </w:pPr>
    </w:p>
    <w:p w:rsidR="008A7E45" w:rsidRPr="00DE06D4" w:rsidRDefault="00B75409" w:rsidP="00362452">
      <w:pPr>
        <w:jc w:val="both"/>
        <w:rPr>
          <w:i/>
          <w:szCs w:val="24"/>
        </w:rPr>
      </w:pPr>
      <w:r w:rsidRPr="00362452">
        <w:rPr>
          <w:i/>
          <w:sz w:val="22"/>
        </w:rPr>
        <w:t>1.4</w:t>
      </w:r>
      <w:r w:rsidRPr="00362452">
        <w:rPr>
          <w:i/>
          <w:sz w:val="22"/>
        </w:rPr>
        <w:tab/>
      </w:r>
      <w:r w:rsidR="008D4668" w:rsidRPr="00362452">
        <w:rPr>
          <w:i/>
          <w:sz w:val="22"/>
        </w:rPr>
        <w:t xml:space="preserve"> that </w:t>
      </w:r>
      <w:r w:rsidR="000E5189">
        <w:rPr>
          <w:i/>
          <w:sz w:val="22"/>
        </w:rPr>
        <w:t>[</w:t>
      </w:r>
      <w:r w:rsidR="008D4668" w:rsidRPr="00362452">
        <w:rPr>
          <w:i/>
          <w:sz w:val="22"/>
        </w:rPr>
        <w:t xml:space="preserve">certain </w:t>
      </w:r>
      <w:r w:rsidR="000E5189">
        <w:rPr>
          <w:i/>
          <w:sz w:val="22"/>
        </w:rPr>
        <w:t xml:space="preserve">specified </w:t>
      </w:r>
      <w:r w:rsidR="008D4668" w:rsidRPr="00362452">
        <w:rPr>
          <w:i/>
          <w:sz w:val="22"/>
        </w:rPr>
        <w:t>passages</w:t>
      </w:r>
      <w:r w:rsidR="000E5189">
        <w:rPr>
          <w:i/>
          <w:sz w:val="22"/>
        </w:rPr>
        <w:t>]</w:t>
      </w:r>
      <w:r w:rsidRPr="00362452">
        <w:rPr>
          <w:i/>
          <w:sz w:val="22"/>
        </w:rPr>
        <w:t xml:space="preserve"> be</w:t>
      </w:r>
      <w:r w:rsidR="008D4668" w:rsidRPr="00362452">
        <w:rPr>
          <w:i/>
          <w:sz w:val="22"/>
        </w:rPr>
        <w:t xml:space="preserve"> struck from the applicant</w:t>
      </w:r>
      <w:r w:rsidRPr="00362452">
        <w:rPr>
          <w:i/>
          <w:sz w:val="22"/>
        </w:rPr>
        <w:t>’s</w:t>
      </w:r>
      <w:r w:rsidR="008D4668" w:rsidRPr="00362452">
        <w:rPr>
          <w:i/>
          <w:sz w:val="22"/>
        </w:rPr>
        <w:t xml:space="preserve"> replying/answering affidavit</w:t>
      </w:r>
      <w:r w:rsidR="008D4668" w:rsidRPr="00362452">
        <w:rPr>
          <w:sz w:val="22"/>
        </w:rPr>
        <w:t xml:space="preserve"> </w:t>
      </w:r>
      <w:r w:rsidR="008D4668" w:rsidRPr="00362452">
        <w:rPr>
          <w:i/>
          <w:sz w:val="22"/>
        </w:rPr>
        <w:t>as being inadmissible evidence and in conflict with a parol evidence rule</w:t>
      </w:r>
      <w:r w:rsidRPr="00362452">
        <w:rPr>
          <w:i/>
          <w:sz w:val="22"/>
        </w:rPr>
        <w:t>.</w:t>
      </w:r>
      <w:r w:rsidR="00362452" w:rsidRPr="00362452">
        <w:rPr>
          <w:i/>
          <w:sz w:val="22"/>
        </w:rPr>
        <w:t>”</w:t>
      </w:r>
    </w:p>
    <w:p w:rsidR="00D45B53" w:rsidRDefault="00C66A27" w:rsidP="000E5189">
      <w:pPr>
        <w:ind w:left="0"/>
        <w:jc w:val="both"/>
        <w:rPr>
          <w:szCs w:val="24"/>
        </w:rPr>
      </w:pPr>
      <w:r>
        <w:rPr>
          <w:szCs w:val="24"/>
        </w:rPr>
        <w:tab/>
      </w:r>
    </w:p>
    <w:p w:rsidR="00B17F1B" w:rsidRDefault="00B17F1B" w:rsidP="00E7287F">
      <w:pPr>
        <w:ind w:left="10"/>
        <w:jc w:val="both"/>
        <w:rPr>
          <w:szCs w:val="24"/>
        </w:rPr>
      </w:pPr>
    </w:p>
    <w:p w:rsidR="001C5290" w:rsidRDefault="00E8333A" w:rsidP="00E7287F">
      <w:pPr>
        <w:ind w:left="10"/>
        <w:jc w:val="both"/>
        <w:rPr>
          <w:szCs w:val="24"/>
        </w:rPr>
      </w:pPr>
      <w:r>
        <w:rPr>
          <w:szCs w:val="24"/>
        </w:rPr>
        <w:lastRenderedPageBreak/>
        <w:t>[1</w:t>
      </w:r>
      <w:r w:rsidR="00681F11">
        <w:rPr>
          <w:szCs w:val="24"/>
        </w:rPr>
        <w:t>4</w:t>
      </w:r>
      <w:r>
        <w:rPr>
          <w:szCs w:val="24"/>
        </w:rPr>
        <w:t>]</w:t>
      </w:r>
      <w:r>
        <w:rPr>
          <w:szCs w:val="24"/>
        </w:rPr>
        <w:tab/>
      </w:r>
      <w:r w:rsidR="00DE06D4">
        <w:rPr>
          <w:szCs w:val="24"/>
        </w:rPr>
        <w:t>The</w:t>
      </w:r>
      <w:r w:rsidR="00C66A27">
        <w:rPr>
          <w:szCs w:val="24"/>
        </w:rPr>
        <w:t xml:space="preserve"> respondent further </w:t>
      </w:r>
      <w:r w:rsidR="00DE06D4">
        <w:rPr>
          <w:szCs w:val="24"/>
        </w:rPr>
        <w:t>brought an application for con</w:t>
      </w:r>
      <w:r w:rsidR="00C66A27">
        <w:rPr>
          <w:szCs w:val="24"/>
        </w:rPr>
        <w:t>donation</w:t>
      </w:r>
      <w:r w:rsidR="00DE06D4">
        <w:rPr>
          <w:szCs w:val="24"/>
        </w:rPr>
        <w:t xml:space="preserve"> for the late filing of certain documents and affidavits including supplementary founding affidavit to the counter</w:t>
      </w:r>
      <w:r w:rsidR="00690B53">
        <w:rPr>
          <w:szCs w:val="24"/>
        </w:rPr>
        <w:t>-</w:t>
      </w:r>
      <w:r w:rsidR="00DE06D4">
        <w:rPr>
          <w:szCs w:val="24"/>
        </w:rPr>
        <w:t xml:space="preserve">application. This applications were not </w:t>
      </w:r>
      <w:r w:rsidR="009306B6">
        <w:rPr>
          <w:szCs w:val="24"/>
        </w:rPr>
        <w:t>opposed</w:t>
      </w:r>
      <w:r w:rsidR="006D0F0F">
        <w:rPr>
          <w:szCs w:val="24"/>
        </w:rPr>
        <w:t xml:space="preserve"> by the applicant. </w:t>
      </w:r>
      <w:r w:rsidR="00DE06D4">
        <w:rPr>
          <w:szCs w:val="24"/>
        </w:rPr>
        <w:t>On the other hand</w:t>
      </w:r>
      <w:r w:rsidR="009306B6">
        <w:rPr>
          <w:szCs w:val="24"/>
        </w:rPr>
        <w:t>,</w:t>
      </w:r>
      <w:r w:rsidR="00DE06D4">
        <w:rPr>
          <w:szCs w:val="24"/>
        </w:rPr>
        <w:t xml:space="preserve"> the applicant brought a con</w:t>
      </w:r>
      <w:r w:rsidR="00345D1F">
        <w:rPr>
          <w:szCs w:val="24"/>
        </w:rPr>
        <w:t xml:space="preserve">donation </w:t>
      </w:r>
      <w:r w:rsidR="00DE06D4">
        <w:rPr>
          <w:szCs w:val="24"/>
        </w:rPr>
        <w:t>application for the late fi</w:t>
      </w:r>
      <w:r w:rsidR="006D0F0F">
        <w:rPr>
          <w:szCs w:val="24"/>
        </w:rPr>
        <w:t xml:space="preserve">ling of its heads of argument. </w:t>
      </w:r>
      <w:r w:rsidR="00C66A27">
        <w:rPr>
          <w:szCs w:val="24"/>
        </w:rPr>
        <w:t>All these</w:t>
      </w:r>
      <w:r w:rsidR="00DE06D4">
        <w:rPr>
          <w:szCs w:val="24"/>
        </w:rPr>
        <w:t xml:space="preserve"> applications were granted.</w:t>
      </w:r>
    </w:p>
    <w:p w:rsidR="00436A60" w:rsidRDefault="00436A60" w:rsidP="00E7287F">
      <w:pPr>
        <w:ind w:left="10"/>
        <w:jc w:val="both"/>
        <w:rPr>
          <w:szCs w:val="24"/>
        </w:rPr>
      </w:pPr>
    </w:p>
    <w:p w:rsidR="00A006A0" w:rsidRPr="00A006A0" w:rsidRDefault="00A006A0" w:rsidP="00E7287F">
      <w:pPr>
        <w:ind w:left="10"/>
        <w:jc w:val="both"/>
        <w:rPr>
          <w:szCs w:val="24"/>
          <w:u w:val="single"/>
        </w:rPr>
      </w:pPr>
      <w:r w:rsidRPr="00A006A0">
        <w:rPr>
          <w:szCs w:val="24"/>
          <w:u w:val="single"/>
        </w:rPr>
        <w:t>Application to strike considered.</w:t>
      </w:r>
    </w:p>
    <w:p w:rsidR="00A006A0" w:rsidRDefault="00A006A0" w:rsidP="00E7287F">
      <w:pPr>
        <w:ind w:left="10"/>
        <w:jc w:val="both"/>
        <w:rPr>
          <w:szCs w:val="24"/>
        </w:rPr>
      </w:pPr>
    </w:p>
    <w:p w:rsidR="00436A60" w:rsidRDefault="00A006A0" w:rsidP="00E7287F">
      <w:pPr>
        <w:ind w:left="10"/>
        <w:jc w:val="both"/>
        <w:rPr>
          <w:szCs w:val="24"/>
        </w:rPr>
      </w:pPr>
      <w:r>
        <w:rPr>
          <w:szCs w:val="24"/>
        </w:rPr>
        <w:t>[1</w:t>
      </w:r>
      <w:r w:rsidR="00681F11">
        <w:rPr>
          <w:szCs w:val="24"/>
        </w:rPr>
        <w:t>5</w:t>
      </w:r>
      <w:r>
        <w:rPr>
          <w:szCs w:val="24"/>
        </w:rPr>
        <w:t>]</w:t>
      </w:r>
      <w:r>
        <w:rPr>
          <w:szCs w:val="24"/>
        </w:rPr>
        <w:tab/>
      </w:r>
      <w:r w:rsidR="009306B6">
        <w:rPr>
          <w:szCs w:val="24"/>
        </w:rPr>
        <w:t>As indicated in paragraph 13 above, t</w:t>
      </w:r>
      <w:r>
        <w:rPr>
          <w:szCs w:val="24"/>
        </w:rPr>
        <w:t>he Applicant also filed an application to strike out certain portions from the respondent’s answering affidavits. Before</w:t>
      </w:r>
      <w:r w:rsidR="005E27CA">
        <w:rPr>
          <w:szCs w:val="24"/>
        </w:rPr>
        <w:t xml:space="preserve"> I proceed to </w:t>
      </w:r>
      <w:r w:rsidR="00436A60">
        <w:rPr>
          <w:szCs w:val="24"/>
        </w:rPr>
        <w:t>deal with the</w:t>
      </w:r>
      <w:r w:rsidR="005E27CA">
        <w:rPr>
          <w:szCs w:val="24"/>
        </w:rPr>
        <w:t xml:space="preserve"> main and counter application</w:t>
      </w:r>
      <w:r w:rsidR="009306B6">
        <w:rPr>
          <w:szCs w:val="24"/>
        </w:rPr>
        <w:t>s</w:t>
      </w:r>
      <w:r w:rsidR="005E27CA">
        <w:rPr>
          <w:szCs w:val="24"/>
        </w:rPr>
        <w:t xml:space="preserve"> I will </w:t>
      </w:r>
      <w:r>
        <w:rPr>
          <w:szCs w:val="24"/>
        </w:rPr>
        <w:t>first, so</w:t>
      </w:r>
      <w:r w:rsidR="005E27CA">
        <w:rPr>
          <w:szCs w:val="24"/>
        </w:rPr>
        <w:t xml:space="preserve"> to speak clear the deck, by dealing with</w:t>
      </w:r>
      <w:r w:rsidR="00690B53">
        <w:rPr>
          <w:szCs w:val="24"/>
        </w:rPr>
        <w:t xml:space="preserve"> application to strike out.</w:t>
      </w:r>
    </w:p>
    <w:p w:rsidR="005E27CA" w:rsidRDefault="005E27CA" w:rsidP="00E7287F">
      <w:pPr>
        <w:ind w:left="10"/>
        <w:jc w:val="both"/>
        <w:rPr>
          <w:szCs w:val="24"/>
        </w:rPr>
      </w:pPr>
    </w:p>
    <w:p w:rsidR="005E27CA" w:rsidRDefault="00A006A0" w:rsidP="00E7287F">
      <w:pPr>
        <w:ind w:left="10"/>
        <w:jc w:val="both"/>
        <w:rPr>
          <w:szCs w:val="24"/>
        </w:rPr>
      </w:pPr>
      <w:r>
        <w:rPr>
          <w:szCs w:val="24"/>
        </w:rPr>
        <w:t>[1</w:t>
      </w:r>
      <w:r w:rsidR="00681F11">
        <w:rPr>
          <w:szCs w:val="24"/>
        </w:rPr>
        <w:t>6</w:t>
      </w:r>
      <w:r>
        <w:rPr>
          <w:szCs w:val="24"/>
        </w:rPr>
        <w:t>]</w:t>
      </w:r>
      <w:r>
        <w:rPr>
          <w:szCs w:val="24"/>
        </w:rPr>
        <w:tab/>
      </w:r>
      <w:r w:rsidR="005E27CA">
        <w:rPr>
          <w:szCs w:val="24"/>
        </w:rPr>
        <w:t xml:space="preserve">The applicant applied for the striking out of </w:t>
      </w:r>
      <w:r>
        <w:rPr>
          <w:szCs w:val="24"/>
        </w:rPr>
        <w:t>the</w:t>
      </w:r>
      <w:r w:rsidR="00AA6C3B">
        <w:rPr>
          <w:szCs w:val="24"/>
        </w:rPr>
        <w:t xml:space="preserve"> portions of the affidavits on behalf of the respondent on the grounds that:</w:t>
      </w:r>
      <w:r>
        <w:rPr>
          <w:szCs w:val="24"/>
        </w:rPr>
        <w:t xml:space="preserve"> </w:t>
      </w:r>
      <w:r w:rsidR="00AA6C3B">
        <w:rPr>
          <w:szCs w:val="24"/>
        </w:rPr>
        <w:t>those portions contain evidence not place</w:t>
      </w:r>
      <w:r w:rsidR="009306B6">
        <w:rPr>
          <w:szCs w:val="24"/>
        </w:rPr>
        <w:t>d</w:t>
      </w:r>
      <w:r w:rsidR="00AA6C3B">
        <w:rPr>
          <w:szCs w:val="24"/>
        </w:rPr>
        <w:t xml:space="preserve"> before the adjudication board; the portions contain privilege</w:t>
      </w:r>
      <w:r w:rsidR="009306B6">
        <w:rPr>
          <w:szCs w:val="24"/>
        </w:rPr>
        <w:t>d</w:t>
      </w:r>
      <w:r w:rsidR="00AA6C3B">
        <w:rPr>
          <w:szCs w:val="24"/>
        </w:rPr>
        <w:t xml:space="preserve"> information relating to settlement negotiations; and</w:t>
      </w:r>
      <w:r w:rsidR="009306B6">
        <w:rPr>
          <w:szCs w:val="24"/>
        </w:rPr>
        <w:t xml:space="preserve"> that</w:t>
      </w:r>
      <w:r w:rsidR="00AA6C3B">
        <w:rPr>
          <w:szCs w:val="24"/>
        </w:rPr>
        <w:t xml:space="preserve"> the portions constitute new matters.</w:t>
      </w:r>
    </w:p>
    <w:p w:rsidR="006D0F0F" w:rsidRDefault="006D0F0F" w:rsidP="00E7287F">
      <w:pPr>
        <w:ind w:left="10"/>
        <w:jc w:val="both"/>
        <w:rPr>
          <w:szCs w:val="24"/>
        </w:rPr>
      </w:pPr>
    </w:p>
    <w:p w:rsidR="00AB4812" w:rsidRDefault="004C6CC0" w:rsidP="00E7287F">
      <w:pPr>
        <w:ind w:left="10"/>
        <w:jc w:val="both"/>
        <w:rPr>
          <w:szCs w:val="24"/>
        </w:rPr>
      </w:pPr>
      <w:r>
        <w:rPr>
          <w:szCs w:val="24"/>
        </w:rPr>
        <w:t>[1</w:t>
      </w:r>
      <w:r w:rsidR="00681F11">
        <w:rPr>
          <w:szCs w:val="24"/>
        </w:rPr>
        <w:t>7</w:t>
      </w:r>
      <w:r>
        <w:rPr>
          <w:szCs w:val="24"/>
        </w:rPr>
        <w:t>]</w:t>
      </w:r>
      <w:r>
        <w:rPr>
          <w:szCs w:val="24"/>
        </w:rPr>
        <w:tab/>
      </w:r>
      <w:r w:rsidR="00C15AD2">
        <w:rPr>
          <w:szCs w:val="24"/>
        </w:rPr>
        <w:t>The two grounds relating to the portion containing evidence not placed before the DAB relate to the counter-application as well as portions containing new evidence</w:t>
      </w:r>
      <w:r w:rsidR="00043452">
        <w:rPr>
          <w:szCs w:val="24"/>
        </w:rPr>
        <w:t xml:space="preserve"> are in many respects intertwined</w:t>
      </w:r>
      <w:r w:rsidR="00C15AD2">
        <w:rPr>
          <w:szCs w:val="24"/>
        </w:rPr>
        <w:t>. I</w:t>
      </w:r>
      <w:r w:rsidR="00E24B64">
        <w:rPr>
          <w:szCs w:val="24"/>
        </w:rPr>
        <w:t>n</w:t>
      </w:r>
      <w:r w:rsidR="00C15AD2">
        <w:rPr>
          <w:szCs w:val="24"/>
        </w:rPr>
        <w:t xml:space="preserve"> the light of the view I take on the counter- application as will later become </w:t>
      </w:r>
      <w:r w:rsidR="00043452">
        <w:rPr>
          <w:szCs w:val="24"/>
        </w:rPr>
        <w:t xml:space="preserve">more </w:t>
      </w:r>
      <w:r w:rsidR="00C15AD2">
        <w:rPr>
          <w:szCs w:val="24"/>
        </w:rPr>
        <w:t>apparent</w:t>
      </w:r>
      <w:r w:rsidR="009306B6">
        <w:rPr>
          <w:szCs w:val="24"/>
        </w:rPr>
        <w:t>,</w:t>
      </w:r>
      <w:r w:rsidR="00C15AD2">
        <w:rPr>
          <w:szCs w:val="24"/>
        </w:rPr>
        <w:t xml:space="preserve"> it </w:t>
      </w:r>
      <w:r w:rsidR="00043452">
        <w:rPr>
          <w:szCs w:val="24"/>
        </w:rPr>
        <w:t>is</w:t>
      </w:r>
      <w:r w:rsidR="00C15AD2">
        <w:rPr>
          <w:szCs w:val="24"/>
        </w:rPr>
        <w:t xml:space="preserve"> not necessary</w:t>
      </w:r>
      <w:r w:rsidR="00043452">
        <w:rPr>
          <w:szCs w:val="24"/>
        </w:rPr>
        <w:t xml:space="preserve"> for me to</w:t>
      </w:r>
      <w:r w:rsidR="00C15AD2">
        <w:rPr>
          <w:szCs w:val="24"/>
        </w:rPr>
        <w:t xml:space="preserve"> deal with th</w:t>
      </w:r>
      <w:r w:rsidR="00043452">
        <w:rPr>
          <w:szCs w:val="24"/>
        </w:rPr>
        <w:t xml:space="preserve">ese </w:t>
      </w:r>
      <w:r w:rsidR="00C15AD2">
        <w:rPr>
          <w:szCs w:val="24"/>
        </w:rPr>
        <w:t>ground</w:t>
      </w:r>
      <w:r w:rsidR="00043452">
        <w:rPr>
          <w:szCs w:val="24"/>
        </w:rPr>
        <w:t>s</w:t>
      </w:r>
      <w:r w:rsidR="00C15AD2">
        <w:rPr>
          <w:szCs w:val="24"/>
        </w:rPr>
        <w:t>.</w:t>
      </w:r>
      <w:r w:rsidR="000C7846">
        <w:rPr>
          <w:szCs w:val="24"/>
        </w:rPr>
        <w:t xml:space="preserve"> </w:t>
      </w:r>
      <w:r w:rsidR="00043452">
        <w:rPr>
          <w:szCs w:val="24"/>
        </w:rPr>
        <w:t>With regard to the ground to strike out the portions relating to settlement negotiations, Counsel for the respondent conceded that two of such paragraphs amount to communications in the course of settlement of a dispute. Accordingly paragraphs 13 and 14 of the affidavit by Mr Metcalfe are struck</w:t>
      </w:r>
      <w:r w:rsidR="009306B6">
        <w:rPr>
          <w:szCs w:val="24"/>
        </w:rPr>
        <w:t xml:space="preserve"> out.</w:t>
      </w:r>
    </w:p>
    <w:p w:rsidR="00AB4812" w:rsidRDefault="00AB4812" w:rsidP="00E7287F">
      <w:pPr>
        <w:ind w:left="10"/>
        <w:jc w:val="both"/>
        <w:rPr>
          <w:szCs w:val="24"/>
        </w:rPr>
      </w:pPr>
    </w:p>
    <w:p w:rsidR="00C15AD2" w:rsidRDefault="004C6CC0" w:rsidP="00E7287F">
      <w:pPr>
        <w:ind w:left="10"/>
        <w:jc w:val="both"/>
        <w:rPr>
          <w:szCs w:val="24"/>
        </w:rPr>
      </w:pPr>
      <w:r>
        <w:rPr>
          <w:szCs w:val="24"/>
        </w:rPr>
        <w:t>[1</w:t>
      </w:r>
      <w:r w:rsidR="00681F11">
        <w:rPr>
          <w:szCs w:val="24"/>
        </w:rPr>
        <w:t>8</w:t>
      </w:r>
      <w:r>
        <w:rPr>
          <w:szCs w:val="24"/>
        </w:rPr>
        <w:t>]</w:t>
      </w:r>
      <w:r>
        <w:rPr>
          <w:szCs w:val="24"/>
        </w:rPr>
        <w:tab/>
      </w:r>
      <w:r w:rsidR="00E24B64">
        <w:rPr>
          <w:szCs w:val="24"/>
        </w:rPr>
        <w:t xml:space="preserve">It is trite law that a statement which forms part of the genuine negotiations for compromise of a dispute is inadmissible as privileged. There are two requirements: firstly a dispute must exist and secondly the statement must be part of the negotiations for the </w:t>
      </w:r>
      <w:r w:rsidR="00E24B64">
        <w:rPr>
          <w:szCs w:val="24"/>
        </w:rPr>
        <w:lastRenderedPageBreak/>
        <w:t>settlement or compromise of such dispute.</w:t>
      </w:r>
      <w:r w:rsidR="00E24B64">
        <w:rPr>
          <w:rStyle w:val="FootnoteReference"/>
          <w:szCs w:val="24"/>
        </w:rPr>
        <w:footnoteReference w:id="1"/>
      </w:r>
      <w:r w:rsidR="00E24B64">
        <w:rPr>
          <w:szCs w:val="24"/>
        </w:rPr>
        <w:t xml:space="preserve">  </w:t>
      </w:r>
      <w:r w:rsidR="00F21FEA">
        <w:rPr>
          <w:szCs w:val="24"/>
        </w:rPr>
        <w:t>Regarding the portions referred to in paragraphs</w:t>
      </w:r>
      <w:r w:rsidR="00E24B64">
        <w:rPr>
          <w:szCs w:val="24"/>
        </w:rPr>
        <w:t xml:space="preserve"> </w:t>
      </w:r>
      <w:r w:rsidR="00F21FEA">
        <w:rPr>
          <w:szCs w:val="24"/>
        </w:rPr>
        <w:t>1</w:t>
      </w:r>
      <w:r w:rsidR="00AB4812">
        <w:rPr>
          <w:szCs w:val="24"/>
        </w:rPr>
        <w:t>, 2</w:t>
      </w:r>
      <w:r w:rsidR="00F21FEA">
        <w:rPr>
          <w:szCs w:val="24"/>
        </w:rPr>
        <w:t xml:space="preserve"> and 4 of the notice to strike </w:t>
      </w:r>
      <w:r w:rsidR="00AB4812">
        <w:rPr>
          <w:szCs w:val="24"/>
        </w:rPr>
        <w:t>also</w:t>
      </w:r>
      <w:r w:rsidR="00F21FEA">
        <w:rPr>
          <w:szCs w:val="24"/>
        </w:rPr>
        <w:t xml:space="preserve"> relat</w:t>
      </w:r>
      <w:r w:rsidR="00AB4812">
        <w:rPr>
          <w:szCs w:val="24"/>
        </w:rPr>
        <w:t>ing</w:t>
      </w:r>
      <w:r w:rsidR="00F21FEA">
        <w:rPr>
          <w:szCs w:val="24"/>
        </w:rPr>
        <w:t xml:space="preserve"> to settlement negotiations</w:t>
      </w:r>
      <w:r w:rsidR="00043452">
        <w:rPr>
          <w:szCs w:val="24"/>
        </w:rPr>
        <w:t xml:space="preserve"> </w:t>
      </w:r>
      <w:r w:rsidR="00AB4812">
        <w:rPr>
          <w:szCs w:val="24"/>
        </w:rPr>
        <w:t>Counsel points out that those portions do not relate to settlement negotiations because a dispute had not yet arisen at the time these communication were made</w:t>
      </w:r>
      <w:r w:rsidR="00E24B64">
        <w:rPr>
          <w:szCs w:val="24"/>
        </w:rPr>
        <w:t>. I have considered the context</w:t>
      </w:r>
      <w:r w:rsidR="00A72102">
        <w:rPr>
          <w:szCs w:val="24"/>
        </w:rPr>
        <w:t xml:space="preserve"> in which</w:t>
      </w:r>
      <w:r w:rsidR="003D6B9F">
        <w:rPr>
          <w:szCs w:val="24"/>
        </w:rPr>
        <w:t xml:space="preserve"> and the stage</w:t>
      </w:r>
      <w:r w:rsidR="00A72102">
        <w:rPr>
          <w:szCs w:val="24"/>
        </w:rPr>
        <w:t xml:space="preserve"> </w:t>
      </w:r>
      <w:r w:rsidR="003D6B9F">
        <w:rPr>
          <w:szCs w:val="24"/>
        </w:rPr>
        <w:t xml:space="preserve">at </w:t>
      </w:r>
      <w:r w:rsidR="00E24B64">
        <w:rPr>
          <w:szCs w:val="24"/>
        </w:rPr>
        <w:t>which the said statement</w:t>
      </w:r>
      <w:r w:rsidR="003D6B9F">
        <w:rPr>
          <w:szCs w:val="24"/>
        </w:rPr>
        <w:t>s</w:t>
      </w:r>
      <w:r w:rsidR="00E24B64">
        <w:rPr>
          <w:szCs w:val="24"/>
        </w:rPr>
        <w:t xml:space="preserve"> were made </w:t>
      </w:r>
      <w:r w:rsidR="003D6B9F">
        <w:rPr>
          <w:szCs w:val="24"/>
        </w:rPr>
        <w:t xml:space="preserve">and </w:t>
      </w:r>
      <w:r w:rsidR="00A72102">
        <w:rPr>
          <w:szCs w:val="24"/>
        </w:rPr>
        <w:t>am</w:t>
      </w:r>
      <w:r w:rsidR="003D6B9F">
        <w:rPr>
          <w:szCs w:val="24"/>
        </w:rPr>
        <w:t xml:space="preserve"> in agreement with Counsel that they were made </w:t>
      </w:r>
      <w:r w:rsidR="006D0F0F">
        <w:rPr>
          <w:szCs w:val="24"/>
        </w:rPr>
        <w:t xml:space="preserve">before the dispute had arisen. </w:t>
      </w:r>
      <w:r w:rsidR="003D6B9F">
        <w:rPr>
          <w:szCs w:val="24"/>
        </w:rPr>
        <w:t xml:space="preserve">Accordingly the statements are not liable to be struck </w:t>
      </w:r>
      <w:r w:rsidR="00A72102">
        <w:rPr>
          <w:szCs w:val="24"/>
        </w:rPr>
        <w:t>out.</w:t>
      </w:r>
    </w:p>
    <w:p w:rsidR="00C42BA1" w:rsidRDefault="00C42BA1" w:rsidP="00E7287F">
      <w:pPr>
        <w:ind w:left="10"/>
        <w:jc w:val="both"/>
        <w:rPr>
          <w:szCs w:val="24"/>
        </w:rPr>
      </w:pPr>
    </w:p>
    <w:p w:rsidR="003D6B9F" w:rsidRDefault="004C6CC0" w:rsidP="00E7287F">
      <w:pPr>
        <w:ind w:left="10"/>
        <w:jc w:val="both"/>
        <w:rPr>
          <w:szCs w:val="24"/>
        </w:rPr>
      </w:pPr>
      <w:r>
        <w:rPr>
          <w:szCs w:val="24"/>
        </w:rPr>
        <w:t>[1</w:t>
      </w:r>
      <w:r w:rsidR="00681F11">
        <w:rPr>
          <w:szCs w:val="24"/>
        </w:rPr>
        <w:t>9</w:t>
      </w:r>
      <w:r>
        <w:rPr>
          <w:szCs w:val="24"/>
        </w:rPr>
        <w:t>]</w:t>
      </w:r>
      <w:r>
        <w:rPr>
          <w:szCs w:val="24"/>
        </w:rPr>
        <w:tab/>
      </w:r>
      <w:r w:rsidR="003D6B9F">
        <w:rPr>
          <w:szCs w:val="24"/>
        </w:rPr>
        <w:t xml:space="preserve">As to the costs </w:t>
      </w:r>
      <w:r w:rsidR="00C42BA1">
        <w:rPr>
          <w:szCs w:val="24"/>
        </w:rPr>
        <w:t xml:space="preserve">occasioned by the </w:t>
      </w:r>
      <w:r w:rsidR="003D6B9F">
        <w:rPr>
          <w:szCs w:val="24"/>
        </w:rPr>
        <w:t>application</w:t>
      </w:r>
      <w:r w:rsidR="00C42BA1">
        <w:rPr>
          <w:szCs w:val="24"/>
        </w:rPr>
        <w:t xml:space="preserve"> to strike out, the applicant has somewhat succeed</w:t>
      </w:r>
      <w:r w:rsidR="00A72102">
        <w:rPr>
          <w:szCs w:val="24"/>
        </w:rPr>
        <w:t>ed</w:t>
      </w:r>
      <w:r w:rsidR="00C42BA1">
        <w:rPr>
          <w:szCs w:val="24"/>
        </w:rPr>
        <w:t xml:space="preserve"> though, in my view, not substantially but even with that small</w:t>
      </w:r>
      <w:r w:rsidR="00A72102">
        <w:rPr>
          <w:szCs w:val="24"/>
        </w:rPr>
        <w:t xml:space="preserve"> measure of </w:t>
      </w:r>
      <w:r w:rsidR="00C42BA1">
        <w:rPr>
          <w:szCs w:val="24"/>
        </w:rPr>
        <w:t>success I do not see the reason why the costs</w:t>
      </w:r>
      <w:r w:rsidR="006D0F0F">
        <w:rPr>
          <w:szCs w:val="24"/>
        </w:rPr>
        <w:t xml:space="preserve"> should not follow the result. </w:t>
      </w:r>
      <w:r w:rsidR="00C42BA1">
        <w:rPr>
          <w:szCs w:val="24"/>
        </w:rPr>
        <w:t>Accordingly the respondent is order</w:t>
      </w:r>
      <w:r w:rsidR="00A72102">
        <w:rPr>
          <w:szCs w:val="24"/>
        </w:rPr>
        <w:t>ed</w:t>
      </w:r>
      <w:r w:rsidR="00C42BA1">
        <w:rPr>
          <w:szCs w:val="24"/>
        </w:rPr>
        <w:t xml:space="preserve"> to pay the costs o</w:t>
      </w:r>
      <w:r w:rsidR="006D0F0F">
        <w:rPr>
          <w:szCs w:val="24"/>
        </w:rPr>
        <w:t xml:space="preserve">ccasioned by this application. </w:t>
      </w:r>
      <w:r w:rsidR="00C42BA1">
        <w:rPr>
          <w:szCs w:val="24"/>
        </w:rPr>
        <w:t xml:space="preserve">For the benefit of the Taxing </w:t>
      </w:r>
      <w:r w:rsidR="00A72102">
        <w:rPr>
          <w:szCs w:val="24"/>
        </w:rPr>
        <w:t>Officer</w:t>
      </w:r>
      <w:r>
        <w:rPr>
          <w:szCs w:val="24"/>
        </w:rPr>
        <w:t>,</w:t>
      </w:r>
      <w:r w:rsidR="00C42BA1">
        <w:rPr>
          <w:szCs w:val="24"/>
        </w:rPr>
        <w:t xml:space="preserve"> the time </w:t>
      </w:r>
      <w:r w:rsidR="00A72102">
        <w:rPr>
          <w:szCs w:val="24"/>
        </w:rPr>
        <w:t>devoted</w:t>
      </w:r>
      <w:r w:rsidR="00C42BA1">
        <w:rPr>
          <w:szCs w:val="24"/>
        </w:rPr>
        <w:t xml:space="preserve"> to the </w:t>
      </w:r>
      <w:r>
        <w:rPr>
          <w:szCs w:val="24"/>
        </w:rPr>
        <w:t>arguments</w:t>
      </w:r>
      <w:r w:rsidR="00C42BA1">
        <w:rPr>
          <w:szCs w:val="24"/>
        </w:rPr>
        <w:t xml:space="preserve"> with respect to the application to </w:t>
      </w:r>
      <w:r>
        <w:rPr>
          <w:szCs w:val="24"/>
        </w:rPr>
        <w:t>strike</w:t>
      </w:r>
      <w:r w:rsidR="00C42BA1">
        <w:rPr>
          <w:szCs w:val="24"/>
        </w:rPr>
        <w:t xml:space="preserve"> was approximately fifteen minutes </w:t>
      </w:r>
      <w:r>
        <w:rPr>
          <w:szCs w:val="24"/>
        </w:rPr>
        <w:t>all in all.</w:t>
      </w:r>
      <w:r w:rsidR="00C42BA1">
        <w:rPr>
          <w:szCs w:val="24"/>
        </w:rPr>
        <w:t xml:space="preserve"> </w:t>
      </w:r>
    </w:p>
    <w:p w:rsidR="00CE7951" w:rsidRDefault="00CE7951" w:rsidP="00E7287F">
      <w:pPr>
        <w:ind w:left="10"/>
        <w:jc w:val="both"/>
        <w:rPr>
          <w:szCs w:val="24"/>
        </w:rPr>
      </w:pPr>
    </w:p>
    <w:p w:rsidR="00A730E4" w:rsidRDefault="001C5290" w:rsidP="00E7287F">
      <w:pPr>
        <w:ind w:left="10"/>
        <w:jc w:val="both"/>
        <w:rPr>
          <w:szCs w:val="24"/>
        </w:rPr>
      </w:pPr>
      <w:r>
        <w:rPr>
          <w:szCs w:val="24"/>
        </w:rPr>
        <w:t>[</w:t>
      </w:r>
      <w:r w:rsidR="00681F11">
        <w:rPr>
          <w:szCs w:val="24"/>
        </w:rPr>
        <w:t>20</w:t>
      </w:r>
      <w:r w:rsidR="004135D6">
        <w:rPr>
          <w:szCs w:val="24"/>
        </w:rPr>
        <w:t>]</w:t>
      </w:r>
      <w:r>
        <w:rPr>
          <w:szCs w:val="24"/>
        </w:rPr>
        <w:tab/>
      </w:r>
      <w:r w:rsidR="00DE06D4">
        <w:rPr>
          <w:szCs w:val="24"/>
        </w:rPr>
        <w:t>It is trite</w:t>
      </w:r>
      <w:r w:rsidR="00B446C9">
        <w:rPr>
          <w:szCs w:val="24"/>
        </w:rPr>
        <w:t xml:space="preserve"> procedure</w:t>
      </w:r>
      <w:r w:rsidR="00DE06D4">
        <w:rPr>
          <w:szCs w:val="24"/>
        </w:rPr>
        <w:t xml:space="preserve"> that the</w:t>
      </w:r>
      <w:r w:rsidR="00B446C9">
        <w:rPr>
          <w:szCs w:val="24"/>
        </w:rPr>
        <w:t xml:space="preserve"> main application and a counter-</w:t>
      </w:r>
      <w:r w:rsidR="00DE06D4">
        <w:rPr>
          <w:szCs w:val="24"/>
        </w:rPr>
        <w:t>application are hea</w:t>
      </w:r>
      <w:r w:rsidR="00B446C9">
        <w:rPr>
          <w:szCs w:val="24"/>
        </w:rPr>
        <w:t>r</w:t>
      </w:r>
      <w:r w:rsidR="00DE06D4">
        <w:rPr>
          <w:szCs w:val="24"/>
        </w:rPr>
        <w:t>d together. Furthermore that the counter-application only become</w:t>
      </w:r>
      <w:r w:rsidR="004135D6">
        <w:rPr>
          <w:szCs w:val="24"/>
        </w:rPr>
        <w:t>s</w:t>
      </w:r>
      <w:r w:rsidR="00DE06D4">
        <w:rPr>
          <w:szCs w:val="24"/>
        </w:rPr>
        <w:t xml:space="preserve"> relevant </w:t>
      </w:r>
      <w:r w:rsidR="00A730E4">
        <w:rPr>
          <w:szCs w:val="24"/>
        </w:rPr>
        <w:t xml:space="preserve">in the event the </w:t>
      </w:r>
      <w:r w:rsidR="00DE06D4">
        <w:rPr>
          <w:szCs w:val="24"/>
        </w:rPr>
        <w:t>court</w:t>
      </w:r>
      <w:r w:rsidR="00A730E4">
        <w:rPr>
          <w:szCs w:val="24"/>
        </w:rPr>
        <w:t xml:space="preserve"> </w:t>
      </w:r>
      <w:r w:rsidR="00FB23A6">
        <w:rPr>
          <w:szCs w:val="24"/>
        </w:rPr>
        <w:t>does not</w:t>
      </w:r>
      <w:r w:rsidR="00DE06D4">
        <w:rPr>
          <w:szCs w:val="24"/>
        </w:rPr>
        <w:t xml:space="preserve"> dismiss the main </w:t>
      </w:r>
      <w:r w:rsidR="00A730E4">
        <w:rPr>
          <w:szCs w:val="24"/>
        </w:rPr>
        <w:t xml:space="preserve">application. </w:t>
      </w:r>
      <w:r w:rsidR="00B446C9">
        <w:rPr>
          <w:szCs w:val="24"/>
        </w:rPr>
        <w:t>I shall follow that approach in this matter.</w:t>
      </w:r>
    </w:p>
    <w:p w:rsidR="006D0F0F" w:rsidRDefault="006D0F0F" w:rsidP="00E7287F">
      <w:pPr>
        <w:ind w:left="10"/>
        <w:jc w:val="both"/>
        <w:rPr>
          <w:szCs w:val="24"/>
        </w:rPr>
      </w:pPr>
    </w:p>
    <w:p w:rsidR="0067212C" w:rsidRDefault="004C6CC0" w:rsidP="0067212C">
      <w:pPr>
        <w:ind w:left="10"/>
        <w:jc w:val="both"/>
        <w:rPr>
          <w:szCs w:val="24"/>
          <w:u w:val="single"/>
        </w:rPr>
      </w:pPr>
      <w:r>
        <w:rPr>
          <w:szCs w:val="24"/>
          <w:u w:val="single"/>
        </w:rPr>
        <w:t>Issues for d</w:t>
      </w:r>
      <w:r w:rsidR="0067212C" w:rsidRPr="003260FD">
        <w:rPr>
          <w:szCs w:val="24"/>
          <w:u w:val="single"/>
        </w:rPr>
        <w:t>etermination</w:t>
      </w:r>
    </w:p>
    <w:p w:rsidR="00851A40" w:rsidRDefault="00851A40" w:rsidP="0067212C">
      <w:pPr>
        <w:ind w:left="10"/>
        <w:jc w:val="both"/>
        <w:rPr>
          <w:szCs w:val="24"/>
          <w:u w:val="single"/>
        </w:rPr>
      </w:pPr>
    </w:p>
    <w:p w:rsidR="00F06D4E" w:rsidRDefault="00B446C9" w:rsidP="0067212C">
      <w:pPr>
        <w:ind w:left="10"/>
        <w:jc w:val="both"/>
        <w:rPr>
          <w:szCs w:val="24"/>
        </w:rPr>
      </w:pPr>
      <w:r>
        <w:rPr>
          <w:szCs w:val="24"/>
        </w:rPr>
        <w:t>[</w:t>
      </w:r>
      <w:r w:rsidR="004C6CC0">
        <w:rPr>
          <w:szCs w:val="24"/>
        </w:rPr>
        <w:t>2</w:t>
      </w:r>
      <w:r w:rsidR="000F4FF6">
        <w:rPr>
          <w:szCs w:val="24"/>
        </w:rPr>
        <w:t>1</w:t>
      </w:r>
      <w:r w:rsidR="00851A40">
        <w:rPr>
          <w:szCs w:val="24"/>
        </w:rPr>
        <w:t>]</w:t>
      </w:r>
      <w:r w:rsidR="00851A40">
        <w:rPr>
          <w:szCs w:val="24"/>
        </w:rPr>
        <w:tab/>
      </w:r>
      <w:r w:rsidR="00851A40" w:rsidRPr="00851A40">
        <w:rPr>
          <w:szCs w:val="24"/>
        </w:rPr>
        <w:t>It would appear to me</w:t>
      </w:r>
      <w:r w:rsidR="00851A40">
        <w:rPr>
          <w:szCs w:val="24"/>
        </w:rPr>
        <w:t xml:space="preserve"> </w:t>
      </w:r>
      <w:r w:rsidR="00851A40" w:rsidRPr="00851A40">
        <w:rPr>
          <w:szCs w:val="24"/>
        </w:rPr>
        <w:t>that the issues</w:t>
      </w:r>
      <w:r w:rsidR="00554BBE">
        <w:rPr>
          <w:szCs w:val="24"/>
        </w:rPr>
        <w:t xml:space="preserve"> for determination </w:t>
      </w:r>
      <w:r w:rsidR="004135D6">
        <w:rPr>
          <w:szCs w:val="24"/>
        </w:rPr>
        <w:t>are</w:t>
      </w:r>
      <w:r w:rsidR="00914C5E">
        <w:rPr>
          <w:szCs w:val="24"/>
        </w:rPr>
        <w:t xml:space="preserve"> firstly the correct</w:t>
      </w:r>
      <w:r w:rsidR="00851A40" w:rsidRPr="00851A40">
        <w:rPr>
          <w:szCs w:val="24"/>
        </w:rPr>
        <w:t xml:space="preserve"> </w:t>
      </w:r>
      <w:r w:rsidR="00554BBE">
        <w:rPr>
          <w:szCs w:val="24"/>
        </w:rPr>
        <w:t>interpretation of the provisions of clause 20.4 of the FIDIC Conditions of the Contract</w:t>
      </w:r>
      <w:r w:rsidR="00914C5E">
        <w:rPr>
          <w:szCs w:val="24"/>
        </w:rPr>
        <w:t xml:space="preserve"> and the application of the said provisions </w:t>
      </w:r>
      <w:r w:rsidR="00554BBE">
        <w:rPr>
          <w:szCs w:val="24"/>
        </w:rPr>
        <w:t xml:space="preserve">to the facts of </w:t>
      </w:r>
      <w:r w:rsidR="00851A40" w:rsidRPr="00851A40">
        <w:rPr>
          <w:szCs w:val="24"/>
        </w:rPr>
        <w:t>this application</w:t>
      </w:r>
      <w:r w:rsidR="00554BBE">
        <w:rPr>
          <w:szCs w:val="24"/>
        </w:rPr>
        <w:t xml:space="preserve">; </w:t>
      </w:r>
      <w:r w:rsidR="00914C5E">
        <w:rPr>
          <w:szCs w:val="24"/>
        </w:rPr>
        <w:t xml:space="preserve">secondly </w:t>
      </w:r>
      <w:r w:rsidR="00851A40" w:rsidRPr="00851A40">
        <w:rPr>
          <w:szCs w:val="24"/>
        </w:rPr>
        <w:t>whether</w:t>
      </w:r>
      <w:r w:rsidR="004135D6">
        <w:rPr>
          <w:szCs w:val="24"/>
        </w:rPr>
        <w:t xml:space="preserve"> or not</w:t>
      </w:r>
      <w:r w:rsidR="00851A40" w:rsidRPr="00851A40">
        <w:rPr>
          <w:szCs w:val="24"/>
        </w:rPr>
        <w:t xml:space="preserve"> the </w:t>
      </w:r>
      <w:r w:rsidR="00851A40">
        <w:rPr>
          <w:szCs w:val="24"/>
        </w:rPr>
        <w:t>court has a discretion</w:t>
      </w:r>
      <w:r w:rsidR="00914C5E">
        <w:rPr>
          <w:szCs w:val="24"/>
        </w:rPr>
        <w:t xml:space="preserve"> </w:t>
      </w:r>
      <w:r w:rsidR="00851A40">
        <w:rPr>
          <w:szCs w:val="24"/>
        </w:rPr>
        <w:t>to order specific performance</w:t>
      </w:r>
      <w:r w:rsidR="00914C5E">
        <w:rPr>
          <w:szCs w:val="24"/>
        </w:rPr>
        <w:t>; and thirdly whether on the facts the respondent has made out a case to move the court to exercise such discretion in</w:t>
      </w:r>
      <w:r w:rsidR="004135D6">
        <w:rPr>
          <w:szCs w:val="24"/>
        </w:rPr>
        <w:t xml:space="preserve"> its</w:t>
      </w:r>
      <w:r w:rsidR="00914C5E">
        <w:rPr>
          <w:szCs w:val="24"/>
        </w:rPr>
        <w:t xml:space="preserve"> favour</w:t>
      </w:r>
      <w:r w:rsidR="004135D6">
        <w:rPr>
          <w:szCs w:val="24"/>
        </w:rPr>
        <w:t>.</w:t>
      </w:r>
    </w:p>
    <w:p w:rsidR="004C6CC0" w:rsidRDefault="004C6CC0" w:rsidP="0067212C">
      <w:pPr>
        <w:ind w:left="10"/>
        <w:jc w:val="both"/>
        <w:rPr>
          <w:szCs w:val="24"/>
        </w:rPr>
      </w:pPr>
    </w:p>
    <w:p w:rsidR="00851A40" w:rsidRPr="00851A40" w:rsidRDefault="00851A40" w:rsidP="0067212C">
      <w:pPr>
        <w:ind w:left="10"/>
        <w:jc w:val="both"/>
        <w:rPr>
          <w:szCs w:val="24"/>
        </w:rPr>
      </w:pPr>
    </w:p>
    <w:p w:rsidR="00E30308" w:rsidRPr="00A32AF0" w:rsidRDefault="00A32AF0" w:rsidP="00E7287F">
      <w:pPr>
        <w:ind w:left="10"/>
        <w:jc w:val="both"/>
        <w:rPr>
          <w:szCs w:val="24"/>
          <w:u w:val="single"/>
        </w:rPr>
      </w:pPr>
      <w:r>
        <w:rPr>
          <w:szCs w:val="24"/>
          <w:u w:val="single"/>
        </w:rPr>
        <w:lastRenderedPageBreak/>
        <w:t>Applicable law</w:t>
      </w:r>
    </w:p>
    <w:p w:rsidR="00D709FA" w:rsidRDefault="00D709FA" w:rsidP="00E7287F">
      <w:pPr>
        <w:ind w:left="10"/>
        <w:jc w:val="both"/>
        <w:rPr>
          <w:i/>
          <w:szCs w:val="24"/>
        </w:rPr>
      </w:pPr>
    </w:p>
    <w:p w:rsidR="001528C6" w:rsidRDefault="00DF09E6" w:rsidP="00FB23A6">
      <w:pPr>
        <w:ind w:left="10"/>
        <w:jc w:val="both"/>
        <w:rPr>
          <w:szCs w:val="24"/>
        </w:rPr>
      </w:pPr>
      <w:r>
        <w:rPr>
          <w:szCs w:val="24"/>
        </w:rPr>
        <w:t>[</w:t>
      </w:r>
      <w:r w:rsidR="004C6CC0">
        <w:rPr>
          <w:szCs w:val="24"/>
        </w:rPr>
        <w:t>2</w:t>
      </w:r>
      <w:r w:rsidR="000F4FF6">
        <w:rPr>
          <w:szCs w:val="24"/>
        </w:rPr>
        <w:t>2</w:t>
      </w:r>
      <w:r w:rsidR="00CA1B32">
        <w:rPr>
          <w:szCs w:val="24"/>
        </w:rPr>
        <w:t>]</w:t>
      </w:r>
      <w:r w:rsidR="00CA1B32">
        <w:rPr>
          <w:szCs w:val="24"/>
        </w:rPr>
        <w:tab/>
      </w:r>
      <w:r w:rsidR="007D0291">
        <w:rPr>
          <w:szCs w:val="24"/>
        </w:rPr>
        <w:t xml:space="preserve"> </w:t>
      </w:r>
      <w:r w:rsidR="0072441F">
        <w:rPr>
          <w:szCs w:val="24"/>
        </w:rPr>
        <w:t xml:space="preserve">The interpretation of the </w:t>
      </w:r>
      <w:r>
        <w:rPr>
          <w:szCs w:val="24"/>
        </w:rPr>
        <w:t xml:space="preserve">aforementioned </w:t>
      </w:r>
      <w:r w:rsidR="0072441F">
        <w:rPr>
          <w:szCs w:val="24"/>
        </w:rPr>
        <w:t>clause</w:t>
      </w:r>
      <w:r>
        <w:rPr>
          <w:szCs w:val="24"/>
        </w:rPr>
        <w:t>s have</w:t>
      </w:r>
      <w:r w:rsidR="0072441F">
        <w:rPr>
          <w:szCs w:val="24"/>
        </w:rPr>
        <w:t xml:space="preserve"> been considered in a number of cases by the South African courts. Those judgments have been referred to by counsel in their </w:t>
      </w:r>
      <w:r>
        <w:rPr>
          <w:szCs w:val="24"/>
        </w:rPr>
        <w:t>heads of argument. I will</w:t>
      </w:r>
      <w:r w:rsidR="0072441F">
        <w:rPr>
          <w:szCs w:val="24"/>
        </w:rPr>
        <w:t xml:space="preserve"> take a </w:t>
      </w:r>
      <w:r>
        <w:rPr>
          <w:szCs w:val="24"/>
        </w:rPr>
        <w:t xml:space="preserve">brief </w:t>
      </w:r>
      <w:r w:rsidR="0072441F">
        <w:rPr>
          <w:szCs w:val="24"/>
        </w:rPr>
        <w:t>survey of those judgments.</w:t>
      </w:r>
    </w:p>
    <w:p w:rsidR="00184AB7" w:rsidRDefault="00184AB7" w:rsidP="00E7287F">
      <w:pPr>
        <w:ind w:left="10"/>
        <w:jc w:val="both"/>
        <w:rPr>
          <w:szCs w:val="24"/>
        </w:rPr>
      </w:pPr>
    </w:p>
    <w:p w:rsidR="00A010E6" w:rsidRDefault="007D061D" w:rsidP="00E7287F">
      <w:pPr>
        <w:ind w:left="10"/>
        <w:jc w:val="both"/>
        <w:rPr>
          <w:szCs w:val="24"/>
        </w:rPr>
      </w:pPr>
      <w:r>
        <w:rPr>
          <w:szCs w:val="24"/>
        </w:rPr>
        <w:t>[</w:t>
      </w:r>
      <w:r w:rsidR="004C6CC0">
        <w:rPr>
          <w:szCs w:val="24"/>
        </w:rPr>
        <w:t>2</w:t>
      </w:r>
      <w:r w:rsidR="000F4FF6">
        <w:rPr>
          <w:szCs w:val="24"/>
        </w:rPr>
        <w:t>3</w:t>
      </w:r>
      <w:r>
        <w:rPr>
          <w:szCs w:val="24"/>
        </w:rPr>
        <w:t>]</w:t>
      </w:r>
      <w:r>
        <w:rPr>
          <w:szCs w:val="24"/>
        </w:rPr>
        <w:tab/>
      </w:r>
      <w:r w:rsidR="0072441F">
        <w:rPr>
          <w:szCs w:val="24"/>
        </w:rPr>
        <w:t xml:space="preserve">In the matter of </w:t>
      </w:r>
      <w:r w:rsidR="0072441F" w:rsidRPr="00DF09E6">
        <w:rPr>
          <w:i/>
          <w:szCs w:val="24"/>
        </w:rPr>
        <w:t>Blue Circle Projects (Pty) v Klerksdorp Municipality</w:t>
      </w:r>
      <w:r w:rsidR="0072441F">
        <w:rPr>
          <w:rStyle w:val="FootnoteReference"/>
          <w:szCs w:val="24"/>
        </w:rPr>
        <w:footnoteReference w:id="2"/>
      </w:r>
      <w:r w:rsidR="0072441F">
        <w:rPr>
          <w:szCs w:val="24"/>
        </w:rPr>
        <w:t xml:space="preserve"> </w:t>
      </w:r>
      <w:r w:rsidR="006949E8">
        <w:rPr>
          <w:szCs w:val="24"/>
        </w:rPr>
        <w:t>,</w:t>
      </w:r>
      <w:r w:rsidR="0072441F">
        <w:rPr>
          <w:szCs w:val="24"/>
        </w:rPr>
        <w:t xml:space="preserve">the court held that in terms of the law of arbitration the court will not enforce an award which is still subject to revision and not ‘finally’ final. </w:t>
      </w:r>
      <w:r w:rsidR="00A010E6" w:rsidRPr="00A010E6">
        <w:rPr>
          <w:szCs w:val="24"/>
        </w:rPr>
        <w:t>The</w:t>
      </w:r>
      <w:r w:rsidR="00A010E6">
        <w:rPr>
          <w:szCs w:val="24"/>
        </w:rPr>
        <w:t xml:space="preserve"> headnote of</w:t>
      </w:r>
      <w:r w:rsidR="0094197E">
        <w:rPr>
          <w:szCs w:val="24"/>
        </w:rPr>
        <w:t xml:space="preserve"> that judgment reads as follows:</w:t>
      </w:r>
    </w:p>
    <w:p w:rsidR="00A010E6" w:rsidRDefault="00A010E6" w:rsidP="00E7287F">
      <w:pPr>
        <w:ind w:left="10"/>
        <w:jc w:val="both"/>
        <w:rPr>
          <w:szCs w:val="24"/>
        </w:rPr>
      </w:pPr>
    </w:p>
    <w:p w:rsidR="00A010E6" w:rsidRDefault="00A010E6" w:rsidP="00BD6421">
      <w:pPr>
        <w:jc w:val="both"/>
        <w:rPr>
          <w:i/>
          <w:szCs w:val="24"/>
        </w:rPr>
      </w:pPr>
      <w:r>
        <w:rPr>
          <w:szCs w:val="24"/>
        </w:rPr>
        <w:t>“</w:t>
      </w:r>
      <w:r w:rsidRPr="009F6FB8">
        <w:rPr>
          <w:i/>
          <w:sz w:val="22"/>
        </w:rPr>
        <w:t>Applicant undertook certain building works for the respondent and numerous disputes arose between them as to the amount due to the applicant. The disputes were eventually referred to a 'mediator' in terms of a clause of the general conditions of contract. The mediator gave a 'final opinion' to the effect that the respondent was obliged to pay the applicant R1 471 690. The respondent was dissatisfied with this opinion and required the matter to be referred to arbitration in terms of the contract. At the hearing of the present application the arbitration proceedings were still pending. The applicant sought an order directing the respondent to pay the amount due to it in terms of the mediator's final opinion</w:t>
      </w:r>
      <w:r w:rsidRPr="00A010E6">
        <w:rPr>
          <w:i/>
          <w:szCs w:val="24"/>
        </w:rPr>
        <w:t>.”</w:t>
      </w:r>
    </w:p>
    <w:p w:rsidR="002059BE" w:rsidRPr="00A010E6" w:rsidRDefault="002059BE" w:rsidP="00BD6421">
      <w:pPr>
        <w:jc w:val="both"/>
        <w:rPr>
          <w:i/>
          <w:szCs w:val="24"/>
        </w:rPr>
      </w:pPr>
    </w:p>
    <w:p w:rsidR="00A010E6" w:rsidRDefault="00A010E6" w:rsidP="00E7287F">
      <w:pPr>
        <w:ind w:left="10"/>
        <w:jc w:val="both"/>
        <w:rPr>
          <w:szCs w:val="24"/>
        </w:rPr>
      </w:pPr>
    </w:p>
    <w:p w:rsidR="002059BE" w:rsidRDefault="002059BE" w:rsidP="00E7287F">
      <w:pPr>
        <w:ind w:left="10"/>
        <w:jc w:val="both"/>
        <w:rPr>
          <w:szCs w:val="24"/>
        </w:rPr>
      </w:pPr>
      <w:r>
        <w:rPr>
          <w:szCs w:val="24"/>
        </w:rPr>
        <w:t>[2</w:t>
      </w:r>
      <w:r w:rsidR="000F4FF6">
        <w:rPr>
          <w:szCs w:val="24"/>
        </w:rPr>
        <w:t>4</w:t>
      </w:r>
      <w:r>
        <w:rPr>
          <w:szCs w:val="24"/>
        </w:rPr>
        <w:t>]</w:t>
      </w:r>
      <w:r>
        <w:rPr>
          <w:szCs w:val="24"/>
        </w:rPr>
        <w:tab/>
        <w:t xml:space="preserve">I pause here to observe that it would be noticed that the facts and the dispute in </w:t>
      </w:r>
      <w:r w:rsidRPr="002059BE">
        <w:rPr>
          <w:i/>
          <w:szCs w:val="24"/>
        </w:rPr>
        <w:t>Blue Circle Projects</w:t>
      </w:r>
      <w:r>
        <w:rPr>
          <w:szCs w:val="24"/>
        </w:rPr>
        <w:t xml:space="preserve"> matter are more or less similar to the facts and dispute in the present matter.</w:t>
      </w:r>
    </w:p>
    <w:p w:rsidR="002059BE" w:rsidRDefault="002059BE" w:rsidP="00E7287F">
      <w:pPr>
        <w:ind w:left="10"/>
        <w:jc w:val="both"/>
        <w:rPr>
          <w:szCs w:val="24"/>
        </w:rPr>
      </w:pPr>
    </w:p>
    <w:p w:rsidR="0072441F" w:rsidRDefault="00A624B3" w:rsidP="00E7287F">
      <w:pPr>
        <w:ind w:left="10"/>
        <w:jc w:val="both"/>
        <w:rPr>
          <w:szCs w:val="24"/>
        </w:rPr>
      </w:pPr>
      <w:r>
        <w:rPr>
          <w:szCs w:val="24"/>
        </w:rPr>
        <w:t>[2</w:t>
      </w:r>
      <w:r w:rsidR="000F4FF6">
        <w:rPr>
          <w:szCs w:val="24"/>
        </w:rPr>
        <w:t>5</w:t>
      </w:r>
      <w:r w:rsidR="00BD6421">
        <w:rPr>
          <w:szCs w:val="24"/>
        </w:rPr>
        <w:t>]</w:t>
      </w:r>
      <w:r w:rsidR="00BD6421">
        <w:rPr>
          <w:szCs w:val="24"/>
        </w:rPr>
        <w:tab/>
      </w:r>
      <w:r w:rsidR="0072441F">
        <w:rPr>
          <w:szCs w:val="24"/>
        </w:rPr>
        <w:t>The court</w:t>
      </w:r>
      <w:r w:rsidR="002059BE">
        <w:rPr>
          <w:szCs w:val="24"/>
        </w:rPr>
        <w:t xml:space="preserve"> held that in terms of the law of arbitration the courts will not enforce an award which is still subject to revision and not </w:t>
      </w:r>
      <w:r w:rsidR="006949E8">
        <w:rPr>
          <w:szCs w:val="24"/>
        </w:rPr>
        <w:t>‘</w:t>
      </w:r>
      <w:r w:rsidR="002059BE">
        <w:rPr>
          <w:szCs w:val="24"/>
        </w:rPr>
        <w:t>finally</w:t>
      </w:r>
      <w:r w:rsidR="006949E8">
        <w:rPr>
          <w:szCs w:val="24"/>
        </w:rPr>
        <w:t>’</w:t>
      </w:r>
      <w:r w:rsidR="002059BE">
        <w:rPr>
          <w:szCs w:val="24"/>
        </w:rPr>
        <w:t xml:space="preserve"> final. The court con</w:t>
      </w:r>
      <w:r w:rsidR="0072441F">
        <w:rPr>
          <w:szCs w:val="24"/>
        </w:rPr>
        <w:t xml:space="preserve">cluded </w:t>
      </w:r>
      <w:r w:rsidR="00A010E6">
        <w:rPr>
          <w:szCs w:val="24"/>
        </w:rPr>
        <w:t xml:space="preserve">at page 472 to 473 </w:t>
      </w:r>
      <w:r w:rsidR="0072441F">
        <w:rPr>
          <w:szCs w:val="24"/>
        </w:rPr>
        <w:t>that</w:t>
      </w:r>
      <w:r w:rsidR="00A010E6">
        <w:rPr>
          <w:szCs w:val="24"/>
        </w:rPr>
        <w:t>:</w:t>
      </w:r>
    </w:p>
    <w:p w:rsidR="00A010E6" w:rsidRDefault="00A010E6" w:rsidP="00E7287F">
      <w:pPr>
        <w:ind w:left="10"/>
        <w:jc w:val="both"/>
        <w:rPr>
          <w:szCs w:val="24"/>
        </w:rPr>
      </w:pPr>
    </w:p>
    <w:p w:rsidR="00A010E6" w:rsidRPr="000F4FF6" w:rsidRDefault="00A010E6" w:rsidP="00BD6421">
      <w:pPr>
        <w:jc w:val="both"/>
        <w:rPr>
          <w:sz w:val="22"/>
        </w:rPr>
      </w:pPr>
      <w:r w:rsidRPr="000F4FF6">
        <w:rPr>
          <w:sz w:val="22"/>
        </w:rPr>
        <w:lastRenderedPageBreak/>
        <w:t>“</w:t>
      </w:r>
      <w:r w:rsidRPr="000F4FF6">
        <w:rPr>
          <w:i/>
          <w:sz w:val="22"/>
        </w:rPr>
        <w:t>The arbitrator can reduce that award of the mediator to nothing. There exists that potential. Consequently it cannot be said that the mediator's award, while arbitration proceedings are pending, is final.  It is significant that clause 69(2) says that the opinion expressed by the mediator is only final and binding upon the parties 'unless and until otherwise ordered in arbitration proceedings under sub-clause (3) of this clause'</w:t>
      </w:r>
      <w:r w:rsidRPr="000F4FF6">
        <w:rPr>
          <w:sz w:val="22"/>
        </w:rPr>
        <w:t>.”</w:t>
      </w:r>
    </w:p>
    <w:p w:rsidR="004C6CC0" w:rsidRDefault="004C6CC0" w:rsidP="00BD6421">
      <w:pPr>
        <w:jc w:val="both"/>
        <w:rPr>
          <w:szCs w:val="24"/>
        </w:rPr>
      </w:pPr>
    </w:p>
    <w:p w:rsidR="0072441F" w:rsidRDefault="00A624B3" w:rsidP="00E7287F">
      <w:pPr>
        <w:ind w:left="10"/>
        <w:jc w:val="both"/>
        <w:rPr>
          <w:szCs w:val="24"/>
        </w:rPr>
      </w:pPr>
      <w:r>
        <w:rPr>
          <w:szCs w:val="24"/>
        </w:rPr>
        <w:t>[2</w:t>
      </w:r>
      <w:r w:rsidR="00D166D7">
        <w:rPr>
          <w:szCs w:val="24"/>
        </w:rPr>
        <w:t>6</w:t>
      </w:r>
      <w:r w:rsidR="00BD6421">
        <w:rPr>
          <w:szCs w:val="24"/>
        </w:rPr>
        <w:t>]</w:t>
      </w:r>
      <w:r w:rsidR="00BD6421">
        <w:rPr>
          <w:szCs w:val="24"/>
        </w:rPr>
        <w:tab/>
      </w:r>
      <w:r w:rsidR="00A010E6">
        <w:rPr>
          <w:szCs w:val="24"/>
        </w:rPr>
        <w:t xml:space="preserve">About three years after the judgment in </w:t>
      </w:r>
      <w:r w:rsidR="00A010E6" w:rsidRPr="002059BE">
        <w:rPr>
          <w:i/>
          <w:szCs w:val="24"/>
        </w:rPr>
        <w:t>Blue Circle Project</w:t>
      </w:r>
      <w:r w:rsidR="002059BE" w:rsidRPr="002059BE">
        <w:rPr>
          <w:i/>
          <w:szCs w:val="24"/>
        </w:rPr>
        <w:t>s</w:t>
      </w:r>
      <w:r w:rsidR="00A010E6">
        <w:rPr>
          <w:szCs w:val="24"/>
        </w:rPr>
        <w:t xml:space="preserve">, the court in the matter of </w:t>
      </w:r>
      <w:r w:rsidR="00A010E6" w:rsidRPr="00CF0F1B">
        <w:rPr>
          <w:i/>
          <w:szCs w:val="24"/>
        </w:rPr>
        <w:t>Stock v Stock (Cape) (Pty) Lt</w:t>
      </w:r>
      <w:r w:rsidR="00CF0F1B" w:rsidRPr="00CF0F1B">
        <w:rPr>
          <w:i/>
          <w:szCs w:val="24"/>
        </w:rPr>
        <w:t>d</w:t>
      </w:r>
      <w:r w:rsidR="00A010E6" w:rsidRPr="00CF0F1B">
        <w:rPr>
          <w:i/>
          <w:szCs w:val="24"/>
        </w:rPr>
        <w:t xml:space="preserve"> v </w:t>
      </w:r>
      <w:r w:rsidR="00CF0F1B" w:rsidRPr="00CF0F1B">
        <w:rPr>
          <w:i/>
          <w:szCs w:val="24"/>
        </w:rPr>
        <w:t>Gordon and Others</w:t>
      </w:r>
      <w:r w:rsidR="00CF0F1B">
        <w:rPr>
          <w:rStyle w:val="FootnoteReference"/>
          <w:i/>
          <w:szCs w:val="24"/>
        </w:rPr>
        <w:footnoteReference w:id="3"/>
      </w:r>
      <w:r w:rsidR="00CF0F1B">
        <w:rPr>
          <w:szCs w:val="24"/>
        </w:rPr>
        <w:t xml:space="preserve"> had to consider the provisions of similar clause of the FIDIC</w:t>
      </w:r>
      <w:r w:rsidR="002059BE">
        <w:rPr>
          <w:szCs w:val="24"/>
        </w:rPr>
        <w:t xml:space="preserve"> Conditions of Contract</w:t>
      </w:r>
      <w:r w:rsidR="00CF0F1B">
        <w:rPr>
          <w:szCs w:val="24"/>
        </w:rPr>
        <w:t xml:space="preserve">. The court refused to follow the reasoning in </w:t>
      </w:r>
      <w:r w:rsidR="00CF0F1B" w:rsidRPr="002059BE">
        <w:rPr>
          <w:i/>
          <w:szCs w:val="24"/>
        </w:rPr>
        <w:t>Blue Circle</w:t>
      </w:r>
      <w:r w:rsidR="002059BE" w:rsidRPr="002059BE">
        <w:rPr>
          <w:i/>
          <w:szCs w:val="24"/>
        </w:rPr>
        <w:t xml:space="preserve"> Projects</w:t>
      </w:r>
      <w:r w:rsidR="00CF0F1B">
        <w:rPr>
          <w:szCs w:val="24"/>
        </w:rPr>
        <w:t xml:space="preserve"> judgment</w:t>
      </w:r>
      <w:r w:rsidR="00BD6421">
        <w:rPr>
          <w:szCs w:val="24"/>
        </w:rPr>
        <w:t xml:space="preserve"> </w:t>
      </w:r>
      <w:r w:rsidR="002059BE">
        <w:rPr>
          <w:szCs w:val="24"/>
        </w:rPr>
        <w:t>holding it</w:t>
      </w:r>
      <w:r w:rsidR="00BD6421">
        <w:rPr>
          <w:szCs w:val="24"/>
        </w:rPr>
        <w:t xml:space="preserve"> to be clearly wrong</w:t>
      </w:r>
      <w:r w:rsidR="00CF0F1B">
        <w:rPr>
          <w:szCs w:val="24"/>
        </w:rPr>
        <w:t xml:space="preserve"> and instead held that:</w:t>
      </w:r>
    </w:p>
    <w:p w:rsidR="0072441F" w:rsidRDefault="0072441F" w:rsidP="00E7287F">
      <w:pPr>
        <w:ind w:left="10"/>
        <w:jc w:val="both"/>
        <w:rPr>
          <w:szCs w:val="24"/>
        </w:rPr>
      </w:pPr>
    </w:p>
    <w:p w:rsidR="00BD6421" w:rsidRPr="00BD6421" w:rsidRDefault="00BD6421" w:rsidP="00BD6421">
      <w:pPr>
        <w:jc w:val="both"/>
        <w:rPr>
          <w:i/>
          <w:szCs w:val="24"/>
        </w:rPr>
      </w:pPr>
      <w:r>
        <w:rPr>
          <w:i/>
          <w:szCs w:val="24"/>
        </w:rPr>
        <w:t>“</w:t>
      </w:r>
      <w:r w:rsidRPr="00D82FFB">
        <w:rPr>
          <w:i/>
          <w:sz w:val="22"/>
        </w:rPr>
        <w:t>The crisp point which has to be resolved is whether the opinion of the mediator can be enforced when it is disputed by a party to the contract pending resolution of such dispute by arbitration or litigation, where the opinion consists of a monetary award……</w:t>
      </w:r>
    </w:p>
    <w:p w:rsidR="00BD6421" w:rsidRPr="00BD6421" w:rsidRDefault="00BD6421" w:rsidP="00BD6421">
      <w:pPr>
        <w:ind w:left="10"/>
        <w:jc w:val="both"/>
        <w:rPr>
          <w:i/>
          <w:szCs w:val="24"/>
        </w:rPr>
      </w:pPr>
    </w:p>
    <w:p w:rsidR="0072441F" w:rsidRPr="00287D9D" w:rsidRDefault="00BD6421" w:rsidP="00BD6421">
      <w:pPr>
        <w:jc w:val="both"/>
        <w:rPr>
          <w:i/>
          <w:sz w:val="22"/>
        </w:rPr>
      </w:pPr>
      <w:r w:rsidRPr="00287D9D">
        <w:rPr>
          <w:i/>
          <w:sz w:val="22"/>
        </w:rPr>
        <w:t>The scheme of clause 26 of the contract is conducive to finality and dispute resolution. The last provision of clause 26.3 is included to ensure continuation of the work pending arbitration which occurs, generally speaking, after the completion of the work and to obviate tactical creation of disputes with a view to postponement of liability…..</w:t>
      </w:r>
    </w:p>
    <w:p w:rsidR="00E410DF" w:rsidRPr="00287D9D" w:rsidRDefault="00E410DF" w:rsidP="00E7287F">
      <w:pPr>
        <w:ind w:left="10"/>
        <w:jc w:val="both"/>
        <w:rPr>
          <w:i/>
          <w:sz w:val="22"/>
        </w:rPr>
      </w:pPr>
    </w:p>
    <w:p w:rsidR="00A9511F" w:rsidRPr="00287D9D" w:rsidRDefault="00BD6421" w:rsidP="00BD6421">
      <w:pPr>
        <w:jc w:val="both"/>
        <w:rPr>
          <w:i/>
          <w:sz w:val="22"/>
        </w:rPr>
      </w:pPr>
      <w:r w:rsidRPr="00287D9D">
        <w:rPr>
          <w:i/>
          <w:sz w:val="22"/>
        </w:rPr>
        <w:t>In principle, I have no objection to giving effect to an agreement in terms of which interim payments are to be made which may later be followed by an adjustment of accounts and a claim for repayment of what has been paid. There is nothing contra bonos mores in such arrangement.”</w:t>
      </w:r>
    </w:p>
    <w:p w:rsidR="00BD6421" w:rsidRPr="00BD6421" w:rsidRDefault="00BD6421" w:rsidP="00BD6421">
      <w:pPr>
        <w:jc w:val="both"/>
        <w:rPr>
          <w:szCs w:val="24"/>
        </w:rPr>
      </w:pPr>
    </w:p>
    <w:p w:rsidR="00CE5B41" w:rsidRDefault="00A624B3" w:rsidP="00E7287F">
      <w:pPr>
        <w:ind w:left="10"/>
        <w:jc w:val="both"/>
        <w:rPr>
          <w:szCs w:val="24"/>
        </w:rPr>
      </w:pPr>
      <w:r>
        <w:rPr>
          <w:szCs w:val="24"/>
        </w:rPr>
        <w:t>[2</w:t>
      </w:r>
      <w:r w:rsidR="00D166D7">
        <w:rPr>
          <w:szCs w:val="24"/>
        </w:rPr>
        <w:t>7</w:t>
      </w:r>
      <w:r w:rsidR="00BD6421">
        <w:rPr>
          <w:szCs w:val="24"/>
        </w:rPr>
        <w:t>]</w:t>
      </w:r>
      <w:r w:rsidR="00BD6421">
        <w:rPr>
          <w:szCs w:val="24"/>
        </w:rPr>
        <w:tab/>
        <w:t xml:space="preserve">The question again arose for determination in the matter of </w:t>
      </w:r>
      <w:r w:rsidR="00BD6421" w:rsidRPr="00284D76">
        <w:rPr>
          <w:i/>
          <w:szCs w:val="24"/>
        </w:rPr>
        <w:t xml:space="preserve">Tubular Holdings (Pty) </w:t>
      </w:r>
      <w:r w:rsidR="00CE5B41" w:rsidRPr="00284D76">
        <w:rPr>
          <w:i/>
          <w:szCs w:val="24"/>
        </w:rPr>
        <w:t>Ltd v</w:t>
      </w:r>
      <w:r w:rsidR="00BD6421" w:rsidRPr="00284D76">
        <w:rPr>
          <w:i/>
          <w:szCs w:val="24"/>
        </w:rPr>
        <w:t xml:space="preserve"> DBT Technologies </w:t>
      </w:r>
      <w:r w:rsidR="00CE5B41" w:rsidRPr="00284D76">
        <w:rPr>
          <w:i/>
          <w:szCs w:val="24"/>
        </w:rPr>
        <w:t>(P</w:t>
      </w:r>
      <w:r w:rsidR="00BD6421" w:rsidRPr="00284D76">
        <w:rPr>
          <w:i/>
          <w:szCs w:val="24"/>
        </w:rPr>
        <w:t>ty)</w:t>
      </w:r>
      <w:r w:rsidR="00CE5B41">
        <w:rPr>
          <w:rStyle w:val="FootnoteReference"/>
          <w:szCs w:val="24"/>
        </w:rPr>
        <w:footnoteReference w:id="4"/>
      </w:r>
      <w:r w:rsidR="006949E8">
        <w:rPr>
          <w:i/>
          <w:szCs w:val="24"/>
        </w:rPr>
        <w:t xml:space="preserve">. </w:t>
      </w:r>
      <w:r w:rsidR="00CE5B41">
        <w:rPr>
          <w:szCs w:val="24"/>
        </w:rPr>
        <w:t>The issue</w:t>
      </w:r>
      <w:r w:rsidR="002059BE">
        <w:rPr>
          <w:szCs w:val="24"/>
        </w:rPr>
        <w:t xml:space="preserve"> for determination </w:t>
      </w:r>
      <w:r w:rsidR="00CE5B41">
        <w:rPr>
          <w:szCs w:val="24"/>
        </w:rPr>
        <w:t>in that matter was exactly the same as in the present application</w:t>
      </w:r>
      <w:r>
        <w:rPr>
          <w:szCs w:val="24"/>
        </w:rPr>
        <w:t>,</w:t>
      </w:r>
      <w:r w:rsidR="00CE5B41">
        <w:rPr>
          <w:szCs w:val="24"/>
        </w:rPr>
        <w:t xml:space="preserve"> namely the interpretation and application of sub-clause 20.4</w:t>
      </w:r>
      <w:r>
        <w:rPr>
          <w:szCs w:val="24"/>
        </w:rPr>
        <w:t xml:space="preserve"> </w:t>
      </w:r>
      <w:r w:rsidR="004812F2">
        <w:rPr>
          <w:szCs w:val="24"/>
        </w:rPr>
        <w:t xml:space="preserve">and 20.6 </w:t>
      </w:r>
      <w:r>
        <w:rPr>
          <w:szCs w:val="24"/>
        </w:rPr>
        <w:t>of the FIDIC Conditions of Contract</w:t>
      </w:r>
      <w:r w:rsidR="00CE5B41">
        <w:rPr>
          <w:szCs w:val="24"/>
        </w:rPr>
        <w:t xml:space="preserve">. The contentions of the parties </w:t>
      </w:r>
      <w:r w:rsidR="00CE5B41">
        <w:rPr>
          <w:szCs w:val="24"/>
        </w:rPr>
        <w:lastRenderedPageBreak/>
        <w:t>in that matter were similar to the contentions of the parties in the present application</w:t>
      </w:r>
      <w:r w:rsidR="004812F2">
        <w:rPr>
          <w:szCs w:val="24"/>
        </w:rPr>
        <w:t xml:space="preserve">. In that matter after a dispute arose between the applicant and the respondent it was referred to DAB. The DAB made a </w:t>
      </w:r>
      <w:r w:rsidR="00C8453A">
        <w:rPr>
          <w:szCs w:val="24"/>
        </w:rPr>
        <w:t>decision</w:t>
      </w:r>
      <w:r w:rsidR="004812F2">
        <w:rPr>
          <w:szCs w:val="24"/>
        </w:rPr>
        <w:t xml:space="preserve">. Thereafter both partied gave </w:t>
      </w:r>
      <w:r w:rsidR="00C8453A">
        <w:rPr>
          <w:szCs w:val="24"/>
        </w:rPr>
        <w:t>notices of</w:t>
      </w:r>
      <w:r w:rsidR="004812F2">
        <w:rPr>
          <w:szCs w:val="24"/>
        </w:rPr>
        <w:t xml:space="preserve"> dissatisfaction with the decision. The applicant </w:t>
      </w:r>
      <w:r w:rsidR="00C8453A">
        <w:rPr>
          <w:szCs w:val="24"/>
        </w:rPr>
        <w:t>demanded interim compliance with the decision. The respondent refused. In</w:t>
      </w:r>
      <w:r w:rsidR="006949E8">
        <w:rPr>
          <w:szCs w:val="24"/>
        </w:rPr>
        <w:t xml:space="preserve"> an</w:t>
      </w:r>
      <w:r w:rsidR="00C8453A">
        <w:rPr>
          <w:szCs w:val="24"/>
        </w:rPr>
        <w:t xml:space="preserve"> application to court for an order for the enforcement of the decision of the DAB, the applicant relied on clause 20.4 of the Contract.</w:t>
      </w:r>
      <w:r w:rsidR="004812F2">
        <w:rPr>
          <w:szCs w:val="24"/>
        </w:rPr>
        <w:t xml:space="preserve"> </w:t>
      </w:r>
    </w:p>
    <w:p w:rsidR="004812F2" w:rsidRDefault="004812F2" w:rsidP="00E7287F">
      <w:pPr>
        <w:ind w:left="10"/>
        <w:jc w:val="both"/>
        <w:rPr>
          <w:szCs w:val="24"/>
        </w:rPr>
      </w:pPr>
    </w:p>
    <w:p w:rsidR="00CE5B41" w:rsidRDefault="00A624B3" w:rsidP="00E7287F">
      <w:pPr>
        <w:ind w:left="10"/>
        <w:jc w:val="both"/>
        <w:rPr>
          <w:szCs w:val="24"/>
        </w:rPr>
      </w:pPr>
      <w:r>
        <w:rPr>
          <w:szCs w:val="24"/>
        </w:rPr>
        <w:t>[2</w:t>
      </w:r>
      <w:r w:rsidR="00D166D7">
        <w:rPr>
          <w:szCs w:val="24"/>
        </w:rPr>
        <w:t>8</w:t>
      </w:r>
      <w:r w:rsidR="004F2F8E">
        <w:rPr>
          <w:szCs w:val="24"/>
        </w:rPr>
        <w:t>]</w:t>
      </w:r>
      <w:r w:rsidR="004F2F8E">
        <w:rPr>
          <w:szCs w:val="24"/>
        </w:rPr>
        <w:tab/>
      </w:r>
      <w:r w:rsidR="00CE5B41">
        <w:rPr>
          <w:szCs w:val="24"/>
        </w:rPr>
        <w:t xml:space="preserve">The court held </w:t>
      </w:r>
      <w:r w:rsidR="00C8453A">
        <w:rPr>
          <w:szCs w:val="24"/>
        </w:rPr>
        <w:t xml:space="preserve">the relevant provisions of the Contract were clear that the parties were obliged to give prompt effect to the decision of the DAB. The court proceeded to express itself </w:t>
      </w:r>
      <w:r w:rsidR="00CE5B41">
        <w:rPr>
          <w:szCs w:val="24"/>
        </w:rPr>
        <w:t xml:space="preserve">at paragraphs </w:t>
      </w:r>
      <w:r>
        <w:rPr>
          <w:szCs w:val="24"/>
        </w:rPr>
        <w:t>[</w:t>
      </w:r>
      <w:r w:rsidR="00CE5B41">
        <w:rPr>
          <w:szCs w:val="24"/>
        </w:rPr>
        <w:t>13</w:t>
      </w:r>
      <w:r>
        <w:rPr>
          <w:szCs w:val="24"/>
        </w:rPr>
        <w:t>]</w:t>
      </w:r>
      <w:r w:rsidR="00CE5B41">
        <w:rPr>
          <w:szCs w:val="24"/>
        </w:rPr>
        <w:t xml:space="preserve"> and </w:t>
      </w:r>
      <w:r>
        <w:rPr>
          <w:szCs w:val="24"/>
        </w:rPr>
        <w:t>[</w:t>
      </w:r>
      <w:r w:rsidR="00CE5B41">
        <w:rPr>
          <w:szCs w:val="24"/>
        </w:rPr>
        <w:t>14</w:t>
      </w:r>
      <w:r>
        <w:rPr>
          <w:szCs w:val="24"/>
        </w:rPr>
        <w:t>]</w:t>
      </w:r>
      <w:r w:rsidR="00CE5B41">
        <w:rPr>
          <w:szCs w:val="24"/>
        </w:rPr>
        <w:t xml:space="preserve"> of the judgment as follows:</w:t>
      </w:r>
    </w:p>
    <w:p w:rsidR="00CE5B41" w:rsidRDefault="00CE5B41" w:rsidP="00E7287F">
      <w:pPr>
        <w:ind w:left="10"/>
        <w:jc w:val="both"/>
        <w:rPr>
          <w:szCs w:val="24"/>
        </w:rPr>
      </w:pPr>
    </w:p>
    <w:p w:rsidR="00CE5B41" w:rsidRDefault="004F2F8E" w:rsidP="004F2F8E">
      <w:pPr>
        <w:jc w:val="both"/>
        <w:rPr>
          <w:i/>
          <w:sz w:val="22"/>
        </w:rPr>
      </w:pPr>
      <w:r w:rsidRPr="00813FAD">
        <w:rPr>
          <w:i/>
          <w:sz w:val="22"/>
        </w:rPr>
        <w:t>“</w:t>
      </w:r>
      <w:r w:rsidR="00CE5B41" w:rsidRPr="00813FAD">
        <w:rPr>
          <w:i/>
          <w:sz w:val="22"/>
        </w:rPr>
        <w:t>[13] Thus the notice of dissatisfaction does not in any way detract from the obligation of the parties to give prompt effect to the decision until such time, if at all, it is revised in arbitration. The notice of dissatisfaction does, for these reasons, not suspend the obligation to give effect to the decision. The party must give prompt effect to the decision once it is given.</w:t>
      </w:r>
    </w:p>
    <w:p w:rsidR="00813FAD" w:rsidRPr="00813FAD" w:rsidRDefault="00813FAD" w:rsidP="004F2F8E">
      <w:pPr>
        <w:jc w:val="both"/>
        <w:rPr>
          <w:i/>
          <w:sz w:val="22"/>
        </w:rPr>
      </w:pPr>
    </w:p>
    <w:p w:rsidR="004F2F8E" w:rsidRPr="00813FAD" w:rsidRDefault="00CE5B41" w:rsidP="004F2F8E">
      <w:pPr>
        <w:jc w:val="both"/>
        <w:rPr>
          <w:sz w:val="22"/>
        </w:rPr>
      </w:pPr>
      <w:r w:rsidRPr="00813FAD">
        <w:rPr>
          <w:i/>
          <w:sz w:val="22"/>
        </w:rPr>
        <w:t>[14] The scheme of these provisions is as follows: the parties must give prompt effect to a decision. If a party is dissatisfied he must nonetheless live with it but must deliver his notice of dissatisfaction within 28 days failing which it will become final and binding. If he has given his notice of dissatisfaction he can have the decision reviewed in arbitration. If he is successful the decision will be set aside. But until that has happened the decision stands and he has to comply with it</w:t>
      </w:r>
      <w:r w:rsidRPr="00813FAD">
        <w:rPr>
          <w:sz w:val="22"/>
        </w:rPr>
        <w:t>.</w:t>
      </w:r>
      <w:r w:rsidR="004F2F8E" w:rsidRPr="00813FAD">
        <w:rPr>
          <w:sz w:val="22"/>
        </w:rPr>
        <w:t>”</w:t>
      </w:r>
    </w:p>
    <w:p w:rsidR="004F2F8E" w:rsidRDefault="004F2F8E" w:rsidP="004F2F8E">
      <w:pPr>
        <w:jc w:val="both"/>
        <w:rPr>
          <w:szCs w:val="24"/>
        </w:rPr>
      </w:pPr>
    </w:p>
    <w:p w:rsidR="00284D76" w:rsidRDefault="00A624B3" w:rsidP="004F2F8E">
      <w:pPr>
        <w:ind w:left="0"/>
        <w:jc w:val="both"/>
        <w:rPr>
          <w:szCs w:val="24"/>
        </w:rPr>
      </w:pPr>
      <w:r>
        <w:rPr>
          <w:szCs w:val="24"/>
        </w:rPr>
        <w:t>[2</w:t>
      </w:r>
      <w:r w:rsidR="00D166D7">
        <w:rPr>
          <w:szCs w:val="24"/>
        </w:rPr>
        <w:t>9</w:t>
      </w:r>
      <w:r w:rsidR="004F2F8E">
        <w:rPr>
          <w:szCs w:val="24"/>
        </w:rPr>
        <w:t>]</w:t>
      </w:r>
      <w:r w:rsidR="004F2F8E">
        <w:rPr>
          <w:szCs w:val="24"/>
        </w:rPr>
        <w:tab/>
      </w:r>
      <w:r w:rsidR="00284D76">
        <w:rPr>
          <w:szCs w:val="24"/>
        </w:rPr>
        <w:t>In my view</w:t>
      </w:r>
      <w:r>
        <w:rPr>
          <w:szCs w:val="24"/>
        </w:rPr>
        <w:t>,</w:t>
      </w:r>
      <w:r w:rsidR="00284D76">
        <w:rPr>
          <w:szCs w:val="24"/>
        </w:rPr>
        <w:t xml:space="preserve"> the </w:t>
      </w:r>
      <w:r w:rsidR="009336F0">
        <w:rPr>
          <w:szCs w:val="24"/>
        </w:rPr>
        <w:t>interpretation</w:t>
      </w:r>
      <w:r w:rsidR="006949E8">
        <w:rPr>
          <w:szCs w:val="24"/>
        </w:rPr>
        <w:t>s</w:t>
      </w:r>
      <w:r w:rsidR="009336F0">
        <w:rPr>
          <w:szCs w:val="24"/>
        </w:rPr>
        <w:t xml:space="preserve"> of the relevant clauses of the Contract by the </w:t>
      </w:r>
      <w:r w:rsidR="00284D76">
        <w:rPr>
          <w:szCs w:val="24"/>
        </w:rPr>
        <w:t xml:space="preserve">courts decisions in the matters of </w:t>
      </w:r>
      <w:r w:rsidR="00284D76" w:rsidRPr="00284D76">
        <w:rPr>
          <w:i/>
          <w:szCs w:val="24"/>
        </w:rPr>
        <w:t>Stocks</w:t>
      </w:r>
      <w:r w:rsidR="00284D76">
        <w:rPr>
          <w:szCs w:val="24"/>
        </w:rPr>
        <w:t xml:space="preserve"> and </w:t>
      </w:r>
      <w:r w:rsidR="00284D76" w:rsidRPr="00284D76">
        <w:rPr>
          <w:i/>
          <w:szCs w:val="24"/>
        </w:rPr>
        <w:t>Tubular Holdings</w:t>
      </w:r>
      <w:r w:rsidR="00284D76">
        <w:rPr>
          <w:szCs w:val="24"/>
        </w:rPr>
        <w:t xml:space="preserve"> are sound and commend themselves as good law and I accordingly accept them</w:t>
      </w:r>
      <w:r w:rsidR="009336F0">
        <w:rPr>
          <w:szCs w:val="24"/>
        </w:rPr>
        <w:t xml:space="preserve"> as correct and will adopt them in this matter.</w:t>
      </w:r>
    </w:p>
    <w:p w:rsidR="00284D76" w:rsidRDefault="00284D76" w:rsidP="004F2F8E">
      <w:pPr>
        <w:ind w:left="0"/>
        <w:jc w:val="both"/>
        <w:rPr>
          <w:szCs w:val="24"/>
        </w:rPr>
      </w:pPr>
    </w:p>
    <w:p w:rsidR="004F2F8E" w:rsidRDefault="00A624B3" w:rsidP="004F2F8E">
      <w:pPr>
        <w:ind w:left="0"/>
        <w:jc w:val="both"/>
        <w:rPr>
          <w:szCs w:val="24"/>
        </w:rPr>
      </w:pPr>
      <w:r>
        <w:rPr>
          <w:szCs w:val="24"/>
        </w:rPr>
        <w:t>[</w:t>
      </w:r>
      <w:r w:rsidR="00507D82">
        <w:rPr>
          <w:szCs w:val="24"/>
        </w:rPr>
        <w:t>30</w:t>
      </w:r>
      <w:r w:rsidR="00C91B48">
        <w:rPr>
          <w:szCs w:val="24"/>
        </w:rPr>
        <w:t>]</w:t>
      </w:r>
      <w:r w:rsidR="00C91B48">
        <w:rPr>
          <w:szCs w:val="24"/>
        </w:rPr>
        <w:tab/>
      </w:r>
      <w:r w:rsidR="004F2F8E">
        <w:rPr>
          <w:szCs w:val="24"/>
        </w:rPr>
        <w:t xml:space="preserve">Mr Barnard for the respondent </w:t>
      </w:r>
      <w:r w:rsidR="00B131FA">
        <w:rPr>
          <w:szCs w:val="24"/>
        </w:rPr>
        <w:t xml:space="preserve">while accepting that </w:t>
      </w:r>
      <w:r w:rsidR="004F2F8E">
        <w:rPr>
          <w:szCs w:val="24"/>
        </w:rPr>
        <w:t xml:space="preserve">the interpretation of the provisions </w:t>
      </w:r>
      <w:r w:rsidR="00B131FA">
        <w:rPr>
          <w:szCs w:val="24"/>
        </w:rPr>
        <w:t>of the clauses of the FIDIC Conditions of Contract</w:t>
      </w:r>
      <w:r w:rsidR="004F2F8E">
        <w:rPr>
          <w:szCs w:val="24"/>
        </w:rPr>
        <w:t xml:space="preserve"> </w:t>
      </w:r>
      <w:r w:rsidR="00B131FA">
        <w:rPr>
          <w:szCs w:val="24"/>
        </w:rPr>
        <w:t xml:space="preserve">as contended for </w:t>
      </w:r>
      <w:r w:rsidR="004F2F8E">
        <w:rPr>
          <w:szCs w:val="24"/>
        </w:rPr>
        <w:t xml:space="preserve">the applicant and as confirmed by the courts in South Africa are </w:t>
      </w:r>
      <w:r w:rsidR="00EE51FC">
        <w:rPr>
          <w:szCs w:val="24"/>
        </w:rPr>
        <w:t>correct,</w:t>
      </w:r>
      <w:r w:rsidR="00C213F6">
        <w:rPr>
          <w:szCs w:val="24"/>
        </w:rPr>
        <w:t xml:space="preserve"> Counsel </w:t>
      </w:r>
      <w:r w:rsidR="005004BC">
        <w:rPr>
          <w:szCs w:val="24"/>
        </w:rPr>
        <w:t xml:space="preserve">points out </w:t>
      </w:r>
      <w:r w:rsidR="00C213F6">
        <w:rPr>
          <w:szCs w:val="24"/>
        </w:rPr>
        <w:lastRenderedPageBreak/>
        <w:t>that the respondent</w:t>
      </w:r>
      <w:r w:rsidR="005004BC">
        <w:rPr>
          <w:szCs w:val="24"/>
        </w:rPr>
        <w:t xml:space="preserve"> in essence</w:t>
      </w:r>
      <w:r w:rsidR="00C213F6">
        <w:rPr>
          <w:szCs w:val="24"/>
        </w:rPr>
        <w:t xml:space="preserve"> takes issue with the application o</w:t>
      </w:r>
      <w:r>
        <w:rPr>
          <w:szCs w:val="24"/>
        </w:rPr>
        <w:t>f the provisions of the said clauses</w:t>
      </w:r>
      <w:r w:rsidR="00C213F6">
        <w:rPr>
          <w:szCs w:val="24"/>
        </w:rPr>
        <w:t xml:space="preserve"> to the </w:t>
      </w:r>
      <w:r>
        <w:rPr>
          <w:szCs w:val="24"/>
        </w:rPr>
        <w:t>facts of the present matter</w:t>
      </w:r>
      <w:r w:rsidR="00C213F6">
        <w:rPr>
          <w:szCs w:val="24"/>
        </w:rPr>
        <w:t>.</w:t>
      </w:r>
      <w:r w:rsidR="00EE51FC">
        <w:rPr>
          <w:szCs w:val="24"/>
        </w:rPr>
        <w:t xml:space="preserve"> Counsel further submits that the circumstances in each of the South African judgments differed from the </w:t>
      </w:r>
      <w:r w:rsidR="00FA3D28">
        <w:rPr>
          <w:szCs w:val="24"/>
        </w:rPr>
        <w:t>circumstances in</w:t>
      </w:r>
      <w:r w:rsidR="00EE51FC">
        <w:rPr>
          <w:szCs w:val="24"/>
        </w:rPr>
        <w:t xml:space="preserve"> the present matter in that in those matters the contracts works were still in progress whereas in the present matter the contract work</w:t>
      </w:r>
      <w:r w:rsidR="009336F0">
        <w:rPr>
          <w:szCs w:val="24"/>
        </w:rPr>
        <w:t>s</w:t>
      </w:r>
      <w:r w:rsidR="00EE51FC">
        <w:rPr>
          <w:szCs w:val="24"/>
        </w:rPr>
        <w:t xml:space="preserve"> </w:t>
      </w:r>
      <w:r w:rsidR="009336F0">
        <w:rPr>
          <w:szCs w:val="24"/>
        </w:rPr>
        <w:t>were</w:t>
      </w:r>
      <w:r w:rsidR="00EE51FC">
        <w:rPr>
          <w:szCs w:val="24"/>
        </w:rPr>
        <w:t xml:space="preserve"> at the end when the adjudication</w:t>
      </w:r>
      <w:r w:rsidR="009336F0">
        <w:rPr>
          <w:szCs w:val="24"/>
        </w:rPr>
        <w:t xml:space="preserve"> process</w:t>
      </w:r>
      <w:r w:rsidR="00EE51FC">
        <w:rPr>
          <w:szCs w:val="24"/>
        </w:rPr>
        <w:t xml:space="preserve"> was initiated.</w:t>
      </w:r>
      <w:r w:rsidR="009D61BB">
        <w:rPr>
          <w:szCs w:val="24"/>
        </w:rPr>
        <w:t xml:space="preserve"> As a general proposition I agree with Counsel</w:t>
      </w:r>
      <w:r w:rsidR="009336F0">
        <w:rPr>
          <w:szCs w:val="24"/>
        </w:rPr>
        <w:t>’</w:t>
      </w:r>
      <w:r w:rsidR="009D61BB">
        <w:rPr>
          <w:szCs w:val="24"/>
        </w:rPr>
        <w:t>s statement</w:t>
      </w:r>
      <w:r w:rsidR="009336F0">
        <w:rPr>
          <w:szCs w:val="24"/>
        </w:rPr>
        <w:t xml:space="preserve"> that e</w:t>
      </w:r>
      <w:r w:rsidR="009D61BB">
        <w:rPr>
          <w:szCs w:val="24"/>
        </w:rPr>
        <w:t>ach case is to be judged in the light of its own circumstances.</w:t>
      </w:r>
    </w:p>
    <w:p w:rsidR="00B138FA" w:rsidRDefault="00B138FA" w:rsidP="004F2F8E">
      <w:pPr>
        <w:ind w:left="0"/>
        <w:jc w:val="both"/>
        <w:rPr>
          <w:szCs w:val="24"/>
        </w:rPr>
      </w:pPr>
    </w:p>
    <w:p w:rsidR="00B138FA" w:rsidRDefault="00B138FA" w:rsidP="004F2F8E">
      <w:pPr>
        <w:ind w:left="0"/>
        <w:jc w:val="both"/>
        <w:rPr>
          <w:szCs w:val="24"/>
        </w:rPr>
      </w:pPr>
      <w:r>
        <w:rPr>
          <w:szCs w:val="24"/>
        </w:rPr>
        <w:t>[</w:t>
      </w:r>
      <w:r w:rsidR="004C6CC0">
        <w:rPr>
          <w:szCs w:val="24"/>
        </w:rPr>
        <w:t>3</w:t>
      </w:r>
      <w:r w:rsidR="00E33008">
        <w:rPr>
          <w:szCs w:val="24"/>
        </w:rPr>
        <w:t>1</w:t>
      </w:r>
      <w:r>
        <w:rPr>
          <w:szCs w:val="24"/>
        </w:rPr>
        <w:t>]</w:t>
      </w:r>
      <w:r>
        <w:rPr>
          <w:szCs w:val="24"/>
        </w:rPr>
        <w:tab/>
      </w:r>
      <w:r w:rsidR="00FA3D28">
        <w:rPr>
          <w:szCs w:val="24"/>
        </w:rPr>
        <w:t>I</w:t>
      </w:r>
      <w:r w:rsidR="00FC067D">
        <w:rPr>
          <w:szCs w:val="24"/>
        </w:rPr>
        <w:t>t would appear to me that in each case w</w:t>
      </w:r>
      <w:r w:rsidR="006949E8">
        <w:rPr>
          <w:szCs w:val="24"/>
        </w:rPr>
        <w:t>h</w:t>
      </w:r>
      <w:r w:rsidR="00FC067D">
        <w:rPr>
          <w:szCs w:val="24"/>
        </w:rPr>
        <w:t>ere specific performance is demanded the court will be faced with a question whether or not it</w:t>
      </w:r>
      <w:r w:rsidR="00FA3D28">
        <w:rPr>
          <w:szCs w:val="24"/>
        </w:rPr>
        <w:t xml:space="preserve"> should exercise its discretion against ordering specific performance</w:t>
      </w:r>
      <w:r w:rsidR="00FC067D">
        <w:rPr>
          <w:szCs w:val="24"/>
        </w:rPr>
        <w:t>. The authorities seems to suggest that the default position is that the court should order specific performance unless special circumstance</w:t>
      </w:r>
      <w:r w:rsidR="006949E8">
        <w:rPr>
          <w:szCs w:val="24"/>
        </w:rPr>
        <w:t>s</w:t>
      </w:r>
      <w:r w:rsidR="00FC067D">
        <w:rPr>
          <w:szCs w:val="24"/>
        </w:rPr>
        <w:t xml:space="preserve"> exist </w:t>
      </w:r>
      <w:r w:rsidR="00CE62F6">
        <w:rPr>
          <w:szCs w:val="24"/>
        </w:rPr>
        <w:t>which oblig</w:t>
      </w:r>
      <w:r w:rsidR="006949E8">
        <w:rPr>
          <w:szCs w:val="24"/>
        </w:rPr>
        <w:t>e</w:t>
      </w:r>
      <w:r w:rsidR="00CE62F6">
        <w:rPr>
          <w:szCs w:val="24"/>
        </w:rPr>
        <w:t xml:space="preserve"> the court not to order specific performance.</w:t>
      </w:r>
      <w:r w:rsidR="00FA3D28">
        <w:rPr>
          <w:szCs w:val="24"/>
        </w:rPr>
        <w:t xml:space="preserve"> </w:t>
      </w:r>
      <w:r w:rsidR="00694830">
        <w:rPr>
          <w:szCs w:val="24"/>
        </w:rPr>
        <w:t>Mr Totemeyer for the applicant</w:t>
      </w:r>
      <w:r w:rsidR="009D61BB">
        <w:rPr>
          <w:szCs w:val="24"/>
        </w:rPr>
        <w:t>,</w:t>
      </w:r>
      <w:r w:rsidR="00694830">
        <w:rPr>
          <w:szCs w:val="24"/>
        </w:rPr>
        <w:t xml:space="preserve"> with reference to Christie</w:t>
      </w:r>
      <w:r w:rsidR="00694830">
        <w:rPr>
          <w:rStyle w:val="FootnoteReference"/>
          <w:szCs w:val="24"/>
        </w:rPr>
        <w:footnoteReference w:id="5"/>
      </w:r>
      <w:r w:rsidR="00694830">
        <w:rPr>
          <w:szCs w:val="24"/>
        </w:rPr>
        <w:t xml:space="preserve"> submits that the </w:t>
      </w:r>
      <w:r w:rsidR="003D7F19">
        <w:rPr>
          <w:szCs w:val="24"/>
        </w:rPr>
        <w:t>court,</w:t>
      </w:r>
      <w:r w:rsidR="00694830">
        <w:rPr>
          <w:szCs w:val="24"/>
        </w:rPr>
        <w:t xml:space="preserve"> subject to exceptional circumstances, has no discretion to refuse to order specific performance.</w:t>
      </w:r>
      <w:r w:rsidR="003D7F19">
        <w:rPr>
          <w:szCs w:val="24"/>
        </w:rPr>
        <w:t xml:space="preserve"> The instances in which the court</w:t>
      </w:r>
      <w:r w:rsidR="006949E8">
        <w:rPr>
          <w:szCs w:val="24"/>
        </w:rPr>
        <w:t>s</w:t>
      </w:r>
      <w:r w:rsidR="003D7F19">
        <w:rPr>
          <w:szCs w:val="24"/>
        </w:rPr>
        <w:t xml:space="preserve"> have exercised their discretion in refusing to order specific perf</w:t>
      </w:r>
      <w:r w:rsidR="00A624B3">
        <w:rPr>
          <w:szCs w:val="24"/>
        </w:rPr>
        <w:t>ormance, although performance</w:t>
      </w:r>
      <w:r w:rsidR="003D7F19">
        <w:rPr>
          <w:szCs w:val="24"/>
        </w:rPr>
        <w:t xml:space="preserve"> was not impossible have been: where damages would adequately compensate the plaintiff; w</w:t>
      </w:r>
      <w:r w:rsidR="006949E8">
        <w:rPr>
          <w:szCs w:val="24"/>
        </w:rPr>
        <w:t>h</w:t>
      </w:r>
      <w:r w:rsidR="003D7F19">
        <w:rPr>
          <w:szCs w:val="24"/>
        </w:rPr>
        <w:t>ere it would be difficult for the court to enforce its order; where the thing claimed can readily be bought anywhere</w:t>
      </w:r>
      <w:r w:rsidR="00A624B3">
        <w:rPr>
          <w:szCs w:val="24"/>
        </w:rPr>
        <w:t xml:space="preserve"> else</w:t>
      </w:r>
      <w:r w:rsidR="003D7F19">
        <w:rPr>
          <w:szCs w:val="24"/>
        </w:rPr>
        <w:t>; where specific performance entails the rendering of services of a personal nature; where it w</w:t>
      </w:r>
      <w:r w:rsidR="00A624B3">
        <w:rPr>
          <w:szCs w:val="24"/>
        </w:rPr>
        <w:t>ould operate unreasonably hard</w:t>
      </w:r>
      <w:r w:rsidR="003D7F19">
        <w:rPr>
          <w:szCs w:val="24"/>
        </w:rPr>
        <w:t xml:space="preserve"> on the defendant; where the agreement giving rise to the claim is unreasonable; and where the de</w:t>
      </w:r>
      <w:r w:rsidR="00AE4E70">
        <w:rPr>
          <w:szCs w:val="24"/>
        </w:rPr>
        <w:t>cree of specific performance</w:t>
      </w:r>
      <w:r w:rsidR="003D7F19">
        <w:rPr>
          <w:szCs w:val="24"/>
        </w:rPr>
        <w:t xml:space="preserve"> would produce injustice or would be inequitable under all circumstances</w:t>
      </w:r>
      <w:r w:rsidR="003D7F19">
        <w:rPr>
          <w:rStyle w:val="FootnoteReference"/>
          <w:szCs w:val="24"/>
        </w:rPr>
        <w:footnoteReference w:id="6"/>
      </w:r>
      <w:r w:rsidR="009D61BB">
        <w:rPr>
          <w:szCs w:val="24"/>
        </w:rPr>
        <w:t xml:space="preserve">  Mr Totemeyer submits that none of these exceptional circumstances apply in the present matter.</w:t>
      </w:r>
      <w:r w:rsidR="00506176">
        <w:rPr>
          <w:szCs w:val="24"/>
        </w:rPr>
        <w:t xml:space="preserve"> Furthermore</w:t>
      </w:r>
      <w:r w:rsidR="006949E8">
        <w:rPr>
          <w:szCs w:val="24"/>
        </w:rPr>
        <w:t>,</w:t>
      </w:r>
      <w:r w:rsidR="00506176">
        <w:rPr>
          <w:szCs w:val="24"/>
        </w:rPr>
        <w:t xml:space="preserve"> that the court cannot refuse to order</w:t>
      </w:r>
      <w:r w:rsidR="00AE4E70">
        <w:rPr>
          <w:szCs w:val="24"/>
        </w:rPr>
        <w:t xml:space="preserve"> specific</w:t>
      </w:r>
      <w:r w:rsidR="00506176">
        <w:rPr>
          <w:szCs w:val="24"/>
        </w:rPr>
        <w:t xml:space="preserve"> performance in this matter ba</w:t>
      </w:r>
      <w:r w:rsidR="00A624B3">
        <w:rPr>
          <w:szCs w:val="24"/>
        </w:rPr>
        <w:t xml:space="preserve">sed on equity or the </w:t>
      </w:r>
      <w:r w:rsidR="008C7CDC">
        <w:rPr>
          <w:szCs w:val="24"/>
        </w:rPr>
        <w:t>financial position</w:t>
      </w:r>
      <w:r w:rsidR="00A624B3">
        <w:rPr>
          <w:szCs w:val="24"/>
        </w:rPr>
        <w:t>,</w:t>
      </w:r>
      <w:r w:rsidR="008C7CDC">
        <w:rPr>
          <w:szCs w:val="24"/>
        </w:rPr>
        <w:t xml:space="preserve"> that is</w:t>
      </w:r>
      <w:r w:rsidR="00A624B3">
        <w:rPr>
          <w:szCs w:val="24"/>
        </w:rPr>
        <w:t>, the applicant</w:t>
      </w:r>
      <w:r w:rsidR="008C7CDC">
        <w:rPr>
          <w:szCs w:val="24"/>
        </w:rPr>
        <w:t>’s</w:t>
      </w:r>
      <w:r w:rsidR="00506176">
        <w:rPr>
          <w:szCs w:val="24"/>
        </w:rPr>
        <w:t xml:space="preserve"> alleged inability to repay the respondent in the event the arbitration were </w:t>
      </w:r>
      <w:r w:rsidR="008C7CDC">
        <w:rPr>
          <w:szCs w:val="24"/>
        </w:rPr>
        <w:t xml:space="preserve">eventually </w:t>
      </w:r>
      <w:r w:rsidR="00506176">
        <w:rPr>
          <w:szCs w:val="24"/>
        </w:rPr>
        <w:t>to rule in favour of the respondent.</w:t>
      </w:r>
    </w:p>
    <w:p w:rsidR="004C6CC0" w:rsidRDefault="004C6CC0" w:rsidP="004F2F8E">
      <w:pPr>
        <w:ind w:left="0"/>
        <w:jc w:val="both"/>
        <w:rPr>
          <w:szCs w:val="24"/>
        </w:rPr>
      </w:pPr>
    </w:p>
    <w:p w:rsidR="00506176" w:rsidRDefault="00C91B48" w:rsidP="00E7287F">
      <w:pPr>
        <w:ind w:left="10"/>
        <w:jc w:val="both"/>
        <w:rPr>
          <w:szCs w:val="24"/>
        </w:rPr>
      </w:pPr>
      <w:r>
        <w:rPr>
          <w:szCs w:val="24"/>
        </w:rPr>
        <w:lastRenderedPageBreak/>
        <w:t>[</w:t>
      </w:r>
      <w:r w:rsidR="004C6CC0">
        <w:rPr>
          <w:szCs w:val="24"/>
        </w:rPr>
        <w:t>3</w:t>
      </w:r>
      <w:r w:rsidR="00E33008">
        <w:rPr>
          <w:szCs w:val="24"/>
        </w:rPr>
        <w:t>2</w:t>
      </w:r>
      <w:r w:rsidR="00E410DF" w:rsidRPr="00E410DF">
        <w:rPr>
          <w:szCs w:val="24"/>
        </w:rPr>
        <w:t>]</w:t>
      </w:r>
      <w:r w:rsidR="00EF6E9E">
        <w:rPr>
          <w:szCs w:val="24"/>
        </w:rPr>
        <w:tab/>
      </w:r>
      <w:r w:rsidR="008C7CDC">
        <w:rPr>
          <w:szCs w:val="24"/>
        </w:rPr>
        <w:t xml:space="preserve">Mr Totemeyer further submits that the principle of </w:t>
      </w:r>
      <w:r w:rsidR="008C7CDC" w:rsidRPr="00A624B3">
        <w:rPr>
          <w:i/>
          <w:szCs w:val="24"/>
        </w:rPr>
        <w:t>pacta sunt servanda</w:t>
      </w:r>
      <w:r w:rsidR="00944D72">
        <w:rPr>
          <w:szCs w:val="24"/>
        </w:rPr>
        <w:t xml:space="preserve"> - (a</w:t>
      </w:r>
      <w:r w:rsidR="008C7CDC">
        <w:rPr>
          <w:szCs w:val="24"/>
        </w:rPr>
        <w:t xml:space="preserve">greements must be kept or observed: Black Law Dictionary) is not only a rule of the common law but </w:t>
      </w:r>
      <w:r w:rsidR="006949E8">
        <w:rPr>
          <w:szCs w:val="24"/>
        </w:rPr>
        <w:t xml:space="preserve">also </w:t>
      </w:r>
      <w:r w:rsidR="008C7CDC">
        <w:rPr>
          <w:szCs w:val="24"/>
        </w:rPr>
        <w:t xml:space="preserve">a constitutional imperative. </w:t>
      </w:r>
      <w:r w:rsidR="003867D3">
        <w:rPr>
          <w:szCs w:val="24"/>
        </w:rPr>
        <w:t xml:space="preserve">Parker J accepted that the said principle applies with equal force to the Namibia’s constitutional </w:t>
      </w:r>
      <w:r w:rsidR="003867D3" w:rsidRPr="00AE4E70">
        <w:rPr>
          <w:i/>
          <w:szCs w:val="24"/>
        </w:rPr>
        <w:t>milieu</w:t>
      </w:r>
      <w:r w:rsidR="003867D3">
        <w:rPr>
          <w:szCs w:val="24"/>
        </w:rPr>
        <w:t>.</w:t>
      </w:r>
    </w:p>
    <w:p w:rsidR="003867D3" w:rsidRDefault="003867D3" w:rsidP="00E7287F">
      <w:pPr>
        <w:ind w:left="10"/>
        <w:jc w:val="both"/>
        <w:rPr>
          <w:szCs w:val="24"/>
        </w:rPr>
      </w:pPr>
    </w:p>
    <w:p w:rsidR="003867D3" w:rsidRPr="006E1EB9" w:rsidRDefault="003867D3" w:rsidP="003867D3">
      <w:pPr>
        <w:jc w:val="both"/>
        <w:rPr>
          <w:i/>
          <w:sz w:val="22"/>
        </w:rPr>
      </w:pPr>
      <w:r w:rsidRPr="006E1EB9">
        <w:rPr>
          <w:i/>
          <w:sz w:val="22"/>
        </w:rPr>
        <w:t>“I respectfully adopt Sir Denys's dictum as a correct statement of the application of the rule, as now developed and refined. Indeed, in my view, that dictum conduces to the principle of pacta sunt servanda, which as Ngcobo J stated in the South African Constitutional Court case of Barkhuizen supra is informed by the Constitution. The learned judge of the Constitutional Court observed in para 57 at 341B - C:</w:t>
      </w:r>
    </w:p>
    <w:p w:rsidR="003867D3" w:rsidRPr="006E1EB9" w:rsidRDefault="003867D3" w:rsidP="003867D3">
      <w:pPr>
        <w:ind w:left="10"/>
        <w:jc w:val="both"/>
        <w:rPr>
          <w:i/>
          <w:sz w:val="22"/>
        </w:rPr>
      </w:pPr>
    </w:p>
    <w:p w:rsidR="00506176" w:rsidRPr="003867D3" w:rsidRDefault="003867D3" w:rsidP="003867D3">
      <w:pPr>
        <w:ind w:left="715"/>
        <w:jc w:val="both"/>
        <w:rPr>
          <w:i/>
          <w:szCs w:val="24"/>
        </w:rPr>
      </w:pPr>
      <w:r w:rsidRPr="006E1EB9">
        <w:rPr>
          <w:i/>
          <w:sz w:val="22"/>
        </w:rPr>
        <w:t>. . . (P)ublic policy, as informed by the Constitution, requires in general that parties should comply with contractual obligations that have been freely and voluntarily undertaken. This consideration is expressed in the maxim pacta sunt servanda, which, as the Supreme Court of Appeal has repeatedly noted [eg Brisley v Drotsky 2002 (4) SA 1 (SCA)], gives effect to the central constitutional values of freedom and dignity. Self-autonomy, or the ability to regulate one's own affairs, even to one's own detriment, is the very essence of freedom and a vital part of dignity. The extent to which the contract was freely and voluntarily concluded is clearly a vital factor as it will determine the weight that should be afforded to the values of freedom and dignity.</w:t>
      </w:r>
      <w:r w:rsidRPr="003867D3">
        <w:rPr>
          <w:i/>
          <w:szCs w:val="24"/>
        </w:rPr>
        <w:t>”</w:t>
      </w:r>
      <w:r>
        <w:rPr>
          <w:rStyle w:val="FootnoteReference"/>
          <w:i/>
          <w:szCs w:val="24"/>
        </w:rPr>
        <w:footnoteReference w:id="7"/>
      </w:r>
    </w:p>
    <w:p w:rsidR="00506176" w:rsidRDefault="00506176" w:rsidP="00E7287F">
      <w:pPr>
        <w:ind w:left="10"/>
        <w:jc w:val="both"/>
        <w:rPr>
          <w:szCs w:val="24"/>
        </w:rPr>
      </w:pPr>
    </w:p>
    <w:p w:rsidR="00CE62F6" w:rsidRDefault="005337CF" w:rsidP="00E7287F">
      <w:pPr>
        <w:ind w:left="10"/>
        <w:jc w:val="both"/>
        <w:rPr>
          <w:szCs w:val="24"/>
        </w:rPr>
      </w:pPr>
      <w:r>
        <w:rPr>
          <w:szCs w:val="24"/>
        </w:rPr>
        <w:t>[</w:t>
      </w:r>
      <w:r w:rsidR="004C6CC0">
        <w:rPr>
          <w:szCs w:val="24"/>
        </w:rPr>
        <w:t>3</w:t>
      </w:r>
      <w:r w:rsidR="00E33008">
        <w:rPr>
          <w:szCs w:val="24"/>
        </w:rPr>
        <w:t>3</w:t>
      </w:r>
      <w:r w:rsidR="00C91B48">
        <w:rPr>
          <w:szCs w:val="24"/>
        </w:rPr>
        <w:t>]</w:t>
      </w:r>
      <w:r w:rsidR="00C91B48">
        <w:rPr>
          <w:szCs w:val="24"/>
        </w:rPr>
        <w:tab/>
        <w:t>I fully agree with the legal principles and the approach propounded by Parker J.</w:t>
      </w:r>
    </w:p>
    <w:p w:rsidR="00CE62F6" w:rsidRDefault="00CE62F6" w:rsidP="00E7287F">
      <w:pPr>
        <w:ind w:left="10"/>
        <w:jc w:val="both"/>
        <w:rPr>
          <w:szCs w:val="24"/>
        </w:rPr>
      </w:pPr>
    </w:p>
    <w:p w:rsidR="00CE62F6" w:rsidRDefault="00CE62F6" w:rsidP="00E7287F">
      <w:pPr>
        <w:ind w:left="10"/>
        <w:jc w:val="both"/>
        <w:rPr>
          <w:szCs w:val="24"/>
        </w:rPr>
      </w:pPr>
      <w:r>
        <w:rPr>
          <w:szCs w:val="24"/>
        </w:rPr>
        <w:t>[</w:t>
      </w:r>
      <w:r w:rsidR="00944D72">
        <w:rPr>
          <w:szCs w:val="24"/>
        </w:rPr>
        <w:t>3</w:t>
      </w:r>
      <w:r w:rsidR="00E33008">
        <w:rPr>
          <w:szCs w:val="24"/>
        </w:rPr>
        <w:t>4</w:t>
      </w:r>
      <w:r w:rsidR="00944D72">
        <w:rPr>
          <w:szCs w:val="24"/>
        </w:rPr>
        <w:t>]</w:t>
      </w:r>
      <w:r w:rsidR="00944D72">
        <w:rPr>
          <w:szCs w:val="24"/>
        </w:rPr>
        <w:tab/>
      </w:r>
      <w:r>
        <w:rPr>
          <w:szCs w:val="24"/>
        </w:rPr>
        <w:t>What emerges from the authorities referred</w:t>
      </w:r>
      <w:r w:rsidR="006949E8">
        <w:rPr>
          <w:szCs w:val="24"/>
        </w:rPr>
        <w:t xml:space="preserve"> to</w:t>
      </w:r>
      <w:r>
        <w:rPr>
          <w:szCs w:val="24"/>
        </w:rPr>
        <w:t xml:space="preserve"> and considered above is an </w:t>
      </w:r>
      <w:r w:rsidR="00944D72">
        <w:rPr>
          <w:szCs w:val="24"/>
        </w:rPr>
        <w:t>affirmative answer</w:t>
      </w:r>
      <w:r>
        <w:rPr>
          <w:szCs w:val="24"/>
        </w:rPr>
        <w:t xml:space="preserve"> to the second question posed </w:t>
      </w:r>
      <w:r w:rsidR="004A02A7">
        <w:rPr>
          <w:szCs w:val="24"/>
        </w:rPr>
        <w:t xml:space="preserve">earlier in this judgment namely whether the court has a </w:t>
      </w:r>
      <w:r>
        <w:rPr>
          <w:szCs w:val="24"/>
        </w:rPr>
        <w:t xml:space="preserve">discretion to not to </w:t>
      </w:r>
      <w:r w:rsidR="00944D72">
        <w:rPr>
          <w:szCs w:val="24"/>
        </w:rPr>
        <w:t>order specific</w:t>
      </w:r>
      <w:r>
        <w:rPr>
          <w:szCs w:val="24"/>
        </w:rPr>
        <w:t xml:space="preserve"> performance.</w:t>
      </w:r>
      <w:r w:rsidR="00C91B48">
        <w:rPr>
          <w:szCs w:val="24"/>
        </w:rPr>
        <w:t xml:space="preserve"> </w:t>
      </w:r>
      <w:r>
        <w:rPr>
          <w:szCs w:val="24"/>
        </w:rPr>
        <w:t>The answer is, if</w:t>
      </w:r>
      <w:r w:rsidR="006949E8">
        <w:rPr>
          <w:szCs w:val="24"/>
        </w:rPr>
        <w:t xml:space="preserve"> it</w:t>
      </w:r>
      <w:r>
        <w:rPr>
          <w:szCs w:val="24"/>
        </w:rPr>
        <w:t xml:space="preserve"> need</w:t>
      </w:r>
      <w:r w:rsidR="006949E8">
        <w:rPr>
          <w:szCs w:val="24"/>
        </w:rPr>
        <w:t>s</w:t>
      </w:r>
      <w:r>
        <w:rPr>
          <w:szCs w:val="24"/>
        </w:rPr>
        <w:t xml:space="preserve"> repeating,</w:t>
      </w:r>
      <w:r w:rsidR="006949E8">
        <w:rPr>
          <w:szCs w:val="24"/>
        </w:rPr>
        <w:t xml:space="preserve"> is</w:t>
      </w:r>
      <w:r>
        <w:rPr>
          <w:szCs w:val="24"/>
        </w:rPr>
        <w:t xml:space="preserve"> that the court has</w:t>
      </w:r>
      <w:r w:rsidR="006949E8">
        <w:rPr>
          <w:szCs w:val="24"/>
        </w:rPr>
        <w:t xml:space="preserve"> a</w:t>
      </w:r>
      <w:r>
        <w:rPr>
          <w:szCs w:val="24"/>
        </w:rPr>
        <w:t xml:space="preserve"> discretion not to order specific performance.</w:t>
      </w:r>
    </w:p>
    <w:p w:rsidR="004C6CC0" w:rsidRDefault="004C6CC0" w:rsidP="00E7287F">
      <w:pPr>
        <w:ind w:left="10"/>
        <w:jc w:val="both"/>
        <w:rPr>
          <w:szCs w:val="24"/>
        </w:rPr>
      </w:pPr>
    </w:p>
    <w:p w:rsidR="00C91B48" w:rsidRDefault="00944D72" w:rsidP="00E7287F">
      <w:pPr>
        <w:ind w:left="10"/>
        <w:jc w:val="both"/>
        <w:rPr>
          <w:szCs w:val="24"/>
        </w:rPr>
      </w:pPr>
      <w:r>
        <w:rPr>
          <w:szCs w:val="24"/>
        </w:rPr>
        <w:t>[3</w:t>
      </w:r>
      <w:r w:rsidR="00E33008">
        <w:rPr>
          <w:szCs w:val="24"/>
        </w:rPr>
        <w:t>5</w:t>
      </w:r>
      <w:r>
        <w:rPr>
          <w:szCs w:val="24"/>
        </w:rPr>
        <w:t>]</w:t>
      </w:r>
      <w:r>
        <w:rPr>
          <w:szCs w:val="24"/>
        </w:rPr>
        <w:tab/>
      </w:r>
      <w:r w:rsidR="00C91B48">
        <w:rPr>
          <w:szCs w:val="24"/>
        </w:rPr>
        <w:t xml:space="preserve">The question still remains whether the circumstances of the present matter are such </w:t>
      </w:r>
      <w:r w:rsidR="004A02A7">
        <w:rPr>
          <w:szCs w:val="24"/>
        </w:rPr>
        <w:t>that it</w:t>
      </w:r>
      <w:r w:rsidR="00C91B48">
        <w:rPr>
          <w:szCs w:val="24"/>
        </w:rPr>
        <w:t xml:space="preserve"> induce</w:t>
      </w:r>
      <w:r w:rsidR="004A02A7">
        <w:rPr>
          <w:szCs w:val="24"/>
        </w:rPr>
        <w:t>s</w:t>
      </w:r>
      <w:r w:rsidR="00C91B48">
        <w:rPr>
          <w:szCs w:val="24"/>
        </w:rPr>
        <w:t xml:space="preserve"> the court to refuse </w:t>
      </w:r>
      <w:r w:rsidR="006E1EB9">
        <w:rPr>
          <w:szCs w:val="24"/>
        </w:rPr>
        <w:t xml:space="preserve">to order specific performance. </w:t>
      </w:r>
      <w:r w:rsidR="00A93DB4" w:rsidRPr="008E3457">
        <w:rPr>
          <w:szCs w:val="24"/>
        </w:rPr>
        <w:t xml:space="preserve">The onus to allege </w:t>
      </w:r>
      <w:r w:rsidR="00A93DB4" w:rsidRPr="008E3457">
        <w:rPr>
          <w:szCs w:val="24"/>
        </w:rPr>
        <w:lastRenderedPageBreak/>
        <w:t>and prove any impediment why the court should not order specific performance rest on shoulders of the respondent.</w:t>
      </w:r>
      <w:r w:rsidR="00A93DB4" w:rsidRPr="008E3457">
        <w:rPr>
          <w:rStyle w:val="FootnoteReference"/>
          <w:szCs w:val="24"/>
        </w:rPr>
        <w:footnoteReference w:id="8"/>
      </w:r>
    </w:p>
    <w:p w:rsidR="005337CF" w:rsidRDefault="005337CF" w:rsidP="00E7287F">
      <w:pPr>
        <w:ind w:left="10"/>
        <w:jc w:val="both"/>
        <w:rPr>
          <w:szCs w:val="24"/>
        </w:rPr>
      </w:pPr>
    </w:p>
    <w:p w:rsidR="00A92542" w:rsidRDefault="00F97185" w:rsidP="00E7287F">
      <w:pPr>
        <w:ind w:left="10"/>
        <w:jc w:val="both"/>
        <w:rPr>
          <w:szCs w:val="24"/>
        </w:rPr>
      </w:pPr>
      <w:r w:rsidRPr="004C6CC0">
        <w:rPr>
          <w:szCs w:val="24"/>
        </w:rPr>
        <w:t>[</w:t>
      </w:r>
      <w:r w:rsidR="006867B2">
        <w:rPr>
          <w:szCs w:val="24"/>
        </w:rPr>
        <w:t>3</w:t>
      </w:r>
      <w:r w:rsidR="00E33008">
        <w:rPr>
          <w:szCs w:val="24"/>
        </w:rPr>
        <w:t>6</w:t>
      </w:r>
      <w:r w:rsidR="00944D72" w:rsidRPr="00944D72">
        <w:rPr>
          <w:szCs w:val="24"/>
        </w:rPr>
        <w:t>]</w:t>
      </w:r>
      <w:r w:rsidR="004C6CC0">
        <w:rPr>
          <w:szCs w:val="24"/>
        </w:rPr>
        <w:tab/>
      </w:r>
      <w:r w:rsidR="00944D72">
        <w:rPr>
          <w:szCs w:val="24"/>
        </w:rPr>
        <w:t>As I understand the respondent</w:t>
      </w:r>
      <w:r w:rsidR="006867B2">
        <w:rPr>
          <w:szCs w:val="24"/>
        </w:rPr>
        <w:t>’</w:t>
      </w:r>
      <w:r w:rsidR="00944D72">
        <w:rPr>
          <w:szCs w:val="24"/>
        </w:rPr>
        <w:t>s case</w:t>
      </w:r>
      <w:r w:rsidR="006867B2">
        <w:rPr>
          <w:szCs w:val="24"/>
        </w:rPr>
        <w:t>,</w:t>
      </w:r>
      <w:r w:rsidR="00944D72">
        <w:rPr>
          <w:szCs w:val="24"/>
        </w:rPr>
        <w:t xml:space="preserve"> the hardship it fears it will suffer will be in future</w:t>
      </w:r>
      <w:r w:rsidR="003A297E">
        <w:rPr>
          <w:szCs w:val="24"/>
        </w:rPr>
        <w:t>,</w:t>
      </w:r>
      <w:r w:rsidR="00944D72">
        <w:rPr>
          <w:szCs w:val="24"/>
        </w:rPr>
        <w:t xml:space="preserve"> that is after</w:t>
      </w:r>
      <w:r w:rsidR="003A297E">
        <w:rPr>
          <w:szCs w:val="24"/>
        </w:rPr>
        <w:t xml:space="preserve"> it</w:t>
      </w:r>
      <w:r w:rsidR="00944D72">
        <w:rPr>
          <w:szCs w:val="24"/>
        </w:rPr>
        <w:t xml:space="preserve"> ha</w:t>
      </w:r>
      <w:r w:rsidR="003A297E">
        <w:rPr>
          <w:szCs w:val="24"/>
        </w:rPr>
        <w:t>s</w:t>
      </w:r>
      <w:r w:rsidR="00944D72">
        <w:rPr>
          <w:szCs w:val="24"/>
        </w:rPr>
        <w:t xml:space="preserve"> already carried out the order for specific</w:t>
      </w:r>
      <w:r w:rsidR="006867B2">
        <w:rPr>
          <w:szCs w:val="24"/>
        </w:rPr>
        <w:t xml:space="preserve"> </w:t>
      </w:r>
      <w:r w:rsidR="004C6CC0">
        <w:rPr>
          <w:szCs w:val="24"/>
        </w:rPr>
        <w:t>performance</w:t>
      </w:r>
      <w:r w:rsidR="00944D72">
        <w:rPr>
          <w:szCs w:val="24"/>
        </w:rPr>
        <w:t xml:space="preserve">. </w:t>
      </w:r>
      <w:r w:rsidR="00D0045B">
        <w:rPr>
          <w:szCs w:val="24"/>
        </w:rPr>
        <w:t xml:space="preserve">The court in </w:t>
      </w:r>
      <w:r w:rsidR="00D0045B" w:rsidRPr="00D0045B">
        <w:rPr>
          <w:i/>
          <w:szCs w:val="24"/>
        </w:rPr>
        <w:t xml:space="preserve">Haynes </w:t>
      </w:r>
      <w:r w:rsidR="00D0045B">
        <w:rPr>
          <w:szCs w:val="24"/>
        </w:rPr>
        <w:t>(</w:t>
      </w:r>
      <w:r w:rsidR="00D0045B" w:rsidRPr="00D0045B">
        <w:rPr>
          <w:i/>
          <w:szCs w:val="24"/>
        </w:rPr>
        <w:t>supra)</w:t>
      </w:r>
      <w:r w:rsidR="00D0045B">
        <w:rPr>
          <w:szCs w:val="24"/>
        </w:rPr>
        <w:t xml:space="preserve"> matter</w:t>
      </w:r>
      <w:r w:rsidR="003A297E">
        <w:rPr>
          <w:szCs w:val="24"/>
        </w:rPr>
        <w:t xml:space="preserve"> held that</w:t>
      </w:r>
      <w:r w:rsidR="00D0045B">
        <w:rPr>
          <w:szCs w:val="24"/>
        </w:rPr>
        <w:t xml:space="preserve"> the time for determining whether a party would suffer undue hardship is not the time when the contract was concluded but at the tim</w:t>
      </w:r>
      <w:r w:rsidR="00A47D08">
        <w:rPr>
          <w:szCs w:val="24"/>
        </w:rPr>
        <w:t xml:space="preserve">e when performance is claimed. </w:t>
      </w:r>
      <w:r w:rsidR="00D0045B">
        <w:rPr>
          <w:szCs w:val="24"/>
        </w:rPr>
        <w:t>In my view</w:t>
      </w:r>
      <w:r w:rsidR="003A297E">
        <w:rPr>
          <w:szCs w:val="24"/>
        </w:rPr>
        <w:t>,</w:t>
      </w:r>
      <w:r w:rsidR="00D0045B">
        <w:rPr>
          <w:szCs w:val="24"/>
        </w:rPr>
        <w:t xml:space="preserve"> and by parity of reasoning</w:t>
      </w:r>
      <w:r w:rsidR="003A297E">
        <w:rPr>
          <w:szCs w:val="24"/>
        </w:rPr>
        <w:t>,</w:t>
      </w:r>
      <w:r w:rsidR="00A92542">
        <w:rPr>
          <w:szCs w:val="24"/>
        </w:rPr>
        <w:t xml:space="preserve"> if the past is to be excluded</w:t>
      </w:r>
      <w:r w:rsidR="003A297E">
        <w:rPr>
          <w:szCs w:val="24"/>
        </w:rPr>
        <w:t>,</w:t>
      </w:r>
      <w:r w:rsidR="00A92542">
        <w:rPr>
          <w:szCs w:val="24"/>
        </w:rPr>
        <w:t xml:space="preserve"> so must the future unforeseen events also be disregarded. I am of the view that the question whether the respondent would suffer undue hardship as a result of the court ordering specific performance such consideration should only be confined to the time when the order is being sought. It should exclude speculation as to what may or might not happen in future if specific performance i</w:t>
      </w:r>
      <w:r w:rsidR="003A297E">
        <w:rPr>
          <w:szCs w:val="24"/>
        </w:rPr>
        <w:t>s</w:t>
      </w:r>
      <w:r w:rsidR="00A92542">
        <w:rPr>
          <w:szCs w:val="24"/>
        </w:rPr>
        <w:t xml:space="preserve"> decreed.</w:t>
      </w:r>
    </w:p>
    <w:p w:rsidR="00A92542" w:rsidRDefault="00A92542" w:rsidP="00E7287F">
      <w:pPr>
        <w:ind w:left="10"/>
        <w:jc w:val="both"/>
        <w:rPr>
          <w:szCs w:val="24"/>
        </w:rPr>
      </w:pPr>
    </w:p>
    <w:p w:rsidR="00F8362D" w:rsidRDefault="006867B2" w:rsidP="00E7287F">
      <w:pPr>
        <w:ind w:left="10"/>
        <w:jc w:val="both"/>
        <w:rPr>
          <w:szCs w:val="24"/>
        </w:rPr>
      </w:pPr>
      <w:r>
        <w:rPr>
          <w:szCs w:val="24"/>
        </w:rPr>
        <w:t>[3</w:t>
      </w:r>
      <w:r w:rsidR="00E33008">
        <w:rPr>
          <w:szCs w:val="24"/>
        </w:rPr>
        <w:t>7</w:t>
      </w:r>
      <w:r>
        <w:rPr>
          <w:szCs w:val="24"/>
        </w:rPr>
        <w:t>]</w:t>
      </w:r>
      <w:r>
        <w:rPr>
          <w:szCs w:val="24"/>
        </w:rPr>
        <w:tab/>
      </w:r>
      <w:r w:rsidR="005337CF" w:rsidRPr="00944D72">
        <w:rPr>
          <w:szCs w:val="24"/>
        </w:rPr>
        <w:t>It is to be noted that in the present matter the respondent does not say</w:t>
      </w:r>
      <w:r w:rsidR="00A92542">
        <w:rPr>
          <w:szCs w:val="24"/>
        </w:rPr>
        <w:t xml:space="preserve"> that i</w:t>
      </w:r>
      <w:r w:rsidR="003A297E">
        <w:rPr>
          <w:szCs w:val="24"/>
        </w:rPr>
        <w:t>t</w:t>
      </w:r>
      <w:r w:rsidR="00A92542">
        <w:rPr>
          <w:szCs w:val="24"/>
        </w:rPr>
        <w:t xml:space="preserve"> will suffer undue hardship because</w:t>
      </w:r>
      <w:r w:rsidR="005337CF" w:rsidRPr="00944D72">
        <w:rPr>
          <w:szCs w:val="24"/>
        </w:rPr>
        <w:t xml:space="preserve"> for instance that </w:t>
      </w:r>
      <w:r w:rsidR="00A92542">
        <w:rPr>
          <w:szCs w:val="24"/>
        </w:rPr>
        <w:t>it</w:t>
      </w:r>
      <w:r w:rsidR="005337CF" w:rsidRPr="00944D72">
        <w:rPr>
          <w:szCs w:val="24"/>
        </w:rPr>
        <w:t xml:space="preserve"> does not have the funds to effect the </w:t>
      </w:r>
      <w:r w:rsidR="005337CF" w:rsidRPr="00C1389B">
        <w:rPr>
          <w:szCs w:val="24"/>
        </w:rPr>
        <w:t>payment in compliance with DAB</w:t>
      </w:r>
      <w:r w:rsidR="00A92542" w:rsidRPr="00C1389B">
        <w:rPr>
          <w:szCs w:val="24"/>
        </w:rPr>
        <w:t>’s</w:t>
      </w:r>
      <w:r w:rsidR="005337CF" w:rsidRPr="00C1389B">
        <w:rPr>
          <w:szCs w:val="24"/>
        </w:rPr>
        <w:t xml:space="preserve"> ruling; nor that </w:t>
      </w:r>
      <w:r w:rsidR="00A92542" w:rsidRPr="00C1389B">
        <w:rPr>
          <w:szCs w:val="24"/>
        </w:rPr>
        <w:t>it</w:t>
      </w:r>
      <w:r w:rsidR="00C1389B" w:rsidRPr="00C1389B">
        <w:rPr>
          <w:szCs w:val="24"/>
        </w:rPr>
        <w:t xml:space="preserve"> will have </w:t>
      </w:r>
      <w:r w:rsidR="005337CF" w:rsidRPr="00C1389B">
        <w:rPr>
          <w:szCs w:val="24"/>
        </w:rPr>
        <w:t xml:space="preserve">to borrow money from financial institutions for which </w:t>
      </w:r>
      <w:r w:rsidR="00C1389B" w:rsidRPr="00C1389B">
        <w:rPr>
          <w:szCs w:val="24"/>
        </w:rPr>
        <w:t xml:space="preserve">it will have </w:t>
      </w:r>
      <w:r w:rsidR="005337CF" w:rsidRPr="00C1389B">
        <w:rPr>
          <w:szCs w:val="24"/>
        </w:rPr>
        <w:t xml:space="preserve">to </w:t>
      </w:r>
      <w:r w:rsidR="00C1389B" w:rsidRPr="00C1389B">
        <w:rPr>
          <w:szCs w:val="24"/>
        </w:rPr>
        <w:t>mortgage its</w:t>
      </w:r>
      <w:r w:rsidR="005337CF" w:rsidRPr="00C1389B">
        <w:rPr>
          <w:szCs w:val="24"/>
        </w:rPr>
        <w:t xml:space="preserve"> immovable property and </w:t>
      </w:r>
      <w:r w:rsidR="00C1389B" w:rsidRPr="00C1389B">
        <w:rPr>
          <w:szCs w:val="24"/>
        </w:rPr>
        <w:t xml:space="preserve">that such </w:t>
      </w:r>
      <w:r w:rsidR="005337CF" w:rsidRPr="00C1389B">
        <w:rPr>
          <w:szCs w:val="24"/>
        </w:rPr>
        <w:t>loan</w:t>
      </w:r>
      <w:r w:rsidR="00C1389B" w:rsidRPr="00C1389B">
        <w:rPr>
          <w:szCs w:val="24"/>
        </w:rPr>
        <w:t xml:space="preserve"> will burden it with both capital and</w:t>
      </w:r>
      <w:r w:rsidR="005337CF" w:rsidRPr="00C1389B">
        <w:rPr>
          <w:szCs w:val="24"/>
        </w:rPr>
        <w:t xml:space="preserve"> interest </w:t>
      </w:r>
      <w:r w:rsidR="00C1389B" w:rsidRPr="00C1389B">
        <w:rPr>
          <w:szCs w:val="24"/>
        </w:rPr>
        <w:t>re</w:t>
      </w:r>
      <w:r w:rsidR="005337CF" w:rsidRPr="00C1389B">
        <w:rPr>
          <w:szCs w:val="24"/>
        </w:rPr>
        <w:t xml:space="preserve">payments. In other words there appears to be no immediate undue hardship to be suffered by the respondent if </w:t>
      </w:r>
      <w:r w:rsidR="00C1389B">
        <w:rPr>
          <w:szCs w:val="24"/>
        </w:rPr>
        <w:t xml:space="preserve">specific </w:t>
      </w:r>
      <w:r w:rsidR="005337CF" w:rsidRPr="00C1389B">
        <w:rPr>
          <w:szCs w:val="24"/>
        </w:rPr>
        <w:t>performance is ordered.</w:t>
      </w:r>
    </w:p>
    <w:p w:rsidR="005337CF" w:rsidRPr="00F97185" w:rsidRDefault="005337CF" w:rsidP="00E7287F">
      <w:pPr>
        <w:ind w:left="10"/>
        <w:jc w:val="both"/>
        <w:rPr>
          <w:szCs w:val="24"/>
          <w:highlight w:val="yellow"/>
        </w:rPr>
      </w:pPr>
    </w:p>
    <w:p w:rsidR="005337CF" w:rsidRPr="00C1389B" w:rsidRDefault="00F97185" w:rsidP="00E7287F">
      <w:pPr>
        <w:ind w:left="10"/>
        <w:jc w:val="both"/>
        <w:rPr>
          <w:szCs w:val="24"/>
        </w:rPr>
      </w:pPr>
      <w:r w:rsidRPr="00C1389B">
        <w:rPr>
          <w:szCs w:val="24"/>
        </w:rPr>
        <w:t>[3</w:t>
      </w:r>
      <w:r w:rsidR="00E33008">
        <w:rPr>
          <w:szCs w:val="24"/>
        </w:rPr>
        <w:t>8</w:t>
      </w:r>
      <w:r w:rsidRPr="00C1389B">
        <w:rPr>
          <w:szCs w:val="24"/>
        </w:rPr>
        <w:t xml:space="preserve">] </w:t>
      </w:r>
      <w:r w:rsidR="00C1389B">
        <w:rPr>
          <w:szCs w:val="24"/>
        </w:rPr>
        <w:tab/>
      </w:r>
      <w:r w:rsidR="00EA1A5A" w:rsidRPr="00C1389B">
        <w:rPr>
          <w:szCs w:val="24"/>
        </w:rPr>
        <w:t>On the respondent’s case, t</w:t>
      </w:r>
      <w:r w:rsidR="00AF011B" w:rsidRPr="00C1389B">
        <w:rPr>
          <w:szCs w:val="24"/>
        </w:rPr>
        <w:t>h</w:t>
      </w:r>
      <w:r w:rsidR="00EA1A5A" w:rsidRPr="00C1389B">
        <w:rPr>
          <w:szCs w:val="24"/>
        </w:rPr>
        <w:t xml:space="preserve">e undue hardship is </w:t>
      </w:r>
      <w:r w:rsidR="00C1389B">
        <w:rPr>
          <w:szCs w:val="24"/>
        </w:rPr>
        <w:t>envisaged to be suffered</w:t>
      </w:r>
      <w:r w:rsidR="00EA1A5A" w:rsidRPr="00C1389B">
        <w:rPr>
          <w:szCs w:val="24"/>
        </w:rPr>
        <w:t xml:space="preserve"> some time</w:t>
      </w:r>
      <w:r w:rsidR="00C1389B">
        <w:rPr>
          <w:szCs w:val="24"/>
        </w:rPr>
        <w:t xml:space="preserve"> in future </w:t>
      </w:r>
      <w:r w:rsidR="00EA1A5A" w:rsidRPr="00C1389B">
        <w:rPr>
          <w:szCs w:val="24"/>
        </w:rPr>
        <w:t>after the performance</w:t>
      </w:r>
      <w:r w:rsidR="00C1389B">
        <w:rPr>
          <w:szCs w:val="24"/>
        </w:rPr>
        <w:t xml:space="preserve"> ha</w:t>
      </w:r>
      <w:r w:rsidR="003A297E">
        <w:rPr>
          <w:szCs w:val="24"/>
        </w:rPr>
        <w:t>s</w:t>
      </w:r>
      <w:r w:rsidR="00C1389B">
        <w:rPr>
          <w:szCs w:val="24"/>
        </w:rPr>
        <w:t xml:space="preserve"> been carried out in that the applicant would not be able</w:t>
      </w:r>
      <w:r w:rsidR="004A02A7">
        <w:rPr>
          <w:szCs w:val="24"/>
        </w:rPr>
        <w:t xml:space="preserve"> to</w:t>
      </w:r>
      <w:r w:rsidR="00C1389B">
        <w:rPr>
          <w:szCs w:val="24"/>
        </w:rPr>
        <w:t xml:space="preserve"> reimburse the respondent due to the applicant</w:t>
      </w:r>
      <w:r w:rsidR="003A297E">
        <w:rPr>
          <w:szCs w:val="24"/>
        </w:rPr>
        <w:t>’s</w:t>
      </w:r>
      <w:r w:rsidR="00C1389B">
        <w:rPr>
          <w:szCs w:val="24"/>
        </w:rPr>
        <w:t xml:space="preserve"> current negative liquidity position</w:t>
      </w:r>
      <w:r w:rsidR="00EA1A5A" w:rsidRPr="00C1389B">
        <w:rPr>
          <w:szCs w:val="24"/>
        </w:rPr>
        <w:t>.</w:t>
      </w:r>
      <w:r w:rsidR="00C1389B">
        <w:rPr>
          <w:szCs w:val="24"/>
        </w:rPr>
        <w:t xml:space="preserve"> Furthermore</w:t>
      </w:r>
      <w:r w:rsidR="003A297E">
        <w:rPr>
          <w:szCs w:val="24"/>
        </w:rPr>
        <w:t>,</w:t>
      </w:r>
      <w:r w:rsidR="00C1389B">
        <w:rPr>
          <w:szCs w:val="24"/>
        </w:rPr>
        <w:t xml:space="preserve"> t</w:t>
      </w:r>
      <w:r w:rsidR="00EA1A5A" w:rsidRPr="00C1389B">
        <w:rPr>
          <w:szCs w:val="24"/>
        </w:rPr>
        <w:t xml:space="preserve">he hardship is </w:t>
      </w:r>
      <w:r w:rsidR="00A47D08" w:rsidRPr="00C1389B">
        <w:rPr>
          <w:szCs w:val="24"/>
        </w:rPr>
        <w:t>dependent</w:t>
      </w:r>
      <w:r w:rsidR="00EA1A5A" w:rsidRPr="00C1389B">
        <w:rPr>
          <w:szCs w:val="24"/>
        </w:rPr>
        <w:t xml:space="preserve"> upon the happening of certain events in </w:t>
      </w:r>
      <w:r w:rsidR="003A297E">
        <w:rPr>
          <w:szCs w:val="24"/>
        </w:rPr>
        <w:t xml:space="preserve">the </w:t>
      </w:r>
      <w:r w:rsidR="00EA1A5A" w:rsidRPr="00C1389B">
        <w:rPr>
          <w:szCs w:val="24"/>
        </w:rPr>
        <w:t>future and</w:t>
      </w:r>
      <w:r w:rsidR="003A297E">
        <w:rPr>
          <w:szCs w:val="24"/>
        </w:rPr>
        <w:t xml:space="preserve"> is</w:t>
      </w:r>
      <w:r w:rsidR="00EA1A5A" w:rsidRPr="00C1389B">
        <w:rPr>
          <w:szCs w:val="24"/>
        </w:rPr>
        <w:t xml:space="preserve"> thus speculative. It is </w:t>
      </w:r>
      <w:r w:rsidR="00A47D08" w:rsidRPr="00C1389B">
        <w:rPr>
          <w:szCs w:val="24"/>
        </w:rPr>
        <w:t>depend</w:t>
      </w:r>
      <w:r w:rsidR="00A47D08">
        <w:rPr>
          <w:szCs w:val="24"/>
        </w:rPr>
        <w:t>e</w:t>
      </w:r>
      <w:r w:rsidR="00A47D08" w:rsidRPr="00C1389B">
        <w:rPr>
          <w:szCs w:val="24"/>
        </w:rPr>
        <w:t>nt</w:t>
      </w:r>
      <w:r w:rsidR="00EA1A5A" w:rsidRPr="00C1389B">
        <w:rPr>
          <w:szCs w:val="24"/>
        </w:rPr>
        <w:t xml:space="preserve"> on whether the DAB ruling will be </w:t>
      </w:r>
      <w:r w:rsidR="00507BB9" w:rsidRPr="00C1389B">
        <w:rPr>
          <w:szCs w:val="24"/>
        </w:rPr>
        <w:t>complet</w:t>
      </w:r>
      <w:r w:rsidR="00507BB9">
        <w:rPr>
          <w:szCs w:val="24"/>
        </w:rPr>
        <w:t>ely</w:t>
      </w:r>
      <w:r w:rsidR="00EA1A5A" w:rsidRPr="00C1389B">
        <w:rPr>
          <w:szCs w:val="24"/>
        </w:rPr>
        <w:t xml:space="preserve"> or only partially</w:t>
      </w:r>
      <w:r w:rsidR="00507BB9">
        <w:rPr>
          <w:szCs w:val="24"/>
        </w:rPr>
        <w:t xml:space="preserve"> reversed in favour of the respondent. In other words whether the arbitration tribunal will order that the full amount of about N</w:t>
      </w:r>
      <w:r w:rsidR="004A02A7">
        <w:rPr>
          <w:szCs w:val="24"/>
        </w:rPr>
        <w:t>$</w:t>
      </w:r>
      <w:r w:rsidR="00507BB9">
        <w:rPr>
          <w:szCs w:val="24"/>
        </w:rPr>
        <w:t xml:space="preserve">3 million which the respondent would have had paid to the applicant must be reimbursed by the applicant to </w:t>
      </w:r>
      <w:r w:rsidR="00507BB9">
        <w:rPr>
          <w:szCs w:val="24"/>
        </w:rPr>
        <w:lastRenderedPageBreak/>
        <w:t>the respondent. It need</w:t>
      </w:r>
      <w:r w:rsidR="003A297E">
        <w:rPr>
          <w:szCs w:val="24"/>
        </w:rPr>
        <w:t>s</w:t>
      </w:r>
      <w:r w:rsidR="00507BB9">
        <w:rPr>
          <w:szCs w:val="24"/>
        </w:rPr>
        <w:t xml:space="preserve"> pointing out amongst these speculative scenarios</w:t>
      </w:r>
      <w:r w:rsidR="003A297E">
        <w:rPr>
          <w:szCs w:val="24"/>
        </w:rPr>
        <w:t>,</w:t>
      </w:r>
      <w:r w:rsidR="00507BB9">
        <w:rPr>
          <w:szCs w:val="24"/>
        </w:rPr>
        <w:t xml:space="preserve"> assuming that the respondent is right in its assessment of the applicants current negative liquidity position, that by the </w:t>
      </w:r>
      <w:r w:rsidR="00EA1A5A" w:rsidRPr="00C1389B">
        <w:rPr>
          <w:szCs w:val="24"/>
        </w:rPr>
        <w:t xml:space="preserve">time the DAB’s ruling is </w:t>
      </w:r>
      <w:r w:rsidR="00507BB9">
        <w:rPr>
          <w:szCs w:val="24"/>
        </w:rPr>
        <w:t xml:space="preserve">overturned in favour of the respondent </w:t>
      </w:r>
      <w:r w:rsidR="00EA1A5A" w:rsidRPr="00C1389B">
        <w:rPr>
          <w:szCs w:val="24"/>
        </w:rPr>
        <w:t>the applicant’s cash liquidity</w:t>
      </w:r>
      <w:r w:rsidR="003A297E">
        <w:rPr>
          <w:szCs w:val="24"/>
        </w:rPr>
        <w:t xml:space="preserve"> will</w:t>
      </w:r>
      <w:r w:rsidR="00EA1A5A" w:rsidRPr="00C1389B">
        <w:rPr>
          <w:szCs w:val="24"/>
        </w:rPr>
        <w:t xml:space="preserve"> ha</w:t>
      </w:r>
      <w:r w:rsidR="003A297E">
        <w:rPr>
          <w:szCs w:val="24"/>
        </w:rPr>
        <w:t>ve</w:t>
      </w:r>
      <w:r w:rsidR="00EA1A5A" w:rsidRPr="00C1389B">
        <w:rPr>
          <w:szCs w:val="24"/>
        </w:rPr>
        <w:t xml:space="preserve"> improved and</w:t>
      </w:r>
      <w:r w:rsidR="00507BB9">
        <w:rPr>
          <w:szCs w:val="24"/>
        </w:rPr>
        <w:t xml:space="preserve"> be in position </w:t>
      </w:r>
      <w:r w:rsidR="00EA1A5A" w:rsidRPr="00C1389B">
        <w:rPr>
          <w:szCs w:val="24"/>
        </w:rPr>
        <w:t>to reimburse the respondent.</w:t>
      </w:r>
      <w:r w:rsidR="00AD1769">
        <w:rPr>
          <w:szCs w:val="24"/>
        </w:rPr>
        <w:t xml:space="preserve"> In my view the respondent’s case on this point is based not on facts but on speculation as to what may o</w:t>
      </w:r>
      <w:r w:rsidR="003A297E">
        <w:rPr>
          <w:szCs w:val="24"/>
        </w:rPr>
        <w:t>r</w:t>
      </w:r>
      <w:r w:rsidR="00AD1769">
        <w:rPr>
          <w:szCs w:val="24"/>
        </w:rPr>
        <w:t xml:space="preserve"> might not happen in future. The court cannot make its decision based on speculation and accordingly declines to be drawn into a morass of speculation and surmises.</w:t>
      </w:r>
    </w:p>
    <w:p w:rsidR="00EA1A5A" w:rsidRDefault="00EA1A5A" w:rsidP="006867B2">
      <w:pPr>
        <w:ind w:left="0"/>
        <w:jc w:val="both"/>
        <w:rPr>
          <w:szCs w:val="24"/>
          <w:highlight w:val="yellow"/>
        </w:rPr>
      </w:pPr>
    </w:p>
    <w:p w:rsidR="00F8362D" w:rsidRDefault="00F97185" w:rsidP="00E7287F">
      <w:pPr>
        <w:ind w:left="10"/>
        <w:jc w:val="both"/>
        <w:rPr>
          <w:szCs w:val="24"/>
        </w:rPr>
      </w:pPr>
      <w:r w:rsidRPr="006867B2">
        <w:rPr>
          <w:szCs w:val="24"/>
        </w:rPr>
        <w:t>[3</w:t>
      </w:r>
      <w:r w:rsidR="00794223">
        <w:rPr>
          <w:szCs w:val="24"/>
        </w:rPr>
        <w:t>9</w:t>
      </w:r>
      <w:r w:rsidR="006867B2">
        <w:rPr>
          <w:szCs w:val="24"/>
        </w:rPr>
        <w:t>]</w:t>
      </w:r>
      <w:r w:rsidR="00F8362D">
        <w:rPr>
          <w:szCs w:val="24"/>
        </w:rPr>
        <w:tab/>
      </w:r>
      <w:r w:rsidR="00AD1769">
        <w:rPr>
          <w:szCs w:val="24"/>
        </w:rPr>
        <w:t>Furthermore i</w:t>
      </w:r>
      <w:r w:rsidR="00293204">
        <w:rPr>
          <w:szCs w:val="24"/>
        </w:rPr>
        <w:t>n support of this allegation</w:t>
      </w:r>
      <w:r w:rsidR="00AD1769">
        <w:rPr>
          <w:szCs w:val="24"/>
        </w:rPr>
        <w:t xml:space="preserve"> that it will suffer undue hardship if specific performance is ordered, </w:t>
      </w:r>
      <w:r w:rsidR="00293204">
        <w:rPr>
          <w:szCs w:val="24"/>
        </w:rPr>
        <w:t xml:space="preserve"> the respondent points out that the applicant is a private company with limited liability with no immovable property register</w:t>
      </w:r>
      <w:r w:rsidR="003A297E">
        <w:rPr>
          <w:szCs w:val="24"/>
        </w:rPr>
        <w:t>ed</w:t>
      </w:r>
      <w:r w:rsidR="00293204">
        <w:rPr>
          <w:szCs w:val="24"/>
        </w:rPr>
        <w:t xml:space="preserve"> in its name; that during the contract period the applicant complained of its precarious financial position and its inability to perform in terms of the contract; that the extract from the audited financial statement of the applicant </w:t>
      </w:r>
      <w:r w:rsidR="00A06A5A">
        <w:rPr>
          <w:szCs w:val="24"/>
        </w:rPr>
        <w:t>offered</w:t>
      </w:r>
      <w:r w:rsidR="00293204">
        <w:rPr>
          <w:szCs w:val="24"/>
        </w:rPr>
        <w:t xml:space="preserve"> as proof that the total asset of the applicant exceeds its total liability by N$12 million have been analysed by an accountant and showed a negative liquidity of 8 million; and finally that during September 2016 the applicant agreed to a court order in which liability to a bank in the amount of N$3,000,836 625.85 was submitted and payment in the monthly instalment of N$</w:t>
      </w:r>
      <w:r w:rsidR="00293204" w:rsidRPr="004C6CC0">
        <w:rPr>
          <w:szCs w:val="24"/>
        </w:rPr>
        <w:t>186 000 0.00</w:t>
      </w:r>
      <w:r w:rsidR="00293204">
        <w:rPr>
          <w:szCs w:val="24"/>
        </w:rPr>
        <w:t xml:space="preserve"> was agreed upon.</w:t>
      </w:r>
    </w:p>
    <w:p w:rsidR="00C91B48" w:rsidRDefault="00C91B48" w:rsidP="00E7287F">
      <w:pPr>
        <w:ind w:left="10"/>
        <w:jc w:val="both"/>
        <w:rPr>
          <w:szCs w:val="24"/>
        </w:rPr>
      </w:pPr>
    </w:p>
    <w:p w:rsidR="006867B2" w:rsidRDefault="00F97185" w:rsidP="00E7287F">
      <w:pPr>
        <w:ind w:left="10"/>
        <w:jc w:val="both"/>
        <w:rPr>
          <w:szCs w:val="24"/>
        </w:rPr>
      </w:pPr>
      <w:r>
        <w:rPr>
          <w:szCs w:val="24"/>
        </w:rPr>
        <w:t>[</w:t>
      </w:r>
      <w:r w:rsidR="00794223">
        <w:rPr>
          <w:szCs w:val="24"/>
        </w:rPr>
        <w:t>40</w:t>
      </w:r>
      <w:r w:rsidR="00293204">
        <w:rPr>
          <w:szCs w:val="24"/>
        </w:rPr>
        <w:t>]</w:t>
      </w:r>
      <w:r w:rsidR="00293204">
        <w:rPr>
          <w:szCs w:val="24"/>
        </w:rPr>
        <w:tab/>
      </w:r>
      <w:r w:rsidR="0085722F">
        <w:rPr>
          <w:szCs w:val="24"/>
        </w:rPr>
        <w:t xml:space="preserve">This court cannot make a determination of the applicant’s inability to reimburse the respondent based on negative cash flow. </w:t>
      </w:r>
      <w:r w:rsidR="00412BC0">
        <w:rPr>
          <w:szCs w:val="24"/>
        </w:rPr>
        <w:t xml:space="preserve">In my view negative liquidity does not constitute an exceptional circumstances in the present matter.  </w:t>
      </w:r>
      <w:r w:rsidR="0085722F">
        <w:rPr>
          <w:szCs w:val="24"/>
        </w:rPr>
        <w:t xml:space="preserve">I think it is fair to say that it is common knowledge that operating companies experience cash flow problems from time to time but that it is not </w:t>
      </w:r>
      <w:r w:rsidR="00412BC0">
        <w:rPr>
          <w:szCs w:val="24"/>
        </w:rPr>
        <w:t xml:space="preserve">a </w:t>
      </w:r>
      <w:r w:rsidR="0085722F">
        <w:rPr>
          <w:szCs w:val="24"/>
        </w:rPr>
        <w:t>static</w:t>
      </w:r>
      <w:r w:rsidR="00412BC0">
        <w:rPr>
          <w:szCs w:val="24"/>
        </w:rPr>
        <w:t xml:space="preserve"> financial</w:t>
      </w:r>
      <w:r w:rsidR="0085722F">
        <w:rPr>
          <w:szCs w:val="24"/>
        </w:rPr>
        <w:t xml:space="preserve"> position; it fluctuates through the life spa</w:t>
      </w:r>
      <w:r w:rsidR="00B5620B">
        <w:rPr>
          <w:szCs w:val="24"/>
        </w:rPr>
        <w:t xml:space="preserve">n of most operating companies. </w:t>
      </w:r>
      <w:r w:rsidR="00412BC0">
        <w:rPr>
          <w:szCs w:val="24"/>
        </w:rPr>
        <w:t xml:space="preserve">Negative liquidity </w:t>
      </w:r>
      <w:r w:rsidR="0085722F">
        <w:rPr>
          <w:szCs w:val="24"/>
        </w:rPr>
        <w:t>can be cyclic</w:t>
      </w:r>
      <w:r w:rsidR="006867B2">
        <w:rPr>
          <w:szCs w:val="24"/>
        </w:rPr>
        <w:t>al</w:t>
      </w:r>
      <w:r w:rsidR="0085722F">
        <w:rPr>
          <w:szCs w:val="24"/>
        </w:rPr>
        <w:t xml:space="preserve"> depending on the industry in which the company </w:t>
      </w:r>
      <w:r w:rsidR="00B5620B">
        <w:rPr>
          <w:szCs w:val="24"/>
        </w:rPr>
        <w:t>operates.</w:t>
      </w:r>
      <w:r w:rsidR="00412BC0">
        <w:rPr>
          <w:szCs w:val="24"/>
        </w:rPr>
        <w:t xml:space="preserve"> For instance during in the slum</w:t>
      </w:r>
      <w:r w:rsidR="007D7CD5">
        <w:rPr>
          <w:szCs w:val="24"/>
        </w:rPr>
        <w:t xml:space="preserve">ped period in the </w:t>
      </w:r>
      <w:r w:rsidR="00412BC0">
        <w:rPr>
          <w:szCs w:val="24"/>
        </w:rPr>
        <w:t xml:space="preserve">construction </w:t>
      </w:r>
      <w:r w:rsidR="007D7CD5">
        <w:rPr>
          <w:szCs w:val="24"/>
        </w:rPr>
        <w:t>industry</w:t>
      </w:r>
      <w:r w:rsidR="00412BC0">
        <w:rPr>
          <w:szCs w:val="24"/>
        </w:rPr>
        <w:t xml:space="preserve"> most companies in that industry will experience cash flow</w:t>
      </w:r>
      <w:r w:rsidR="007D7CD5">
        <w:rPr>
          <w:szCs w:val="24"/>
        </w:rPr>
        <w:t xml:space="preserve"> problem</w:t>
      </w:r>
      <w:r w:rsidR="00412BC0">
        <w:rPr>
          <w:szCs w:val="24"/>
        </w:rPr>
        <w:t xml:space="preserve"> due to lack of construction contracts on offer.</w:t>
      </w:r>
    </w:p>
    <w:p w:rsidR="004A02A7" w:rsidRDefault="004A02A7" w:rsidP="00E7287F">
      <w:pPr>
        <w:ind w:left="10"/>
        <w:jc w:val="both"/>
        <w:rPr>
          <w:szCs w:val="24"/>
        </w:rPr>
      </w:pPr>
    </w:p>
    <w:p w:rsidR="004A02A7" w:rsidRDefault="004A02A7" w:rsidP="00E7287F">
      <w:pPr>
        <w:ind w:left="10"/>
        <w:jc w:val="both"/>
        <w:rPr>
          <w:szCs w:val="24"/>
        </w:rPr>
      </w:pPr>
      <w:r>
        <w:rPr>
          <w:szCs w:val="24"/>
        </w:rPr>
        <w:lastRenderedPageBreak/>
        <w:t>[4</w:t>
      </w:r>
      <w:r w:rsidR="00794223">
        <w:rPr>
          <w:szCs w:val="24"/>
        </w:rPr>
        <w:t>1</w:t>
      </w:r>
      <w:r>
        <w:rPr>
          <w:szCs w:val="24"/>
        </w:rPr>
        <w:t>]</w:t>
      </w:r>
      <w:r>
        <w:rPr>
          <w:szCs w:val="24"/>
        </w:rPr>
        <w:tab/>
        <w:t>It seems to me that the claim by the respondent that it will suffer undue hardship is premised on the assumption that it will succe</w:t>
      </w:r>
      <w:r w:rsidR="00712BCA">
        <w:rPr>
          <w:szCs w:val="24"/>
        </w:rPr>
        <w:t>ed at the arbitration proceedings. That may not necessarily be so, because at best the outcome may partly be in its favour and at worst the outcome may be in the applicant’s favour.  But these are all speculations.</w:t>
      </w:r>
    </w:p>
    <w:p w:rsidR="006867B2" w:rsidRDefault="006867B2" w:rsidP="00E7287F">
      <w:pPr>
        <w:ind w:left="10"/>
        <w:jc w:val="both"/>
        <w:rPr>
          <w:szCs w:val="24"/>
        </w:rPr>
      </w:pPr>
    </w:p>
    <w:p w:rsidR="000F0B44" w:rsidRDefault="00AD1769" w:rsidP="00E7287F">
      <w:pPr>
        <w:ind w:left="10"/>
        <w:jc w:val="both"/>
        <w:rPr>
          <w:szCs w:val="24"/>
        </w:rPr>
      </w:pPr>
      <w:r>
        <w:rPr>
          <w:szCs w:val="24"/>
        </w:rPr>
        <w:t>[</w:t>
      </w:r>
      <w:r w:rsidR="004C6CC0">
        <w:rPr>
          <w:szCs w:val="24"/>
        </w:rPr>
        <w:t>4</w:t>
      </w:r>
      <w:r w:rsidR="00794223">
        <w:rPr>
          <w:szCs w:val="24"/>
        </w:rPr>
        <w:t>2</w:t>
      </w:r>
      <w:r>
        <w:rPr>
          <w:szCs w:val="24"/>
        </w:rPr>
        <w:t>]</w:t>
      </w:r>
      <w:r>
        <w:rPr>
          <w:szCs w:val="24"/>
        </w:rPr>
        <w:tab/>
      </w:r>
      <w:r w:rsidR="00412BC0">
        <w:rPr>
          <w:szCs w:val="24"/>
        </w:rPr>
        <w:t>In my view the fact that the audited financial statement</w:t>
      </w:r>
      <w:r>
        <w:rPr>
          <w:szCs w:val="24"/>
        </w:rPr>
        <w:t>s</w:t>
      </w:r>
      <w:r w:rsidR="00412BC0">
        <w:rPr>
          <w:szCs w:val="24"/>
        </w:rPr>
        <w:t xml:space="preserve"> show that the applicant’s assets exceeds its liabilities by N$12 million </w:t>
      </w:r>
      <w:r w:rsidR="00412BC0" w:rsidRPr="00412BC0">
        <w:rPr>
          <w:i/>
          <w:szCs w:val="24"/>
        </w:rPr>
        <w:t>prima facie</w:t>
      </w:r>
      <w:r w:rsidR="00412BC0">
        <w:rPr>
          <w:szCs w:val="24"/>
        </w:rPr>
        <w:t xml:space="preserve"> proves that the applicant will be able meet the respondent’s claim for damages in the event the applicant would not be able to reimburse the respondent due to the alleged negative cash </w:t>
      </w:r>
      <w:r w:rsidR="00EB1BBB">
        <w:rPr>
          <w:szCs w:val="24"/>
        </w:rPr>
        <w:t>flow.</w:t>
      </w:r>
      <w:r w:rsidR="000F0B44">
        <w:rPr>
          <w:szCs w:val="24"/>
        </w:rPr>
        <w:t xml:space="preserve"> Mr</w:t>
      </w:r>
      <w:r>
        <w:rPr>
          <w:szCs w:val="24"/>
        </w:rPr>
        <w:t xml:space="preserve"> Barnard</w:t>
      </w:r>
      <w:r w:rsidR="007D7CD5">
        <w:rPr>
          <w:szCs w:val="24"/>
        </w:rPr>
        <w:t>’s</w:t>
      </w:r>
      <w:r>
        <w:rPr>
          <w:szCs w:val="24"/>
        </w:rPr>
        <w:t xml:space="preserve"> attempt</w:t>
      </w:r>
      <w:r w:rsidR="007D7CD5">
        <w:rPr>
          <w:szCs w:val="24"/>
        </w:rPr>
        <w:t>ed</w:t>
      </w:r>
      <w:r>
        <w:rPr>
          <w:szCs w:val="24"/>
        </w:rPr>
        <w:t xml:space="preserve"> to discredit the admissibility of the audited financial statement in that it is hearsay as the auditor who </w:t>
      </w:r>
      <w:r w:rsidR="000F0B44">
        <w:rPr>
          <w:szCs w:val="24"/>
        </w:rPr>
        <w:t>compiled</w:t>
      </w:r>
      <w:r>
        <w:rPr>
          <w:szCs w:val="24"/>
        </w:rPr>
        <w:t xml:space="preserve"> the</w:t>
      </w:r>
      <w:r w:rsidR="007D7CD5">
        <w:rPr>
          <w:szCs w:val="24"/>
        </w:rPr>
        <w:t xml:space="preserve"> financial</w:t>
      </w:r>
      <w:r>
        <w:rPr>
          <w:szCs w:val="24"/>
        </w:rPr>
        <w:t xml:space="preserve"> sta</w:t>
      </w:r>
      <w:r w:rsidR="000F0B44">
        <w:rPr>
          <w:szCs w:val="24"/>
        </w:rPr>
        <w:t>te</w:t>
      </w:r>
      <w:r>
        <w:rPr>
          <w:szCs w:val="24"/>
        </w:rPr>
        <w:t>men</w:t>
      </w:r>
      <w:r w:rsidR="000F0B44">
        <w:rPr>
          <w:szCs w:val="24"/>
        </w:rPr>
        <w:t>ts</w:t>
      </w:r>
      <w:r>
        <w:rPr>
          <w:szCs w:val="24"/>
        </w:rPr>
        <w:t xml:space="preserve"> did not file a confirmatory affidavit</w:t>
      </w:r>
      <w:r w:rsidR="007D7CD5">
        <w:rPr>
          <w:szCs w:val="24"/>
        </w:rPr>
        <w:t xml:space="preserve">. </w:t>
      </w:r>
      <w:r>
        <w:rPr>
          <w:szCs w:val="24"/>
        </w:rPr>
        <w:t>In this regard Mr Totem</w:t>
      </w:r>
      <w:r w:rsidR="000F0B44">
        <w:rPr>
          <w:szCs w:val="24"/>
        </w:rPr>
        <w:t>e</w:t>
      </w:r>
      <w:r>
        <w:rPr>
          <w:szCs w:val="24"/>
        </w:rPr>
        <w:t>yer</w:t>
      </w:r>
      <w:r w:rsidR="007D7CD5">
        <w:rPr>
          <w:szCs w:val="24"/>
        </w:rPr>
        <w:t>, correctly in my view,</w:t>
      </w:r>
      <w:r>
        <w:rPr>
          <w:szCs w:val="24"/>
        </w:rPr>
        <w:t xml:space="preserve"> pointed out that</w:t>
      </w:r>
      <w:r w:rsidR="000F0B44">
        <w:rPr>
          <w:szCs w:val="24"/>
        </w:rPr>
        <w:t xml:space="preserve"> the</w:t>
      </w:r>
      <w:r w:rsidR="007D7CD5">
        <w:rPr>
          <w:szCs w:val="24"/>
        </w:rPr>
        <w:t xml:space="preserve"> financial</w:t>
      </w:r>
      <w:r w:rsidR="000F0B44">
        <w:rPr>
          <w:szCs w:val="24"/>
        </w:rPr>
        <w:t xml:space="preserve"> sta</w:t>
      </w:r>
      <w:r w:rsidR="007D7CD5">
        <w:rPr>
          <w:szCs w:val="24"/>
        </w:rPr>
        <w:t>te</w:t>
      </w:r>
      <w:r w:rsidR="000F0B44">
        <w:rPr>
          <w:szCs w:val="24"/>
        </w:rPr>
        <w:t>men</w:t>
      </w:r>
      <w:r w:rsidR="007D7CD5">
        <w:rPr>
          <w:szCs w:val="24"/>
        </w:rPr>
        <w:t>ts</w:t>
      </w:r>
      <w:r w:rsidR="000F0B44">
        <w:rPr>
          <w:szCs w:val="24"/>
        </w:rPr>
        <w:t xml:space="preserve"> were prepared by the auditor on information supplied by Mr Gossouw who is the managing director of the applicant.  The figure of N$ 12 million is a product of mere arithmetic. I</w:t>
      </w:r>
      <w:r w:rsidR="0057646A">
        <w:rPr>
          <w:szCs w:val="24"/>
        </w:rPr>
        <w:t xml:space="preserve">t is not an auditor’s opinion. </w:t>
      </w:r>
      <w:r w:rsidR="000F0B44">
        <w:rPr>
          <w:szCs w:val="24"/>
        </w:rPr>
        <w:t>In my view the amount is not subject to the hearsay rule.</w:t>
      </w:r>
    </w:p>
    <w:p w:rsidR="000F0B44" w:rsidRDefault="000F0B44" w:rsidP="00E7287F">
      <w:pPr>
        <w:ind w:left="10"/>
        <w:jc w:val="both"/>
        <w:rPr>
          <w:szCs w:val="24"/>
        </w:rPr>
      </w:pPr>
    </w:p>
    <w:p w:rsidR="00C91B48" w:rsidRDefault="000F0B44" w:rsidP="00E7287F">
      <w:pPr>
        <w:ind w:left="10"/>
        <w:jc w:val="both"/>
        <w:rPr>
          <w:szCs w:val="24"/>
        </w:rPr>
      </w:pPr>
      <w:r>
        <w:rPr>
          <w:szCs w:val="24"/>
        </w:rPr>
        <w:t>[</w:t>
      </w:r>
      <w:r w:rsidR="004C6CC0">
        <w:rPr>
          <w:szCs w:val="24"/>
        </w:rPr>
        <w:t>4</w:t>
      </w:r>
      <w:r w:rsidR="00794223">
        <w:rPr>
          <w:szCs w:val="24"/>
        </w:rPr>
        <w:t>3</w:t>
      </w:r>
      <w:r>
        <w:rPr>
          <w:szCs w:val="24"/>
        </w:rPr>
        <w:t>]</w:t>
      </w:r>
      <w:r>
        <w:rPr>
          <w:szCs w:val="24"/>
        </w:rPr>
        <w:tab/>
        <w:t>I</w:t>
      </w:r>
      <w:r w:rsidR="00023E58">
        <w:rPr>
          <w:szCs w:val="24"/>
        </w:rPr>
        <w:t xml:space="preserve"> am thus of the considered view</w:t>
      </w:r>
      <w:r>
        <w:rPr>
          <w:szCs w:val="24"/>
        </w:rPr>
        <w:t xml:space="preserve"> that in the present matter</w:t>
      </w:r>
      <w:r w:rsidR="00412BC0">
        <w:rPr>
          <w:szCs w:val="24"/>
        </w:rPr>
        <w:t xml:space="preserve"> damages would effectively compensate the </w:t>
      </w:r>
      <w:r w:rsidR="006A158B">
        <w:rPr>
          <w:szCs w:val="24"/>
        </w:rPr>
        <w:t>respondent</w:t>
      </w:r>
      <w:r>
        <w:rPr>
          <w:szCs w:val="24"/>
        </w:rPr>
        <w:t xml:space="preserve"> should the applicant in future be unable to reimburse the respondent of the amount due to </w:t>
      </w:r>
      <w:r w:rsidR="007D7CD5">
        <w:rPr>
          <w:szCs w:val="24"/>
        </w:rPr>
        <w:t>it.</w:t>
      </w:r>
      <w:r w:rsidR="006A158B">
        <w:rPr>
          <w:szCs w:val="24"/>
        </w:rPr>
        <w:t xml:space="preserve"> I</w:t>
      </w:r>
      <w:r w:rsidR="00D734F9">
        <w:rPr>
          <w:szCs w:val="24"/>
        </w:rPr>
        <w:t xml:space="preserve"> have arrived at the conclusion that the respondent has failed to prove that exceptional circumstances exist to move the court to exercise its discretion to decline to order specific performance. </w:t>
      </w:r>
      <w:r w:rsidR="00023E58">
        <w:rPr>
          <w:szCs w:val="24"/>
        </w:rPr>
        <w:t>I accordingly decline to exercise my discretion not to order specific performance.</w:t>
      </w:r>
    </w:p>
    <w:p w:rsidR="00412BC0" w:rsidRDefault="00412BC0" w:rsidP="00E7287F">
      <w:pPr>
        <w:ind w:left="10"/>
        <w:jc w:val="both"/>
        <w:rPr>
          <w:szCs w:val="24"/>
        </w:rPr>
      </w:pPr>
    </w:p>
    <w:p w:rsidR="00412BC0" w:rsidRDefault="00F97185" w:rsidP="00E7287F">
      <w:pPr>
        <w:ind w:left="10"/>
        <w:jc w:val="both"/>
        <w:rPr>
          <w:szCs w:val="24"/>
        </w:rPr>
      </w:pPr>
      <w:r>
        <w:rPr>
          <w:szCs w:val="24"/>
        </w:rPr>
        <w:t>[</w:t>
      </w:r>
      <w:r w:rsidR="004C6CC0">
        <w:rPr>
          <w:szCs w:val="24"/>
        </w:rPr>
        <w:t>4</w:t>
      </w:r>
      <w:r w:rsidR="00794223">
        <w:rPr>
          <w:szCs w:val="24"/>
        </w:rPr>
        <w:t>4</w:t>
      </w:r>
      <w:r w:rsidR="00023E58">
        <w:rPr>
          <w:szCs w:val="24"/>
        </w:rPr>
        <w:t>]</w:t>
      </w:r>
      <w:r w:rsidR="00023E58">
        <w:rPr>
          <w:szCs w:val="24"/>
        </w:rPr>
        <w:tab/>
        <w:t xml:space="preserve"> Mr Totemeyer for the applicant informed the court that the applicant would be prepared agree that the money be paid into a trust account in order to all</w:t>
      </w:r>
      <w:r w:rsidR="007D7CD5">
        <w:rPr>
          <w:szCs w:val="24"/>
        </w:rPr>
        <w:t>a</w:t>
      </w:r>
      <w:r w:rsidR="00023E58">
        <w:rPr>
          <w:szCs w:val="24"/>
        </w:rPr>
        <w:t xml:space="preserve">y the respondent’s concern or fear that it would not be reimbursed by the applicant in the event the arbitrator were to rule in favour of the applicant. I think </w:t>
      </w:r>
      <w:r w:rsidR="00677F10">
        <w:rPr>
          <w:szCs w:val="24"/>
        </w:rPr>
        <w:t>this is</w:t>
      </w:r>
      <w:r w:rsidR="007D7CD5">
        <w:rPr>
          <w:szCs w:val="24"/>
        </w:rPr>
        <w:t xml:space="preserve"> a </w:t>
      </w:r>
      <w:r w:rsidR="00023E58">
        <w:rPr>
          <w:szCs w:val="24"/>
        </w:rPr>
        <w:t xml:space="preserve">good sign of good will </w:t>
      </w:r>
      <w:r w:rsidR="007D7CD5">
        <w:rPr>
          <w:szCs w:val="24"/>
        </w:rPr>
        <w:t xml:space="preserve">on </w:t>
      </w:r>
      <w:r w:rsidR="00023E58">
        <w:rPr>
          <w:szCs w:val="24"/>
        </w:rPr>
        <w:t>the applicants’ side and the court is prepared to endorse it.</w:t>
      </w:r>
    </w:p>
    <w:p w:rsidR="00023E58" w:rsidRDefault="00023E58" w:rsidP="00E7287F">
      <w:pPr>
        <w:ind w:left="10"/>
        <w:jc w:val="both"/>
        <w:rPr>
          <w:szCs w:val="24"/>
        </w:rPr>
      </w:pPr>
    </w:p>
    <w:p w:rsidR="004C6CC0" w:rsidRDefault="004C6CC0" w:rsidP="00E7287F">
      <w:pPr>
        <w:ind w:left="10"/>
        <w:jc w:val="both"/>
        <w:rPr>
          <w:szCs w:val="24"/>
        </w:rPr>
      </w:pPr>
      <w:r>
        <w:rPr>
          <w:szCs w:val="24"/>
        </w:rPr>
        <w:lastRenderedPageBreak/>
        <w:t>[4</w:t>
      </w:r>
      <w:r w:rsidR="00794223">
        <w:rPr>
          <w:szCs w:val="24"/>
        </w:rPr>
        <w:t>5</w:t>
      </w:r>
      <w:r>
        <w:rPr>
          <w:szCs w:val="24"/>
        </w:rPr>
        <w:t>]</w:t>
      </w:r>
      <w:r w:rsidR="00BA6F17">
        <w:rPr>
          <w:szCs w:val="24"/>
        </w:rPr>
        <w:tab/>
      </w:r>
      <w:r>
        <w:rPr>
          <w:szCs w:val="24"/>
        </w:rPr>
        <w:t>I</w:t>
      </w:r>
      <w:r w:rsidR="007D7CD5">
        <w:rPr>
          <w:szCs w:val="24"/>
        </w:rPr>
        <w:t xml:space="preserve">n </w:t>
      </w:r>
      <w:r>
        <w:rPr>
          <w:szCs w:val="24"/>
        </w:rPr>
        <w:t>the light of the conclusion I have arrived</w:t>
      </w:r>
      <w:r w:rsidR="007D7CD5">
        <w:rPr>
          <w:szCs w:val="24"/>
        </w:rPr>
        <w:t xml:space="preserve"> at,</w:t>
      </w:r>
      <w:r>
        <w:rPr>
          <w:szCs w:val="24"/>
        </w:rPr>
        <w:t xml:space="preserve"> it has become unnecessary to consider </w:t>
      </w:r>
      <w:r w:rsidR="00BA6F17">
        <w:rPr>
          <w:szCs w:val="24"/>
        </w:rPr>
        <w:t>the counter</w:t>
      </w:r>
      <w:r>
        <w:rPr>
          <w:szCs w:val="24"/>
        </w:rPr>
        <w:t xml:space="preserve"> application</w:t>
      </w:r>
      <w:r w:rsidR="00BA6F17">
        <w:rPr>
          <w:szCs w:val="24"/>
        </w:rPr>
        <w:t xml:space="preserve"> and</w:t>
      </w:r>
      <w:r>
        <w:rPr>
          <w:szCs w:val="24"/>
        </w:rPr>
        <w:t xml:space="preserve"> the </w:t>
      </w:r>
      <w:r w:rsidR="00BA6F17">
        <w:rPr>
          <w:szCs w:val="24"/>
        </w:rPr>
        <w:t>application for referral to oral evidence.</w:t>
      </w:r>
    </w:p>
    <w:p w:rsidR="00712BCA" w:rsidRDefault="00712BCA" w:rsidP="00E7287F">
      <w:pPr>
        <w:ind w:left="10"/>
        <w:jc w:val="both"/>
        <w:rPr>
          <w:szCs w:val="24"/>
        </w:rPr>
      </w:pPr>
    </w:p>
    <w:p w:rsidR="00E410DF" w:rsidRDefault="000F0B44" w:rsidP="00E7287F">
      <w:pPr>
        <w:ind w:left="10"/>
        <w:jc w:val="both"/>
        <w:rPr>
          <w:szCs w:val="24"/>
        </w:rPr>
      </w:pPr>
      <w:r>
        <w:rPr>
          <w:szCs w:val="24"/>
        </w:rPr>
        <w:t>[4</w:t>
      </w:r>
      <w:r w:rsidR="00794223">
        <w:rPr>
          <w:szCs w:val="24"/>
        </w:rPr>
        <w:t>6</w:t>
      </w:r>
      <w:r>
        <w:rPr>
          <w:szCs w:val="24"/>
        </w:rPr>
        <w:t>]</w:t>
      </w:r>
      <w:r>
        <w:rPr>
          <w:szCs w:val="24"/>
        </w:rPr>
        <w:tab/>
      </w:r>
      <w:r w:rsidR="00E410DF" w:rsidRPr="00E410DF">
        <w:rPr>
          <w:szCs w:val="24"/>
        </w:rPr>
        <w:t>In the result, I make the following order</w:t>
      </w:r>
      <w:r w:rsidR="00BA6F17">
        <w:rPr>
          <w:szCs w:val="24"/>
        </w:rPr>
        <w:t>s</w:t>
      </w:r>
      <w:r w:rsidR="00E410DF" w:rsidRPr="00E410DF">
        <w:rPr>
          <w:szCs w:val="24"/>
        </w:rPr>
        <w:t>:</w:t>
      </w:r>
    </w:p>
    <w:p w:rsidR="00BA6F17" w:rsidRDefault="00BA6F17" w:rsidP="00E7287F">
      <w:pPr>
        <w:ind w:left="10"/>
        <w:jc w:val="both"/>
        <w:rPr>
          <w:szCs w:val="24"/>
        </w:rPr>
      </w:pPr>
    </w:p>
    <w:p w:rsidR="00BA6F17" w:rsidRDefault="00BA6F17" w:rsidP="00A2062B">
      <w:pPr>
        <w:ind w:left="0"/>
        <w:jc w:val="both"/>
        <w:rPr>
          <w:szCs w:val="24"/>
        </w:rPr>
      </w:pPr>
      <w:r>
        <w:rPr>
          <w:szCs w:val="24"/>
        </w:rPr>
        <w:t>1</w:t>
      </w:r>
      <w:r>
        <w:rPr>
          <w:szCs w:val="24"/>
        </w:rPr>
        <w:tab/>
        <w:t>The application to strike has partially succeeded.</w:t>
      </w:r>
    </w:p>
    <w:p w:rsidR="00BA6F17" w:rsidRDefault="00BA6F17" w:rsidP="00A2062B">
      <w:pPr>
        <w:ind w:left="0"/>
        <w:jc w:val="both"/>
        <w:rPr>
          <w:szCs w:val="24"/>
        </w:rPr>
      </w:pPr>
    </w:p>
    <w:p w:rsidR="00BA6F17" w:rsidRPr="0094062A" w:rsidRDefault="0094062A" w:rsidP="0094062A">
      <w:pPr>
        <w:ind w:left="0"/>
        <w:jc w:val="both"/>
        <w:rPr>
          <w:szCs w:val="24"/>
        </w:rPr>
      </w:pPr>
      <w:r w:rsidRPr="00AE4E70">
        <w:rPr>
          <w:szCs w:val="24"/>
        </w:rPr>
        <w:t>2</w:t>
      </w:r>
      <w:r w:rsidRPr="00AE4E70">
        <w:rPr>
          <w:szCs w:val="24"/>
        </w:rPr>
        <w:tab/>
      </w:r>
      <w:r w:rsidR="00BA6F17" w:rsidRPr="0094062A">
        <w:rPr>
          <w:szCs w:val="24"/>
        </w:rPr>
        <w:t xml:space="preserve">The application for referral </w:t>
      </w:r>
      <w:r w:rsidR="00AE4E70" w:rsidRPr="0094062A">
        <w:rPr>
          <w:szCs w:val="24"/>
        </w:rPr>
        <w:t xml:space="preserve">of the matter </w:t>
      </w:r>
      <w:r w:rsidR="00BA6F17" w:rsidRPr="0094062A">
        <w:rPr>
          <w:szCs w:val="24"/>
        </w:rPr>
        <w:t xml:space="preserve">to oral evidence </w:t>
      </w:r>
      <w:r w:rsidR="00AE4E70" w:rsidRPr="0094062A">
        <w:rPr>
          <w:szCs w:val="24"/>
        </w:rPr>
        <w:t>is</w:t>
      </w:r>
      <w:r w:rsidR="00BA6F17" w:rsidRPr="0094062A">
        <w:rPr>
          <w:szCs w:val="24"/>
        </w:rPr>
        <w:t xml:space="preserve"> dismissed.</w:t>
      </w:r>
    </w:p>
    <w:p w:rsidR="00B23192" w:rsidRDefault="00B23192" w:rsidP="00A2062B">
      <w:pPr>
        <w:ind w:left="0"/>
        <w:jc w:val="both"/>
        <w:rPr>
          <w:szCs w:val="24"/>
        </w:rPr>
      </w:pPr>
    </w:p>
    <w:p w:rsidR="00A2062B" w:rsidRPr="0094062A" w:rsidRDefault="0094062A" w:rsidP="0094062A">
      <w:pPr>
        <w:ind w:left="0"/>
        <w:jc w:val="both"/>
        <w:rPr>
          <w:szCs w:val="24"/>
        </w:rPr>
      </w:pPr>
      <w:r>
        <w:rPr>
          <w:szCs w:val="24"/>
        </w:rPr>
        <w:t>3.</w:t>
      </w:r>
      <w:r>
        <w:rPr>
          <w:szCs w:val="24"/>
        </w:rPr>
        <w:tab/>
      </w:r>
      <w:r w:rsidR="00AE4E70" w:rsidRPr="0094062A">
        <w:rPr>
          <w:szCs w:val="24"/>
        </w:rPr>
        <w:t>The respondent’s counter- application is dismissed.</w:t>
      </w:r>
    </w:p>
    <w:p w:rsidR="00A2062B" w:rsidRPr="00A2062B" w:rsidRDefault="00A2062B" w:rsidP="00A2062B">
      <w:pPr>
        <w:pStyle w:val="ListParagraph"/>
        <w:ind w:left="0"/>
        <w:jc w:val="both"/>
        <w:rPr>
          <w:szCs w:val="24"/>
        </w:rPr>
      </w:pPr>
    </w:p>
    <w:p w:rsidR="00A2062B" w:rsidRPr="0094062A" w:rsidRDefault="0094062A" w:rsidP="0094062A">
      <w:pPr>
        <w:ind w:left="0"/>
        <w:jc w:val="both"/>
        <w:rPr>
          <w:szCs w:val="24"/>
        </w:rPr>
      </w:pPr>
      <w:r>
        <w:rPr>
          <w:szCs w:val="24"/>
        </w:rPr>
        <w:t>4.</w:t>
      </w:r>
      <w:r>
        <w:rPr>
          <w:szCs w:val="24"/>
        </w:rPr>
        <w:tab/>
      </w:r>
      <w:r w:rsidR="00B23192" w:rsidRPr="0094062A">
        <w:rPr>
          <w:szCs w:val="24"/>
        </w:rPr>
        <w:t xml:space="preserve">The applicant is ordered to </w:t>
      </w:r>
      <w:r w:rsidR="00551261" w:rsidRPr="0094062A">
        <w:rPr>
          <w:szCs w:val="24"/>
        </w:rPr>
        <w:t xml:space="preserve">give effect to the decision of the Dispute Adjudication Board dated 17 November 2015 by </w:t>
      </w:r>
      <w:r w:rsidR="00B23192" w:rsidRPr="0094062A">
        <w:rPr>
          <w:szCs w:val="24"/>
        </w:rPr>
        <w:t>deposit</w:t>
      </w:r>
      <w:r w:rsidR="00551261" w:rsidRPr="0094062A">
        <w:rPr>
          <w:szCs w:val="24"/>
        </w:rPr>
        <w:t>ing</w:t>
      </w:r>
      <w:r w:rsidR="00B23192" w:rsidRPr="0094062A">
        <w:rPr>
          <w:szCs w:val="24"/>
        </w:rPr>
        <w:t xml:space="preserve"> the amount N$ 3 246 792.71 into the trust account of the legal practitioner for the applicant</w:t>
      </w:r>
      <w:r w:rsidR="00551261" w:rsidRPr="0094062A">
        <w:rPr>
          <w:szCs w:val="24"/>
        </w:rPr>
        <w:t xml:space="preserve">.  Such amount </w:t>
      </w:r>
      <w:r w:rsidR="00AE4E70" w:rsidRPr="0094062A">
        <w:rPr>
          <w:szCs w:val="24"/>
        </w:rPr>
        <w:t xml:space="preserve">is </w:t>
      </w:r>
      <w:r w:rsidR="00551261" w:rsidRPr="0094062A">
        <w:rPr>
          <w:szCs w:val="24"/>
        </w:rPr>
        <w:t xml:space="preserve">to be invested in an interest bearing account pending happening of the events set out in par </w:t>
      </w:r>
      <w:r w:rsidR="00BA6F17" w:rsidRPr="0094062A">
        <w:rPr>
          <w:szCs w:val="24"/>
        </w:rPr>
        <w:t>5</w:t>
      </w:r>
      <w:r w:rsidR="00551261" w:rsidRPr="0094062A">
        <w:rPr>
          <w:szCs w:val="24"/>
        </w:rPr>
        <w:t xml:space="preserve"> below.</w:t>
      </w:r>
    </w:p>
    <w:p w:rsidR="00A2062B" w:rsidRPr="00A2062B" w:rsidRDefault="00A2062B" w:rsidP="00A2062B">
      <w:pPr>
        <w:pStyle w:val="ListParagraph"/>
        <w:ind w:left="0"/>
        <w:rPr>
          <w:szCs w:val="24"/>
        </w:rPr>
      </w:pPr>
    </w:p>
    <w:p w:rsidR="00A2062B" w:rsidRPr="0094062A" w:rsidRDefault="0094062A" w:rsidP="0094062A">
      <w:pPr>
        <w:ind w:left="0"/>
        <w:jc w:val="both"/>
        <w:rPr>
          <w:szCs w:val="24"/>
        </w:rPr>
      </w:pPr>
      <w:r>
        <w:rPr>
          <w:szCs w:val="24"/>
        </w:rPr>
        <w:t>5.</w:t>
      </w:r>
      <w:r>
        <w:rPr>
          <w:szCs w:val="24"/>
        </w:rPr>
        <w:tab/>
      </w:r>
      <w:r w:rsidR="00551261" w:rsidRPr="0094062A">
        <w:rPr>
          <w:szCs w:val="24"/>
        </w:rPr>
        <w:t xml:space="preserve">The order in paragraph </w:t>
      </w:r>
      <w:r w:rsidR="00AE4E70" w:rsidRPr="0094062A">
        <w:rPr>
          <w:szCs w:val="24"/>
        </w:rPr>
        <w:t>4</w:t>
      </w:r>
      <w:r w:rsidR="00551261" w:rsidRPr="0094062A">
        <w:rPr>
          <w:szCs w:val="24"/>
        </w:rPr>
        <w:t xml:space="preserve"> above shall endure until such time, if at all, that the</w:t>
      </w:r>
      <w:r w:rsidR="00DB7C9C" w:rsidRPr="0094062A">
        <w:rPr>
          <w:szCs w:val="24"/>
        </w:rPr>
        <w:t xml:space="preserve"> said decision of the Dispute Adjudication B</w:t>
      </w:r>
      <w:r w:rsidR="00551261" w:rsidRPr="0094062A">
        <w:rPr>
          <w:szCs w:val="24"/>
        </w:rPr>
        <w:t>oard is revis</w:t>
      </w:r>
      <w:r w:rsidR="00DB7C9C" w:rsidRPr="0094062A">
        <w:rPr>
          <w:szCs w:val="24"/>
        </w:rPr>
        <w:t>ed in</w:t>
      </w:r>
      <w:r w:rsidR="00551261" w:rsidRPr="0094062A">
        <w:rPr>
          <w:szCs w:val="24"/>
        </w:rPr>
        <w:t xml:space="preserve"> amicable settlement or by an arbitra</w:t>
      </w:r>
      <w:r w:rsidR="00DB7C9C" w:rsidRPr="0094062A">
        <w:rPr>
          <w:szCs w:val="24"/>
        </w:rPr>
        <w:t xml:space="preserve">l </w:t>
      </w:r>
      <w:r w:rsidR="00551261" w:rsidRPr="0094062A">
        <w:rPr>
          <w:szCs w:val="24"/>
        </w:rPr>
        <w:t>award</w:t>
      </w:r>
      <w:r w:rsidR="00DB7C9C" w:rsidRPr="0094062A">
        <w:rPr>
          <w:szCs w:val="24"/>
        </w:rPr>
        <w:t xml:space="preserve"> in the arbitration proceedings </w:t>
      </w:r>
      <w:r w:rsidR="00551261" w:rsidRPr="0094062A">
        <w:rPr>
          <w:szCs w:val="24"/>
        </w:rPr>
        <w:t>to be initiated b</w:t>
      </w:r>
      <w:r w:rsidR="00DB7C9C" w:rsidRPr="0094062A">
        <w:rPr>
          <w:szCs w:val="24"/>
        </w:rPr>
        <w:t>y the parties in terms of the FIDIC Condition</w:t>
      </w:r>
      <w:r w:rsidR="00BA6F17" w:rsidRPr="0094062A">
        <w:rPr>
          <w:szCs w:val="24"/>
        </w:rPr>
        <w:t>s</w:t>
      </w:r>
      <w:r w:rsidR="00DB7C9C" w:rsidRPr="0094062A">
        <w:rPr>
          <w:szCs w:val="24"/>
        </w:rPr>
        <w:t xml:space="preserve"> of C</w:t>
      </w:r>
      <w:r w:rsidR="00551261" w:rsidRPr="0094062A">
        <w:rPr>
          <w:szCs w:val="24"/>
        </w:rPr>
        <w:t>ontract</w:t>
      </w:r>
      <w:r w:rsidR="00DB7C9C" w:rsidRPr="0094062A">
        <w:rPr>
          <w:szCs w:val="24"/>
        </w:rPr>
        <w:t xml:space="preserve"> between the parties</w:t>
      </w:r>
    </w:p>
    <w:p w:rsidR="00A2062B" w:rsidRPr="00A2062B" w:rsidRDefault="00A2062B" w:rsidP="00A2062B">
      <w:pPr>
        <w:pStyle w:val="ListParagraph"/>
        <w:ind w:left="0"/>
        <w:rPr>
          <w:szCs w:val="24"/>
        </w:rPr>
      </w:pPr>
    </w:p>
    <w:p w:rsidR="00B23192" w:rsidRPr="0094062A" w:rsidRDefault="0094062A" w:rsidP="0094062A">
      <w:pPr>
        <w:ind w:left="0"/>
        <w:jc w:val="both"/>
        <w:rPr>
          <w:szCs w:val="24"/>
        </w:rPr>
      </w:pPr>
      <w:r w:rsidRPr="00A2062B">
        <w:rPr>
          <w:szCs w:val="24"/>
        </w:rPr>
        <w:t>6.</w:t>
      </w:r>
      <w:r w:rsidRPr="00A2062B">
        <w:rPr>
          <w:szCs w:val="24"/>
        </w:rPr>
        <w:tab/>
      </w:r>
      <w:r w:rsidR="00B23192" w:rsidRPr="0094062A">
        <w:rPr>
          <w:szCs w:val="24"/>
        </w:rPr>
        <w:t>The respondent is ordered to pay the applicant</w:t>
      </w:r>
      <w:r w:rsidR="008607A2" w:rsidRPr="0094062A">
        <w:rPr>
          <w:szCs w:val="24"/>
        </w:rPr>
        <w:t>’</w:t>
      </w:r>
      <w:r w:rsidR="00B23192" w:rsidRPr="0094062A">
        <w:rPr>
          <w:szCs w:val="24"/>
        </w:rPr>
        <w:t>s costs, such cost</w:t>
      </w:r>
      <w:r w:rsidR="008607A2" w:rsidRPr="0094062A">
        <w:rPr>
          <w:szCs w:val="24"/>
        </w:rPr>
        <w:t>s</w:t>
      </w:r>
      <w:r w:rsidR="00B23192" w:rsidRPr="0094062A">
        <w:rPr>
          <w:szCs w:val="24"/>
        </w:rPr>
        <w:t xml:space="preserve"> to include the costs of one instructed counsel and one instructing counsel. </w:t>
      </w:r>
    </w:p>
    <w:p w:rsidR="00541CBB" w:rsidRDefault="00541CBB" w:rsidP="00541CBB">
      <w:pPr>
        <w:ind w:left="10"/>
        <w:jc w:val="both"/>
        <w:rPr>
          <w:szCs w:val="24"/>
        </w:rPr>
      </w:pPr>
    </w:p>
    <w:p w:rsidR="00E410DF" w:rsidRPr="00E410DF" w:rsidRDefault="00E410DF" w:rsidP="00E7287F">
      <w:pPr>
        <w:ind w:left="6490"/>
        <w:jc w:val="both"/>
        <w:rPr>
          <w:szCs w:val="24"/>
        </w:rPr>
      </w:pPr>
      <w:r w:rsidRPr="00E410DF">
        <w:rPr>
          <w:szCs w:val="24"/>
        </w:rPr>
        <w:t>---------------------------------</w:t>
      </w:r>
    </w:p>
    <w:p w:rsidR="00E410DF" w:rsidRPr="00E410DF" w:rsidRDefault="00E410DF" w:rsidP="00E7287F">
      <w:pPr>
        <w:ind w:left="6490"/>
        <w:jc w:val="both"/>
        <w:rPr>
          <w:szCs w:val="24"/>
        </w:rPr>
      </w:pPr>
      <w:r w:rsidRPr="00E410DF">
        <w:rPr>
          <w:szCs w:val="24"/>
        </w:rPr>
        <w:t>H Angula</w:t>
      </w:r>
    </w:p>
    <w:p w:rsidR="00F01133" w:rsidRDefault="00E410DF" w:rsidP="00F97185">
      <w:pPr>
        <w:ind w:left="6490"/>
        <w:jc w:val="both"/>
        <w:rPr>
          <w:szCs w:val="24"/>
        </w:rPr>
      </w:pPr>
      <w:r w:rsidRPr="00E410DF">
        <w:rPr>
          <w:szCs w:val="24"/>
        </w:rPr>
        <w:t>Deputy Judge President</w:t>
      </w:r>
      <w:r w:rsidR="00F01133">
        <w:rPr>
          <w:szCs w:val="24"/>
        </w:rPr>
        <w:br w:type="page"/>
      </w:r>
    </w:p>
    <w:p w:rsidR="00E410DF" w:rsidRDefault="00E410DF" w:rsidP="00B67CD6">
      <w:pPr>
        <w:ind w:left="0"/>
        <w:jc w:val="both"/>
        <w:rPr>
          <w:szCs w:val="24"/>
        </w:rPr>
      </w:pPr>
    </w:p>
    <w:p w:rsidR="00E410DF" w:rsidRPr="00E410DF" w:rsidRDefault="00E410DF" w:rsidP="00E7287F">
      <w:pPr>
        <w:ind w:left="10"/>
        <w:jc w:val="both"/>
        <w:rPr>
          <w:b/>
          <w:szCs w:val="24"/>
        </w:rPr>
      </w:pPr>
      <w:r w:rsidRPr="00E410DF">
        <w:rPr>
          <w:b/>
          <w:szCs w:val="24"/>
        </w:rPr>
        <w:t>APPEARANCES</w:t>
      </w:r>
    </w:p>
    <w:p w:rsidR="00E410DF" w:rsidRDefault="00E410DF" w:rsidP="00E7287F">
      <w:pPr>
        <w:ind w:left="10"/>
        <w:jc w:val="both"/>
        <w:rPr>
          <w:szCs w:val="24"/>
        </w:rPr>
      </w:pPr>
    </w:p>
    <w:p w:rsidR="00E410DF" w:rsidRPr="00DB188B" w:rsidRDefault="00DB188B" w:rsidP="00E7287F">
      <w:pPr>
        <w:ind w:left="10"/>
        <w:jc w:val="both"/>
        <w:rPr>
          <w:b/>
          <w:szCs w:val="24"/>
        </w:rPr>
      </w:pPr>
      <w:r>
        <w:rPr>
          <w:szCs w:val="24"/>
        </w:rPr>
        <w:t>APPLICANT:</w:t>
      </w:r>
      <w:r>
        <w:rPr>
          <w:szCs w:val="24"/>
        </w:rPr>
        <w:tab/>
      </w:r>
      <w:r>
        <w:rPr>
          <w:szCs w:val="24"/>
        </w:rPr>
        <w:tab/>
      </w:r>
      <w:r>
        <w:rPr>
          <w:szCs w:val="24"/>
        </w:rPr>
        <w:tab/>
      </w:r>
      <w:r>
        <w:rPr>
          <w:szCs w:val="24"/>
        </w:rPr>
        <w:tab/>
      </w:r>
      <w:r>
        <w:rPr>
          <w:szCs w:val="24"/>
        </w:rPr>
        <w:tab/>
      </w:r>
      <w:r w:rsidRPr="00DB188B">
        <w:rPr>
          <w:b/>
          <w:szCs w:val="24"/>
        </w:rPr>
        <w:t>M</w:t>
      </w:r>
      <w:r w:rsidR="00296629">
        <w:rPr>
          <w:b/>
          <w:szCs w:val="24"/>
        </w:rPr>
        <w:t xml:space="preserve">r </w:t>
      </w:r>
      <w:r w:rsidR="00BA6F17">
        <w:rPr>
          <w:b/>
          <w:szCs w:val="24"/>
        </w:rPr>
        <w:t>Totemeyer</w:t>
      </w:r>
    </w:p>
    <w:p w:rsidR="00DB188B" w:rsidRDefault="00DB188B" w:rsidP="00E7287F">
      <w:pPr>
        <w:ind w:left="10"/>
        <w:jc w:val="both"/>
        <w:rPr>
          <w:szCs w:val="24"/>
        </w:rPr>
      </w:pPr>
      <w:r w:rsidRPr="00DB188B">
        <w:rPr>
          <w:szCs w:val="24"/>
        </w:rPr>
        <w:tab/>
      </w:r>
      <w:r w:rsidRPr="00DB188B">
        <w:rPr>
          <w:szCs w:val="24"/>
        </w:rPr>
        <w:tab/>
      </w:r>
      <w:r w:rsidRPr="00DB188B">
        <w:rPr>
          <w:szCs w:val="24"/>
        </w:rPr>
        <w:tab/>
      </w:r>
      <w:r w:rsidRPr="00DB188B">
        <w:rPr>
          <w:szCs w:val="24"/>
        </w:rPr>
        <w:tab/>
      </w:r>
      <w:r w:rsidRPr="00DB188B">
        <w:rPr>
          <w:szCs w:val="24"/>
        </w:rPr>
        <w:tab/>
      </w:r>
      <w:r w:rsidRPr="00DB188B">
        <w:rPr>
          <w:szCs w:val="24"/>
        </w:rPr>
        <w:tab/>
      </w:r>
      <w:r w:rsidR="00BA6F17">
        <w:rPr>
          <w:szCs w:val="24"/>
        </w:rPr>
        <w:t>Instructed by Ellis Shilengudwa Inc (ESI)</w:t>
      </w:r>
    </w:p>
    <w:p w:rsidR="00DB188B" w:rsidRDefault="00DB188B" w:rsidP="00E7287F">
      <w:pPr>
        <w:ind w:left="10"/>
        <w:jc w:val="both"/>
        <w:rPr>
          <w:szCs w:val="24"/>
        </w:rPr>
      </w:pPr>
    </w:p>
    <w:p w:rsidR="00DB188B" w:rsidRDefault="00DB188B" w:rsidP="00E7287F">
      <w:pPr>
        <w:ind w:left="10"/>
        <w:jc w:val="both"/>
        <w:rPr>
          <w:b/>
          <w:szCs w:val="24"/>
        </w:rPr>
      </w:pPr>
      <w:r>
        <w:rPr>
          <w:szCs w:val="24"/>
        </w:rPr>
        <w:t xml:space="preserve">RESPONDENT: </w:t>
      </w:r>
      <w:r>
        <w:rPr>
          <w:szCs w:val="24"/>
        </w:rPr>
        <w:tab/>
      </w:r>
      <w:r>
        <w:rPr>
          <w:szCs w:val="24"/>
        </w:rPr>
        <w:tab/>
      </w:r>
      <w:r>
        <w:rPr>
          <w:szCs w:val="24"/>
        </w:rPr>
        <w:tab/>
      </w:r>
      <w:r>
        <w:rPr>
          <w:szCs w:val="24"/>
        </w:rPr>
        <w:tab/>
      </w:r>
      <w:r>
        <w:rPr>
          <w:b/>
          <w:szCs w:val="24"/>
        </w:rPr>
        <w:t xml:space="preserve">Mr </w:t>
      </w:r>
      <w:r w:rsidR="00BA6F17">
        <w:rPr>
          <w:b/>
          <w:szCs w:val="24"/>
        </w:rPr>
        <w:t>Barnard</w:t>
      </w:r>
    </w:p>
    <w:p w:rsidR="00E410DF" w:rsidRPr="00BA6F17" w:rsidRDefault="00DB188B" w:rsidP="00E7287F">
      <w:pPr>
        <w:ind w:left="10"/>
        <w:jc w:val="both"/>
        <w:rPr>
          <w:szCs w:val="24"/>
        </w:rPr>
      </w:pPr>
      <w:r>
        <w:rPr>
          <w:b/>
          <w:szCs w:val="24"/>
        </w:rPr>
        <w:tab/>
      </w:r>
      <w:r>
        <w:rPr>
          <w:b/>
          <w:szCs w:val="24"/>
        </w:rPr>
        <w:tab/>
      </w:r>
      <w:r>
        <w:rPr>
          <w:b/>
          <w:szCs w:val="24"/>
        </w:rPr>
        <w:tab/>
      </w:r>
      <w:r>
        <w:rPr>
          <w:b/>
          <w:szCs w:val="24"/>
        </w:rPr>
        <w:tab/>
      </w:r>
      <w:r>
        <w:rPr>
          <w:b/>
          <w:szCs w:val="24"/>
        </w:rPr>
        <w:tab/>
      </w:r>
      <w:r>
        <w:rPr>
          <w:b/>
          <w:szCs w:val="24"/>
        </w:rPr>
        <w:tab/>
      </w:r>
      <w:r w:rsidR="00BA6F17" w:rsidRPr="00BA6F17">
        <w:rPr>
          <w:szCs w:val="24"/>
        </w:rPr>
        <w:t>Instructed</w:t>
      </w:r>
      <w:r w:rsidR="00BA6F17">
        <w:rPr>
          <w:szCs w:val="24"/>
        </w:rPr>
        <w:t xml:space="preserve"> </w:t>
      </w:r>
      <w:r w:rsidR="00BA6F17" w:rsidRPr="00BA6F17">
        <w:rPr>
          <w:szCs w:val="24"/>
        </w:rPr>
        <w:t>by Du Pisani Legal Practitioners</w:t>
      </w:r>
      <w:r w:rsidRPr="00BA6F17">
        <w:rPr>
          <w:szCs w:val="24"/>
        </w:rPr>
        <w:t xml:space="preserve"> </w:t>
      </w:r>
    </w:p>
    <w:p w:rsidR="00E410DF" w:rsidRDefault="00E410DF" w:rsidP="00E7287F">
      <w:pPr>
        <w:ind w:left="10"/>
        <w:jc w:val="both"/>
        <w:rPr>
          <w:szCs w:val="24"/>
        </w:rPr>
      </w:pPr>
    </w:p>
    <w:p w:rsidR="00E410DF" w:rsidRDefault="00E410DF" w:rsidP="00E7287F">
      <w:pPr>
        <w:ind w:left="10"/>
        <w:jc w:val="both"/>
        <w:rPr>
          <w:szCs w:val="24"/>
        </w:rPr>
      </w:pPr>
    </w:p>
    <w:sectPr w:rsidR="00E410DF" w:rsidSect="00B102A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173" w:rsidRDefault="00B60173" w:rsidP="00962325">
      <w:pPr>
        <w:spacing w:line="240" w:lineRule="auto"/>
      </w:pPr>
      <w:r>
        <w:separator/>
      </w:r>
    </w:p>
  </w:endnote>
  <w:endnote w:type="continuationSeparator" w:id="0">
    <w:p w:rsidR="00B60173" w:rsidRDefault="00B60173" w:rsidP="00962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173" w:rsidRDefault="00B60173" w:rsidP="00962325">
      <w:pPr>
        <w:spacing w:line="240" w:lineRule="auto"/>
      </w:pPr>
      <w:r>
        <w:separator/>
      </w:r>
    </w:p>
  </w:footnote>
  <w:footnote w:type="continuationSeparator" w:id="0">
    <w:p w:rsidR="00B60173" w:rsidRDefault="00B60173" w:rsidP="00962325">
      <w:pPr>
        <w:spacing w:line="240" w:lineRule="auto"/>
      </w:pPr>
      <w:r>
        <w:continuationSeparator/>
      </w:r>
    </w:p>
  </w:footnote>
  <w:footnote w:id="1">
    <w:p w:rsidR="00E24B64" w:rsidRPr="00E24B64" w:rsidRDefault="00E24B64">
      <w:pPr>
        <w:pStyle w:val="FootnoteText"/>
        <w:rPr>
          <w:lang w:val="en-US"/>
        </w:rPr>
      </w:pPr>
      <w:r>
        <w:rPr>
          <w:rStyle w:val="FootnoteReference"/>
        </w:rPr>
        <w:footnoteRef/>
      </w:r>
      <w:r>
        <w:t xml:space="preserve"> </w:t>
      </w:r>
      <w:r>
        <w:rPr>
          <w:lang w:val="en-US"/>
        </w:rPr>
        <w:t>Venmop 275 (Pty) Ltd v and Another v Cleverlad Projects (Pty)  and Another 2016 (1) SA 78 (GJ) at [20]</w:t>
      </w:r>
    </w:p>
  </w:footnote>
  <w:footnote w:id="2">
    <w:p w:rsidR="00F21FEA" w:rsidRPr="0072441F" w:rsidRDefault="00F21FEA">
      <w:pPr>
        <w:pStyle w:val="FootnoteText"/>
        <w:rPr>
          <w:lang w:val="en-US"/>
        </w:rPr>
      </w:pPr>
      <w:r>
        <w:rPr>
          <w:rStyle w:val="FootnoteReference"/>
        </w:rPr>
        <w:footnoteRef/>
      </w:r>
      <w:r>
        <w:t xml:space="preserve"> </w:t>
      </w:r>
      <w:r>
        <w:rPr>
          <w:lang w:val="en-US"/>
        </w:rPr>
        <w:t>1990 (1) SA 469 (T)</w:t>
      </w:r>
    </w:p>
  </w:footnote>
  <w:footnote w:id="3">
    <w:p w:rsidR="00F21FEA" w:rsidRPr="00CF0F1B" w:rsidRDefault="00F21FEA">
      <w:pPr>
        <w:pStyle w:val="FootnoteText"/>
        <w:rPr>
          <w:lang w:val="en-US"/>
        </w:rPr>
      </w:pPr>
      <w:r>
        <w:rPr>
          <w:rStyle w:val="FootnoteReference"/>
        </w:rPr>
        <w:footnoteRef/>
      </w:r>
      <w:r>
        <w:t xml:space="preserve"> </w:t>
      </w:r>
      <w:r>
        <w:rPr>
          <w:lang w:val="en-US"/>
        </w:rPr>
        <w:t>1993 (1) SA 156 (T)</w:t>
      </w:r>
    </w:p>
  </w:footnote>
  <w:footnote w:id="4">
    <w:p w:rsidR="00F21FEA" w:rsidRPr="00CE5B41" w:rsidRDefault="00F21FEA">
      <w:pPr>
        <w:pStyle w:val="FootnoteText"/>
        <w:rPr>
          <w:lang w:val="en-US"/>
        </w:rPr>
      </w:pPr>
      <w:r>
        <w:rPr>
          <w:rStyle w:val="FootnoteReference"/>
        </w:rPr>
        <w:footnoteRef/>
      </w:r>
      <w:r>
        <w:t xml:space="preserve"> </w:t>
      </w:r>
      <w:r>
        <w:rPr>
          <w:lang w:val="en-US"/>
        </w:rPr>
        <w:t>2014 (1) SA 244 (GSJ)</w:t>
      </w:r>
    </w:p>
  </w:footnote>
  <w:footnote w:id="5">
    <w:p w:rsidR="00F21FEA" w:rsidRPr="00694830" w:rsidRDefault="00F21FEA">
      <w:pPr>
        <w:pStyle w:val="FootnoteText"/>
        <w:rPr>
          <w:lang w:val="en-US"/>
        </w:rPr>
      </w:pPr>
      <w:r>
        <w:rPr>
          <w:rStyle w:val="FootnoteReference"/>
        </w:rPr>
        <w:footnoteRef/>
      </w:r>
      <w:r>
        <w:t xml:space="preserve"> </w:t>
      </w:r>
      <w:r>
        <w:rPr>
          <w:lang w:val="en-US"/>
        </w:rPr>
        <w:t>The Law of Contract in South Africa, 6</w:t>
      </w:r>
      <w:r w:rsidRPr="00694830">
        <w:rPr>
          <w:vertAlign w:val="superscript"/>
          <w:lang w:val="en-US"/>
        </w:rPr>
        <w:t>th</w:t>
      </w:r>
      <w:r>
        <w:rPr>
          <w:lang w:val="en-US"/>
        </w:rPr>
        <w:t xml:space="preserve"> ed  p546-552; </w:t>
      </w:r>
    </w:p>
  </w:footnote>
  <w:footnote w:id="6">
    <w:p w:rsidR="00F21FEA" w:rsidRPr="003D7F19" w:rsidRDefault="00F21FEA">
      <w:pPr>
        <w:pStyle w:val="FootnoteText"/>
        <w:rPr>
          <w:lang w:val="en-US"/>
        </w:rPr>
      </w:pPr>
      <w:r>
        <w:rPr>
          <w:rStyle w:val="FootnoteReference"/>
        </w:rPr>
        <w:footnoteRef/>
      </w:r>
      <w:r>
        <w:t xml:space="preserve"> </w:t>
      </w:r>
      <w:r>
        <w:rPr>
          <w:lang w:val="en-US"/>
        </w:rPr>
        <w:t>Haynes v King Williamstown 1951 (2) SA 371 (A) at page 380</w:t>
      </w:r>
    </w:p>
  </w:footnote>
  <w:footnote w:id="7">
    <w:p w:rsidR="00F21FEA" w:rsidRPr="003867D3" w:rsidRDefault="00F21FEA">
      <w:pPr>
        <w:pStyle w:val="FootnoteText"/>
        <w:rPr>
          <w:lang w:val="en-US"/>
        </w:rPr>
      </w:pPr>
      <w:r>
        <w:rPr>
          <w:rStyle w:val="FootnoteReference"/>
        </w:rPr>
        <w:footnoteRef/>
      </w:r>
      <w:r>
        <w:t xml:space="preserve"> Wlotzkasbaken Home Owners Association v Erongo Regional Council 2007 (2) 799 at 811H-812A</w:t>
      </w:r>
    </w:p>
  </w:footnote>
  <w:footnote w:id="8">
    <w:p w:rsidR="00F21FEA" w:rsidRPr="00A93DB4" w:rsidRDefault="00F21FEA">
      <w:pPr>
        <w:pStyle w:val="FootnoteText"/>
        <w:rPr>
          <w:lang w:val="en-US"/>
        </w:rPr>
      </w:pPr>
      <w:r>
        <w:rPr>
          <w:rStyle w:val="FootnoteReference"/>
        </w:rPr>
        <w:footnoteRef/>
      </w:r>
      <w:r>
        <w:t xml:space="preserve"> </w:t>
      </w:r>
      <w:r>
        <w:rPr>
          <w:lang w:val="en-US"/>
        </w:rPr>
        <w:t>Christie: The Law of Contract in South Africa, 6</w:t>
      </w:r>
      <w:r w:rsidRPr="00A93DB4">
        <w:rPr>
          <w:vertAlign w:val="superscript"/>
          <w:lang w:val="en-US"/>
        </w:rPr>
        <w:t>th</w:t>
      </w:r>
      <w:r>
        <w:rPr>
          <w:lang w:val="en-US"/>
        </w:rPr>
        <w:t xml:space="preserve"> ed  p545-546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504854"/>
      <w:docPartObj>
        <w:docPartGallery w:val="Page Numbers (Top of Page)"/>
        <w:docPartUnique/>
      </w:docPartObj>
    </w:sdtPr>
    <w:sdtEndPr>
      <w:rPr>
        <w:noProof/>
      </w:rPr>
    </w:sdtEndPr>
    <w:sdtContent>
      <w:p w:rsidR="00F21FEA" w:rsidRDefault="00F21FEA">
        <w:pPr>
          <w:pStyle w:val="Header"/>
          <w:jc w:val="right"/>
        </w:pPr>
        <w:r>
          <w:fldChar w:fldCharType="begin"/>
        </w:r>
        <w:r>
          <w:instrText xml:space="preserve"> PAGE   \* MERGEFORMAT </w:instrText>
        </w:r>
        <w:r>
          <w:fldChar w:fldCharType="separate"/>
        </w:r>
        <w:r w:rsidR="0094062A">
          <w:rPr>
            <w:noProof/>
          </w:rPr>
          <w:t>20</w:t>
        </w:r>
        <w:r>
          <w:rPr>
            <w:noProof/>
          </w:rPr>
          <w:fldChar w:fldCharType="end"/>
        </w:r>
      </w:p>
    </w:sdtContent>
  </w:sdt>
  <w:p w:rsidR="00F21FEA" w:rsidRDefault="00F21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B1E47"/>
    <w:multiLevelType w:val="multilevel"/>
    <w:tmpl w:val="90988B0C"/>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4B32878"/>
    <w:multiLevelType w:val="hybridMultilevel"/>
    <w:tmpl w:val="66A06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77695"/>
    <w:multiLevelType w:val="hybridMultilevel"/>
    <w:tmpl w:val="4686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71E0A"/>
    <w:multiLevelType w:val="hybridMultilevel"/>
    <w:tmpl w:val="719261B8"/>
    <w:lvl w:ilvl="0" w:tplc="7C9838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EC2995"/>
    <w:multiLevelType w:val="hybridMultilevel"/>
    <w:tmpl w:val="88F0F060"/>
    <w:lvl w:ilvl="0" w:tplc="2D2081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B6608"/>
    <w:multiLevelType w:val="hybridMultilevel"/>
    <w:tmpl w:val="EFA89788"/>
    <w:lvl w:ilvl="0" w:tplc="571E6EBE">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6" w15:restartNumberingAfterBreak="0">
    <w:nsid w:val="6A917DBF"/>
    <w:multiLevelType w:val="hybridMultilevel"/>
    <w:tmpl w:val="CD14EEFC"/>
    <w:lvl w:ilvl="0" w:tplc="8484380E">
      <w:start w:val="1"/>
      <w:numFmt w:val="decimal"/>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7" w15:restartNumberingAfterBreak="0">
    <w:nsid w:val="6CB24344"/>
    <w:multiLevelType w:val="hybridMultilevel"/>
    <w:tmpl w:val="125225B2"/>
    <w:lvl w:ilvl="0" w:tplc="571E6EBE">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8" w15:restartNumberingAfterBreak="0">
    <w:nsid w:val="733F127E"/>
    <w:multiLevelType w:val="hybridMultilevel"/>
    <w:tmpl w:val="DC9AAF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4A1C24"/>
    <w:multiLevelType w:val="hybridMultilevel"/>
    <w:tmpl w:val="42F88652"/>
    <w:lvl w:ilvl="0" w:tplc="33629880">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0" w15:restartNumberingAfterBreak="0">
    <w:nsid w:val="78261972"/>
    <w:multiLevelType w:val="hybridMultilevel"/>
    <w:tmpl w:val="A7EA2EC6"/>
    <w:lvl w:ilvl="0" w:tplc="2AFA15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6829EE"/>
    <w:multiLevelType w:val="hybridMultilevel"/>
    <w:tmpl w:val="5A029390"/>
    <w:lvl w:ilvl="0" w:tplc="C26AFC7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3"/>
  </w:num>
  <w:num w:numId="4">
    <w:abstractNumId w:val="0"/>
  </w:num>
  <w:num w:numId="5">
    <w:abstractNumId w:val="9"/>
  </w:num>
  <w:num w:numId="6">
    <w:abstractNumId w:val="1"/>
  </w:num>
  <w:num w:numId="7">
    <w:abstractNumId w:val="7"/>
  </w:num>
  <w:num w:numId="8">
    <w:abstractNumId w:val="4"/>
  </w:num>
  <w:num w:numId="9">
    <w:abstractNumId w:val="10"/>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E60DAE1-BC8A-487E-BC24-9F7AF96812C1}"/>
    <w:docVar w:name="dgnword-eventsink" w:val="284929344"/>
  </w:docVars>
  <w:rsids>
    <w:rsidRoot w:val="0097682C"/>
    <w:rsid w:val="00000C3C"/>
    <w:rsid w:val="000015B8"/>
    <w:rsid w:val="0000462D"/>
    <w:rsid w:val="000050A4"/>
    <w:rsid w:val="000050FC"/>
    <w:rsid w:val="00013998"/>
    <w:rsid w:val="00013C7F"/>
    <w:rsid w:val="000149A1"/>
    <w:rsid w:val="00016AA4"/>
    <w:rsid w:val="00016F41"/>
    <w:rsid w:val="00017956"/>
    <w:rsid w:val="00017D02"/>
    <w:rsid w:val="00021F2C"/>
    <w:rsid w:val="00023E58"/>
    <w:rsid w:val="000307E5"/>
    <w:rsid w:val="00033A22"/>
    <w:rsid w:val="00040A0A"/>
    <w:rsid w:val="000413DA"/>
    <w:rsid w:val="000427BD"/>
    <w:rsid w:val="00043452"/>
    <w:rsid w:val="00043716"/>
    <w:rsid w:val="000439E4"/>
    <w:rsid w:val="000463B2"/>
    <w:rsid w:val="000470CF"/>
    <w:rsid w:val="00055685"/>
    <w:rsid w:val="000608FA"/>
    <w:rsid w:val="000629C8"/>
    <w:rsid w:val="00065AAE"/>
    <w:rsid w:val="0006693A"/>
    <w:rsid w:val="00071B62"/>
    <w:rsid w:val="0007523F"/>
    <w:rsid w:val="0007591E"/>
    <w:rsid w:val="0007597A"/>
    <w:rsid w:val="000767E7"/>
    <w:rsid w:val="0008586C"/>
    <w:rsid w:val="000877AB"/>
    <w:rsid w:val="00093005"/>
    <w:rsid w:val="0009586E"/>
    <w:rsid w:val="000A1A94"/>
    <w:rsid w:val="000A318D"/>
    <w:rsid w:val="000A3543"/>
    <w:rsid w:val="000A3868"/>
    <w:rsid w:val="000A3FB5"/>
    <w:rsid w:val="000A7B2E"/>
    <w:rsid w:val="000B0504"/>
    <w:rsid w:val="000B5AC6"/>
    <w:rsid w:val="000C13FB"/>
    <w:rsid w:val="000C46FD"/>
    <w:rsid w:val="000C607C"/>
    <w:rsid w:val="000C7846"/>
    <w:rsid w:val="000D1F5D"/>
    <w:rsid w:val="000D226A"/>
    <w:rsid w:val="000D3F34"/>
    <w:rsid w:val="000D40BD"/>
    <w:rsid w:val="000D5DEC"/>
    <w:rsid w:val="000D63EE"/>
    <w:rsid w:val="000D6715"/>
    <w:rsid w:val="000E5189"/>
    <w:rsid w:val="000E78D5"/>
    <w:rsid w:val="000F0B44"/>
    <w:rsid w:val="000F1171"/>
    <w:rsid w:val="000F22E3"/>
    <w:rsid w:val="000F4FF6"/>
    <w:rsid w:val="000F6C9A"/>
    <w:rsid w:val="00103CAA"/>
    <w:rsid w:val="00107020"/>
    <w:rsid w:val="0011217E"/>
    <w:rsid w:val="001150FC"/>
    <w:rsid w:val="00115113"/>
    <w:rsid w:val="00120CDF"/>
    <w:rsid w:val="00120DBF"/>
    <w:rsid w:val="001339D1"/>
    <w:rsid w:val="00135B67"/>
    <w:rsid w:val="001417AD"/>
    <w:rsid w:val="0014539B"/>
    <w:rsid w:val="001528C6"/>
    <w:rsid w:val="00155DB4"/>
    <w:rsid w:val="00160072"/>
    <w:rsid w:val="001663E2"/>
    <w:rsid w:val="00166454"/>
    <w:rsid w:val="00171071"/>
    <w:rsid w:val="001715D1"/>
    <w:rsid w:val="00171982"/>
    <w:rsid w:val="00172B22"/>
    <w:rsid w:val="00174607"/>
    <w:rsid w:val="00180FE9"/>
    <w:rsid w:val="00184AB7"/>
    <w:rsid w:val="00186554"/>
    <w:rsid w:val="00191A76"/>
    <w:rsid w:val="001973B2"/>
    <w:rsid w:val="001A02F0"/>
    <w:rsid w:val="001A4EF1"/>
    <w:rsid w:val="001B6557"/>
    <w:rsid w:val="001B6C72"/>
    <w:rsid w:val="001B7311"/>
    <w:rsid w:val="001C442D"/>
    <w:rsid w:val="001C5290"/>
    <w:rsid w:val="001C59E6"/>
    <w:rsid w:val="001C630A"/>
    <w:rsid w:val="001C6A1A"/>
    <w:rsid w:val="001D19D2"/>
    <w:rsid w:val="001D1BB2"/>
    <w:rsid w:val="001D371E"/>
    <w:rsid w:val="001D3A8D"/>
    <w:rsid w:val="001E36AE"/>
    <w:rsid w:val="001E3E1E"/>
    <w:rsid w:val="001E429A"/>
    <w:rsid w:val="001E4894"/>
    <w:rsid w:val="001F12F7"/>
    <w:rsid w:val="001F165B"/>
    <w:rsid w:val="001F2866"/>
    <w:rsid w:val="001F2B10"/>
    <w:rsid w:val="002001F4"/>
    <w:rsid w:val="0020202A"/>
    <w:rsid w:val="002059BE"/>
    <w:rsid w:val="00213643"/>
    <w:rsid w:val="00213738"/>
    <w:rsid w:val="00214D5B"/>
    <w:rsid w:val="002157F1"/>
    <w:rsid w:val="002304D9"/>
    <w:rsid w:val="00231446"/>
    <w:rsid w:val="00233455"/>
    <w:rsid w:val="002338A2"/>
    <w:rsid w:val="0023525F"/>
    <w:rsid w:val="00237E2C"/>
    <w:rsid w:val="0025071B"/>
    <w:rsid w:val="00251C26"/>
    <w:rsid w:val="00255D37"/>
    <w:rsid w:val="00261025"/>
    <w:rsid w:val="002622C0"/>
    <w:rsid w:val="002649BE"/>
    <w:rsid w:val="002729F1"/>
    <w:rsid w:val="00277422"/>
    <w:rsid w:val="002813A0"/>
    <w:rsid w:val="00283EE9"/>
    <w:rsid w:val="00284C04"/>
    <w:rsid w:val="00284D76"/>
    <w:rsid w:val="00286E3B"/>
    <w:rsid w:val="00287C70"/>
    <w:rsid w:val="00287D9D"/>
    <w:rsid w:val="002928FE"/>
    <w:rsid w:val="00293204"/>
    <w:rsid w:val="002938BC"/>
    <w:rsid w:val="00296629"/>
    <w:rsid w:val="002A0DDC"/>
    <w:rsid w:val="002A224D"/>
    <w:rsid w:val="002A5C30"/>
    <w:rsid w:val="002B2517"/>
    <w:rsid w:val="002C121E"/>
    <w:rsid w:val="002C4673"/>
    <w:rsid w:val="002D0D7B"/>
    <w:rsid w:val="002D21A4"/>
    <w:rsid w:val="002D23B2"/>
    <w:rsid w:val="002D3072"/>
    <w:rsid w:val="002E3322"/>
    <w:rsid w:val="002E499A"/>
    <w:rsid w:val="002E4A20"/>
    <w:rsid w:val="002E4CA7"/>
    <w:rsid w:val="002E7634"/>
    <w:rsid w:val="002F096B"/>
    <w:rsid w:val="002F3C02"/>
    <w:rsid w:val="002F485B"/>
    <w:rsid w:val="002F49B2"/>
    <w:rsid w:val="002F4A9B"/>
    <w:rsid w:val="002F74EC"/>
    <w:rsid w:val="00300D34"/>
    <w:rsid w:val="00304F09"/>
    <w:rsid w:val="00307333"/>
    <w:rsid w:val="00307E31"/>
    <w:rsid w:val="00312E29"/>
    <w:rsid w:val="00314F31"/>
    <w:rsid w:val="003155BF"/>
    <w:rsid w:val="003173CC"/>
    <w:rsid w:val="00317A30"/>
    <w:rsid w:val="003217DF"/>
    <w:rsid w:val="00321FE7"/>
    <w:rsid w:val="003260FD"/>
    <w:rsid w:val="00326AC2"/>
    <w:rsid w:val="00326D20"/>
    <w:rsid w:val="00327DC5"/>
    <w:rsid w:val="003313CE"/>
    <w:rsid w:val="0033160E"/>
    <w:rsid w:val="0033185E"/>
    <w:rsid w:val="00333517"/>
    <w:rsid w:val="00333A9A"/>
    <w:rsid w:val="00335014"/>
    <w:rsid w:val="003424EF"/>
    <w:rsid w:val="00344365"/>
    <w:rsid w:val="00345D1F"/>
    <w:rsid w:val="00346954"/>
    <w:rsid w:val="00347FEB"/>
    <w:rsid w:val="00350F6E"/>
    <w:rsid w:val="00352102"/>
    <w:rsid w:val="00353900"/>
    <w:rsid w:val="0035472A"/>
    <w:rsid w:val="00355F32"/>
    <w:rsid w:val="0035661F"/>
    <w:rsid w:val="003600AC"/>
    <w:rsid w:val="00361925"/>
    <w:rsid w:val="00362452"/>
    <w:rsid w:val="00366495"/>
    <w:rsid w:val="003701A2"/>
    <w:rsid w:val="003719F7"/>
    <w:rsid w:val="0037452F"/>
    <w:rsid w:val="003768B8"/>
    <w:rsid w:val="00380FA5"/>
    <w:rsid w:val="00381D9D"/>
    <w:rsid w:val="003843C2"/>
    <w:rsid w:val="003867D3"/>
    <w:rsid w:val="0039450D"/>
    <w:rsid w:val="003A1D96"/>
    <w:rsid w:val="003A297E"/>
    <w:rsid w:val="003A5BC3"/>
    <w:rsid w:val="003A743B"/>
    <w:rsid w:val="003A7C37"/>
    <w:rsid w:val="003A7FA6"/>
    <w:rsid w:val="003B07ED"/>
    <w:rsid w:val="003B0AE8"/>
    <w:rsid w:val="003B1FB3"/>
    <w:rsid w:val="003B2AC0"/>
    <w:rsid w:val="003C002C"/>
    <w:rsid w:val="003C2B68"/>
    <w:rsid w:val="003C4389"/>
    <w:rsid w:val="003C51BC"/>
    <w:rsid w:val="003C7E93"/>
    <w:rsid w:val="003D06AF"/>
    <w:rsid w:val="003D10F7"/>
    <w:rsid w:val="003D1BC6"/>
    <w:rsid w:val="003D1E55"/>
    <w:rsid w:val="003D6682"/>
    <w:rsid w:val="003D6B9F"/>
    <w:rsid w:val="003D6FB3"/>
    <w:rsid w:val="003D7DF8"/>
    <w:rsid w:val="003D7F19"/>
    <w:rsid w:val="003E0ABD"/>
    <w:rsid w:val="003E4501"/>
    <w:rsid w:val="003E7512"/>
    <w:rsid w:val="003F0038"/>
    <w:rsid w:val="003F1ABD"/>
    <w:rsid w:val="003F27D1"/>
    <w:rsid w:val="003F4727"/>
    <w:rsid w:val="003F6ED5"/>
    <w:rsid w:val="004008A4"/>
    <w:rsid w:val="004009EF"/>
    <w:rsid w:val="00400E21"/>
    <w:rsid w:val="00402D5D"/>
    <w:rsid w:val="0040474A"/>
    <w:rsid w:val="00410BC0"/>
    <w:rsid w:val="00412BC0"/>
    <w:rsid w:val="004135D6"/>
    <w:rsid w:val="004150DF"/>
    <w:rsid w:val="0041550D"/>
    <w:rsid w:val="004208B3"/>
    <w:rsid w:val="00420B7D"/>
    <w:rsid w:val="004225A2"/>
    <w:rsid w:val="0042307B"/>
    <w:rsid w:val="004232CC"/>
    <w:rsid w:val="00430647"/>
    <w:rsid w:val="004322F0"/>
    <w:rsid w:val="004323CB"/>
    <w:rsid w:val="00436A60"/>
    <w:rsid w:val="004374D3"/>
    <w:rsid w:val="00444291"/>
    <w:rsid w:val="00450C6D"/>
    <w:rsid w:val="0045136E"/>
    <w:rsid w:val="00451BAD"/>
    <w:rsid w:val="004543CB"/>
    <w:rsid w:val="004548F7"/>
    <w:rsid w:val="0046053E"/>
    <w:rsid w:val="00470A06"/>
    <w:rsid w:val="00474130"/>
    <w:rsid w:val="00475B66"/>
    <w:rsid w:val="00475C31"/>
    <w:rsid w:val="0048099F"/>
    <w:rsid w:val="004812F2"/>
    <w:rsid w:val="004820C6"/>
    <w:rsid w:val="00495DB6"/>
    <w:rsid w:val="004A02A7"/>
    <w:rsid w:val="004A14FA"/>
    <w:rsid w:val="004A267B"/>
    <w:rsid w:val="004A297F"/>
    <w:rsid w:val="004A4CF0"/>
    <w:rsid w:val="004A54A6"/>
    <w:rsid w:val="004A6924"/>
    <w:rsid w:val="004B120C"/>
    <w:rsid w:val="004B3D9E"/>
    <w:rsid w:val="004B4626"/>
    <w:rsid w:val="004C297A"/>
    <w:rsid w:val="004C5032"/>
    <w:rsid w:val="004C5989"/>
    <w:rsid w:val="004C6CC0"/>
    <w:rsid w:val="004D3760"/>
    <w:rsid w:val="004D7E43"/>
    <w:rsid w:val="004F1A42"/>
    <w:rsid w:val="004F2F8E"/>
    <w:rsid w:val="004F6188"/>
    <w:rsid w:val="004F775A"/>
    <w:rsid w:val="004F7EE1"/>
    <w:rsid w:val="005004BC"/>
    <w:rsid w:val="00504FD3"/>
    <w:rsid w:val="00506176"/>
    <w:rsid w:val="00507BB9"/>
    <w:rsid w:val="00507D82"/>
    <w:rsid w:val="0051058B"/>
    <w:rsid w:val="00510DC6"/>
    <w:rsid w:val="005136E8"/>
    <w:rsid w:val="00513F5E"/>
    <w:rsid w:val="00520848"/>
    <w:rsid w:val="00521517"/>
    <w:rsid w:val="005225ED"/>
    <w:rsid w:val="0052672E"/>
    <w:rsid w:val="00531EB7"/>
    <w:rsid w:val="0053367D"/>
    <w:rsid w:val="005337CF"/>
    <w:rsid w:val="005405A5"/>
    <w:rsid w:val="00541CBB"/>
    <w:rsid w:val="00541F27"/>
    <w:rsid w:val="00541FD0"/>
    <w:rsid w:val="00544A87"/>
    <w:rsid w:val="00551261"/>
    <w:rsid w:val="00554BBE"/>
    <w:rsid w:val="005550EA"/>
    <w:rsid w:val="00556049"/>
    <w:rsid w:val="00557290"/>
    <w:rsid w:val="00560A2F"/>
    <w:rsid w:val="00561BA4"/>
    <w:rsid w:val="005655FC"/>
    <w:rsid w:val="00571879"/>
    <w:rsid w:val="00572577"/>
    <w:rsid w:val="00573BC2"/>
    <w:rsid w:val="0057646A"/>
    <w:rsid w:val="005835F7"/>
    <w:rsid w:val="00590D95"/>
    <w:rsid w:val="00593BD6"/>
    <w:rsid w:val="00596EE7"/>
    <w:rsid w:val="005972FE"/>
    <w:rsid w:val="005A27BF"/>
    <w:rsid w:val="005A2D5B"/>
    <w:rsid w:val="005B092D"/>
    <w:rsid w:val="005B15B0"/>
    <w:rsid w:val="005B4F65"/>
    <w:rsid w:val="005B6FBB"/>
    <w:rsid w:val="005B7D46"/>
    <w:rsid w:val="005C2926"/>
    <w:rsid w:val="005C5748"/>
    <w:rsid w:val="005C654A"/>
    <w:rsid w:val="005D3392"/>
    <w:rsid w:val="005D3AB5"/>
    <w:rsid w:val="005E0465"/>
    <w:rsid w:val="005E27CA"/>
    <w:rsid w:val="005E37C6"/>
    <w:rsid w:val="005E73E0"/>
    <w:rsid w:val="005F637E"/>
    <w:rsid w:val="005F6B29"/>
    <w:rsid w:val="00602028"/>
    <w:rsid w:val="00602634"/>
    <w:rsid w:val="0060273A"/>
    <w:rsid w:val="006047CF"/>
    <w:rsid w:val="00606726"/>
    <w:rsid w:val="00614BF5"/>
    <w:rsid w:val="00616D3B"/>
    <w:rsid w:val="006212BB"/>
    <w:rsid w:val="0062495A"/>
    <w:rsid w:val="00624BF8"/>
    <w:rsid w:val="00630592"/>
    <w:rsid w:val="0063587D"/>
    <w:rsid w:val="00635A81"/>
    <w:rsid w:val="00635E3E"/>
    <w:rsid w:val="00636262"/>
    <w:rsid w:val="0063663E"/>
    <w:rsid w:val="00636A50"/>
    <w:rsid w:val="006414E2"/>
    <w:rsid w:val="00644FC8"/>
    <w:rsid w:val="0065117C"/>
    <w:rsid w:val="0065432A"/>
    <w:rsid w:val="00661C07"/>
    <w:rsid w:val="00666F92"/>
    <w:rsid w:val="0067212C"/>
    <w:rsid w:val="00673550"/>
    <w:rsid w:val="00676394"/>
    <w:rsid w:val="00677BE5"/>
    <w:rsid w:val="00677F10"/>
    <w:rsid w:val="00681F11"/>
    <w:rsid w:val="00682512"/>
    <w:rsid w:val="00683EEE"/>
    <w:rsid w:val="00684334"/>
    <w:rsid w:val="006852E8"/>
    <w:rsid w:val="006867B2"/>
    <w:rsid w:val="00686B55"/>
    <w:rsid w:val="00690B53"/>
    <w:rsid w:val="006929F4"/>
    <w:rsid w:val="00694830"/>
    <w:rsid w:val="006949E8"/>
    <w:rsid w:val="0069708E"/>
    <w:rsid w:val="006974B1"/>
    <w:rsid w:val="006A158B"/>
    <w:rsid w:val="006B0AB6"/>
    <w:rsid w:val="006B1642"/>
    <w:rsid w:val="006B16B8"/>
    <w:rsid w:val="006B3447"/>
    <w:rsid w:val="006B3BE4"/>
    <w:rsid w:val="006C0FB5"/>
    <w:rsid w:val="006D0F0F"/>
    <w:rsid w:val="006D29D6"/>
    <w:rsid w:val="006E1EB9"/>
    <w:rsid w:val="006E266E"/>
    <w:rsid w:val="006F3664"/>
    <w:rsid w:val="006F507F"/>
    <w:rsid w:val="006F57CE"/>
    <w:rsid w:val="006F7093"/>
    <w:rsid w:val="0070164A"/>
    <w:rsid w:val="00705AB0"/>
    <w:rsid w:val="00712BCA"/>
    <w:rsid w:val="00715C0C"/>
    <w:rsid w:val="0071789D"/>
    <w:rsid w:val="007206DE"/>
    <w:rsid w:val="0072441F"/>
    <w:rsid w:val="00725137"/>
    <w:rsid w:val="007328A6"/>
    <w:rsid w:val="00732CFB"/>
    <w:rsid w:val="0073441A"/>
    <w:rsid w:val="007357D5"/>
    <w:rsid w:val="007364C3"/>
    <w:rsid w:val="00736AA2"/>
    <w:rsid w:val="00736FB3"/>
    <w:rsid w:val="007370BA"/>
    <w:rsid w:val="007408B4"/>
    <w:rsid w:val="007417D5"/>
    <w:rsid w:val="007455E1"/>
    <w:rsid w:val="00745DEB"/>
    <w:rsid w:val="00746BF2"/>
    <w:rsid w:val="007471AC"/>
    <w:rsid w:val="00751C96"/>
    <w:rsid w:val="0075257F"/>
    <w:rsid w:val="00761A13"/>
    <w:rsid w:val="00763724"/>
    <w:rsid w:val="00764E0F"/>
    <w:rsid w:val="00767DE4"/>
    <w:rsid w:val="0077041F"/>
    <w:rsid w:val="007721AC"/>
    <w:rsid w:val="007734FA"/>
    <w:rsid w:val="007761CE"/>
    <w:rsid w:val="0077787C"/>
    <w:rsid w:val="00777D1F"/>
    <w:rsid w:val="00780198"/>
    <w:rsid w:val="00784119"/>
    <w:rsid w:val="00784D89"/>
    <w:rsid w:val="00786128"/>
    <w:rsid w:val="00787188"/>
    <w:rsid w:val="00787EBF"/>
    <w:rsid w:val="0079291A"/>
    <w:rsid w:val="007936F9"/>
    <w:rsid w:val="00794223"/>
    <w:rsid w:val="0079706A"/>
    <w:rsid w:val="00797B31"/>
    <w:rsid w:val="007A0043"/>
    <w:rsid w:val="007A2B36"/>
    <w:rsid w:val="007A6F40"/>
    <w:rsid w:val="007B51C8"/>
    <w:rsid w:val="007B5828"/>
    <w:rsid w:val="007C1F17"/>
    <w:rsid w:val="007C243B"/>
    <w:rsid w:val="007C2DAF"/>
    <w:rsid w:val="007C4926"/>
    <w:rsid w:val="007D0291"/>
    <w:rsid w:val="007D061D"/>
    <w:rsid w:val="007D667D"/>
    <w:rsid w:val="007D6EAD"/>
    <w:rsid w:val="007D7CD5"/>
    <w:rsid w:val="007E2CC7"/>
    <w:rsid w:val="007F05EF"/>
    <w:rsid w:val="007F1ECE"/>
    <w:rsid w:val="007F48FC"/>
    <w:rsid w:val="007F60AF"/>
    <w:rsid w:val="007F751E"/>
    <w:rsid w:val="0080510D"/>
    <w:rsid w:val="0080793B"/>
    <w:rsid w:val="0081206F"/>
    <w:rsid w:val="00813FAD"/>
    <w:rsid w:val="00815E89"/>
    <w:rsid w:val="00823B4F"/>
    <w:rsid w:val="00823CCE"/>
    <w:rsid w:val="00826F9D"/>
    <w:rsid w:val="008301E1"/>
    <w:rsid w:val="0083058C"/>
    <w:rsid w:val="0083647E"/>
    <w:rsid w:val="008443D2"/>
    <w:rsid w:val="00851A40"/>
    <w:rsid w:val="008550FF"/>
    <w:rsid w:val="00856ACA"/>
    <w:rsid w:val="0085722F"/>
    <w:rsid w:val="0085794F"/>
    <w:rsid w:val="00860754"/>
    <w:rsid w:val="008607A2"/>
    <w:rsid w:val="0086245C"/>
    <w:rsid w:val="008656BD"/>
    <w:rsid w:val="00867B66"/>
    <w:rsid w:val="0087287B"/>
    <w:rsid w:val="0087771F"/>
    <w:rsid w:val="0088081B"/>
    <w:rsid w:val="0088109D"/>
    <w:rsid w:val="00882C49"/>
    <w:rsid w:val="00885516"/>
    <w:rsid w:val="008875F5"/>
    <w:rsid w:val="00890033"/>
    <w:rsid w:val="008930A4"/>
    <w:rsid w:val="00893766"/>
    <w:rsid w:val="0089609B"/>
    <w:rsid w:val="008A7E45"/>
    <w:rsid w:val="008B15A5"/>
    <w:rsid w:val="008B1E1E"/>
    <w:rsid w:val="008B20B5"/>
    <w:rsid w:val="008B4135"/>
    <w:rsid w:val="008C1252"/>
    <w:rsid w:val="008C135F"/>
    <w:rsid w:val="008C725F"/>
    <w:rsid w:val="008C7CDC"/>
    <w:rsid w:val="008D1062"/>
    <w:rsid w:val="008D39E7"/>
    <w:rsid w:val="008D3E4D"/>
    <w:rsid w:val="008D461F"/>
    <w:rsid w:val="008D4668"/>
    <w:rsid w:val="008E3457"/>
    <w:rsid w:val="008E4C67"/>
    <w:rsid w:val="008E5216"/>
    <w:rsid w:val="008E64ED"/>
    <w:rsid w:val="008E67B8"/>
    <w:rsid w:val="008E7A3D"/>
    <w:rsid w:val="008F064C"/>
    <w:rsid w:val="008F1DDD"/>
    <w:rsid w:val="008F4D31"/>
    <w:rsid w:val="008F7098"/>
    <w:rsid w:val="00900BEC"/>
    <w:rsid w:val="0090538E"/>
    <w:rsid w:val="00906702"/>
    <w:rsid w:val="00912FB8"/>
    <w:rsid w:val="00913EB3"/>
    <w:rsid w:val="00914C5E"/>
    <w:rsid w:val="00916F17"/>
    <w:rsid w:val="00916FE5"/>
    <w:rsid w:val="00920280"/>
    <w:rsid w:val="00922033"/>
    <w:rsid w:val="00922891"/>
    <w:rsid w:val="00923050"/>
    <w:rsid w:val="0092450F"/>
    <w:rsid w:val="00927947"/>
    <w:rsid w:val="009306B6"/>
    <w:rsid w:val="009321F9"/>
    <w:rsid w:val="009336F0"/>
    <w:rsid w:val="00936386"/>
    <w:rsid w:val="00936A29"/>
    <w:rsid w:val="0094062A"/>
    <w:rsid w:val="0094197E"/>
    <w:rsid w:val="009447E1"/>
    <w:rsid w:val="00944D72"/>
    <w:rsid w:val="00950CF2"/>
    <w:rsid w:val="0095189F"/>
    <w:rsid w:val="00954F73"/>
    <w:rsid w:val="0095708E"/>
    <w:rsid w:val="00962325"/>
    <w:rsid w:val="00962EF5"/>
    <w:rsid w:val="00970679"/>
    <w:rsid w:val="00971C02"/>
    <w:rsid w:val="0097397E"/>
    <w:rsid w:val="00975ED1"/>
    <w:rsid w:val="0097682C"/>
    <w:rsid w:val="00976EFD"/>
    <w:rsid w:val="00982229"/>
    <w:rsid w:val="009861DC"/>
    <w:rsid w:val="009909EF"/>
    <w:rsid w:val="009957E2"/>
    <w:rsid w:val="009966D9"/>
    <w:rsid w:val="009A330F"/>
    <w:rsid w:val="009A44D0"/>
    <w:rsid w:val="009A482E"/>
    <w:rsid w:val="009A5BF7"/>
    <w:rsid w:val="009B2484"/>
    <w:rsid w:val="009B3C8D"/>
    <w:rsid w:val="009B43B4"/>
    <w:rsid w:val="009C0EEA"/>
    <w:rsid w:val="009C1845"/>
    <w:rsid w:val="009C1AF9"/>
    <w:rsid w:val="009C452A"/>
    <w:rsid w:val="009C5DA1"/>
    <w:rsid w:val="009D08DC"/>
    <w:rsid w:val="009D3F1B"/>
    <w:rsid w:val="009D61BB"/>
    <w:rsid w:val="009D7929"/>
    <w:rsid w:val="009F2282"/>
    <w:rsid w:val="009F31AE"/>
    <w:rsid w:val="009F3459"/>
    <w:rsid w:val="009F6D25"/>
    <w:rsid w:val="009F6FB8"/>
    <w:rsid w:val="00A006A0"/>
    <w:rsid w:val="00A010E6"/>
    <w:rsid w:val="00A027BC"/>
    <w:rsid w:val="00A06A5A"/>
    <w:rsid w:val="00A0701A"/>
    <w:rsid w:val="00A10B28"/>
    <w:rsid w:val="00A14E86"/>
    <w:rsid w:val="00A16CB5"/>
    <w:rsid w:val="00A2062B"/>
    <w:rsid w:val="00A2104F"/>
    <w:rsid w:val="00A24CA8"/>
    <w:rsid w:val="00A278FA"/>
    <w:rsid w:val="00A32AF0"/>
    <w:rsid w:val="00A332AD"/>
    <w:rsid w:val="00A372D3"/>
    <w:rsid w:val="00A37ECA"/>
    <w:rsid w:val="00A422E1"/>
    <w:rsid w:val="00A47D08"/>
    <w:rsid w:val="00A54C97"/>
    <w:rsid w:val="00A55822"/>
    <w:rsid w:val="00A567BF"/>
    <w:rsid w:val="00A56D6D"/>
    <w:rsid w:val="00A624B3"/>
    <w:rsid w:val="00A64513"/>
    <w:rsid w:val="00A65A4A"/>
    <w:rsid w:val="00A66682"/>
    <w:rsid w:val="00A666D8"/>
    <w:rsid w:val="00A66B39"/>
    <w:rsid w:val="00A72102"/>
    <w:rsid w:val="00A730E4"/>
    <w:rsid w:val="00A778F0"/>
    <w:rsid w:val="00A801F7"/>
    <w:rsid w:val="00A80D24"/>
    <w:rsid w:val="00A83395"/>
    <w:rsid w:val="00A83DF3"/>
    <w:rsid w:val="00A84F8E"/>
    <w:rsid w:val="00A862AF"/>
    <w:rsid w:val="00A92542"/>
    <w:rsid w:val="00A92915"/>
    <w:rsid w:val="00A93D32"/>
    <w:rsid w:val="00A93DB4"/>
    <w:rsid w:val="00A93FD2"/>
    <w:rsid w:val="00A94DD3"/>
    <w:rsid w:val="00A9511F"/>
    <w:rsid w:val="00AA1B8E"/>
    <w:rsid w:val="00AA6C3B"/>
    <w:rsid w:val="00AA7134"/>
    <w:rsid w:val="00AB0333"/>
    <w:rsid w:val="00AB2119"/>
    <w:rsid w:val="00AB2BF3"/>
    <w:rsid w:val="00AB4812"/>
    <w:rsid w:val="00AB4AC9"/>
    <w:rsid w:val="00AB4F9D"/>
    <w:rsid w:val="00AB532A"/>
    <w:rsid w:val="00AC0724"/>
    <w:rsid w:val="00AC43AF"/>
    <w:rsid w:val="00AC58FF"/>
    <w:rsid w:val="00AC5A54"/>
    <w:rsid w:val="00AC5D66"/>
    <w:rsid w:val="00AC72A3"/>
    <w:rsid w:val="00AD1769"/>
    <w:rsid w:val="00AD2B23"/>
    <w:rsid w:val="00AD2F75"/>
    <w:rsid w:val="00AD2F9B"/>
    <w:rsid w:val="00AD5FB0"/>
    <w:rsid w:val="00AD7AD7"/>
    <w:rsid w:val="00AE0400"/>
    <w:rsid w:val="00AE4524"/>
    <w:rsid w:val="00AE4D96"/>
    <w:rsid w:val="00AE4E70"/>
    <w:rsid w:val="00AE7D3B"/>
    <w:rsid w:val="00AF011B"/>
    <w:rsid w:val="00AF1BAE"/>
    <w:rsid w:val="00AF4D05"/>
    <w:rsid w:val="00AF5D25"/>
    <w:rsid w:val="00B0126F"/>
    <w:rsid w:val="00B0579B"/>
    <w:rsid w:val="00B05D5E"/>
    <w:rsid w:val="00B06928"/>
    <w:rsid w:val="00B0768A"/>
    <w:rsid w:val="00B102A2"/>
    <w:rsid w:val="00B11D98"/>
    <w:rsid w:val="00B12D75"/>
    <w:rsid w:val="00B131FA"/>
    <w:rsid w:val="00B138FA"/>
    <w:rsid w:val="00B158B3"/>
    <w:rsid w:val="00B17EF7"/>
    <w:rsid w:val="00B17F1B"/>
    <w:rsid w:val="00B20853"/>
    <w:rsid w:val="00B23192"/>
    <w:rsid w:val="00B25031"/>
    <w:rsid w:val="00B25B41"/>
    <w:rsid w:val="00B26285"/>
    <w:rsid w:val="00B26CC0"/>
    <w:rsid w:val="00B31768"/>
    <w:rsid w:val="00B31ABF"/>
    <w:rsid w:val="00B32D15"/>
    <w:rsid w:val="00B32F5C"/>
    <w:rsid w:val="00B3332E"/>
    <w:rsid w:val="00B3434A"/>
    <w:rsid w:val="00B34859"/>
    <w:rsid w:val="00B37F2D"/>
    <w:rsid w:val="00B407F6"/>
    <w:rsid w:val="00B4127A"/>
    <w:rsid w:val="00B41D5B"/>
    <w:rsid w:val="00B42707"/>
    <w:rsid w:val="00B428B3"/>
    <w:rsid w:val="00B434A2"/>
    <w:rsid w:val="00B4429D"/>
    <w:rsid w:val="00B446C9"/>
    <w:rsid w:val="00B51FDC"/>
    <w:rsid w:val="00B54F63"/>
    <w:rsid w:val="00B5620B"/>
    <w:rsid w:val="00B574C5"/>
    <w:rsid w:val="00B60173"/>
    <w:rsid w:val="00B60980"/>
    <w:rsid w:val="00B61FA0"/>
    <w:rsid w:val="00B656B0"/>
    <w:rsid w:val="00B67CD6"/>
    <w:rsid w:val="00B71985"/>
    <w:rsid w:val="00B73592"/>
    <w:rsid w:val="00B75409"/>
    <w:rsid w:val="00B757AA"/>
    <w:rsid w:val="00B75A89"/>
    <w:rsid w:val="00B800B6"/>
    <w:rsid w:val="00B81402"/>
    <w:rsid w:val="00B84BFB"/>
    <w:rsid w:val="00B9208A"/>
    <w:rsid w:val="00BA018D"/>
    <w:rsid w:val="00BA04E3"/>
    <w:rsid w:val="00BA1CA8"/>
    <w:rsid w:val="00BA1FFF"/>
    <w:rsid w:val="00BA6F17"/>
    <w:rsid w:val="00BA7157"/>
    <w:rsid w:val="00BA73F6"/>
    <w:rsid w:val="00BA7931"/>
    <w:rsid w:val="00BB17C3"/>
    <w:rsid w:val="00BB1A64"/>
    <w:rsid w:val="00BB1CF2"/>
    <w:rsid w:val="00BC1790"/>
    <w:rsid w:val="00BC2FBA"/>
    <w:rsid w:val="00BC6872"/>
    <w:rsid w:val="00BD21AC"/>
    <w:rsid w:val="00BD3067"/>
    <w:rsid w:val="00BD4CA5"/>
    <w:rsid w:val="00BD57EE"/>
    <w:rsid w:val="00BD6421"/>
    <w:rsid w:val="00BD6962"/>
    <w:rsid w:val="00BE066B"/>
    <w:rsid w:val="00BE2B9D"/>
    <w:rsid w:val="00BE2D69"/>
    <w:rsid w:val="00BE45AE"/>
    <w:rsid w:val="00BE530E"/>
    <w:rsid w:val="00BE7C4E"/>
    <w:rsid w:val="00BF096E"/>
    <w:rsid w:val="00BF37FE"/>
    <w:rsid w:val="00BF3E5A"/>
    <w:rsid w:val="00BF615D"/>
    <w:rsid w:val="00BF6508"/>
    <w:rsid w:val="00BF6CE4"/>
    <w:rsid w:val="00C021C3"/>
    <w:rsid w:val="00C06274"/>
    <w:rsid w:val="00C07C65"/>
    <w:rsid w:val="00C10663"/>
    <w:rsid w:val="00C1241D"/>
    <w:rsid w:val="00C12948"/>
    <w:rsid w:val="00C1389B"/>
    <w:rsid w:val="00C15AD2"/>
    <w:rsid w:val="00C213F6"/>
    <w:rsid w:val="00C22B28"/>
    <w:rsid w:val="00C24B65"/>
    <w:rsid w:val="00C2666D"/>
    <w:rsid w:val="00C301FC"/>
    <w:rsid w:val="00C313CD"/>
    <w:rsid w:val="00C344C6"/>
    <w:rsid w:val="00C3703B"/>
    <w:rsid w:val="00C42BA1"/>
    <w:rsid w:val="00C458BB"/>
    <w:rsid w:val="00C50EDF"/>
    <w:rsid w:val="00C53750"/>
    <w:rsid w:val="00C53F52"/>
    <w:rsid w:val="00C61CD7"/>
    <w:rsid w:val="00C66065"/>
    <w:rsid w:val="00C66A27"/>
    <w:rsid w:val="00C66A95"/>
    <w:rsid w:val="00C672B1"/>
    <w:rsid w:val="00C7081C"/>
    <w:rsid w:val="00C7662B"/>
    <w:rsid w:val="00C77F94"/>
    <w:rsid w:val="00C80B14"/>
    <w:rsid w:val="00C813BA"/>
    <w:rsid w:val="00C8453A"/>
    <w:rsid w:val="00C845CA"/>
    <w:rsid w:val="00C8612F"/>
    <w:rsid w:val="00C870D5"/>
    <w:rsid w:val="00C87C46"/>
    <w:rsid w:val="00C91B48"/>
    <w:rsid w:val="00C95D37"/>
    <w:rsid w:val="00C96167"/>
    <w:rsid w:val="00CA1B32"/>
    <w:rsid w:val="00CA2A35"/>
    <w:rsid w:val="00CA4082"/>
    <w:rsid w:val="00CB1A43"/>
    <w:rsid w:val="00CB3319"/>
    <w:rsid w:val="00CB5D27"/>
    <w:rsid w:val="00CB6381"/>
    <w:rsid w:val="00CB6605"/>
    <w:rsid w:val="00CB6A2F"/>
    <w:rsid w:val="00CB7E41"/>
    <w:rsid w:val="00CC1D80"/>
    <w:rsid w:val="00CC396D"/>
    <w:rsid w:val="00CC3A05"/>
    <w:rsid w:val="00CC4257"/>
    <w:rsid w:val="00CD7DF2"/>
    <w:rsid w:val="00CE3B19"/>
    <w:rsid w:val="00CE5B41"/>
    <w:rsid w:val="00CE62F6"/>
    <w:rsid w:val="00CE6349"/>
    <w:rsid w:val="00CE7951"/>
    <w:rsid w:val="00CF0ACD"/>
    <w:rsid w:val="00CF0F1B"/>
    <w:rsid w:val="00CF469B"/>
    <w:rsid w:val="00D0045B"/>
    <w:rsid w:val="00D0632E"/>
    <w:rsid w:val="00D0666C"/>
    <w:rsid w:val="00D15544"/>
    <w:rsid w:val="00D15A10"/>
    <w:rsid w:val="00D16028"/>
    <w:rsid w:val="00D166D7"/>
    <w:rsid w:val="00D17D13"/>
    <w:rsid w:val="00D24F4C"/>
    <w:rsid w:val="00D2737E"/>
    <w:rsid w:val="00D32254"/>
    <w:rsid w:val="00D32D9B"/>
    <w:rsid w:val="00D32E72"/>
    <w:rsid w:val="00D334C5"/>
    <w:rsid w:val="00D402BB"/>
    <w:rsid w:val="00D41C01"/>
    <w:rsid w:val="00D45B53"/>
    <w:rsid w:val="00D4782D"/>
    <w:rsid w:val="00D503E1"/>
    <w:rsid w:val="00D50690"/>
    <w:rsid w:val="00D5214C"/>
    <w:rsid w:val="00D55EC6"/>
    <w:rsid w:val="00D57568"/>
    <w:rsid w:val="00D617BA"/>
    <w:rsid w:val="00D62991"/>
    <w:rsid w:val="00D62A47"/>
    <w:rsid w:val="00D647AB"/>
    <w:rsid w:val="00D65CF5"/>
    <w:rsid w:val="00D662A8"/>
    <w:rsid w:val="00D66DB3"/>
    <w:rsid w:val="00D67774"/>
    <w:rsid w:val="00D6795E"/>
    <w:rsid w:val="00D67EDF"/>
    <w:rsid w:val="00D709FA"/>
    <w:rsid w:val="00D734F9"/>
    <w:rsid w:val="00D73F95"/>
    <w:rsid w:val="00D74254"/>
    <w:rsid w:val="00D82FFB"/>
    <w:rsid w:val="00D83A9D"/>
    <w:rsid w:val="00D840DC"/>
    <w:rsid w:val="00D854CB"/>
    <w:rsid w:val="00D87647"/>
    <w:rsid w:val="00D9155F"/>
    <w:rsid w:val="00D9580B"/>
    <w:rsid w:val="00D95927"/>
    <w:rsid w:val="00D96C01"/>
    <w:rsid w:val="00DA5BFA"/>
    <w:rsid w:val="00DA64A1"/>
    <w:rsid w:val="00DA7883"/>
    <w:rsid w:val="00DB188B"/>
    <w:rsid w:val="00DB7C9C"/>
    <w:rsid w:val="00DD3381"/>
    <w:rsid w:val="00DD3CDB"/>
    <w:rsid w:val="00DE06D4"/>
    <w:rsid w:val="00DE2A64"/>
    <w:rsid w:val="00DE4805"/>
    <w:rsid w:val="00DF09E6"/>
    <w:rsid w:val="00DF1667"/>
    <w:rsid w:val="00DF1AC9"/>
    <w:rsid w:val="00DF28DD"/>
    <w:rsid w:val="00DF5242"/>
    <w:rsid w:val="00DF61A2"/>
    <w:rsid w:val="00DF6F40"/>
    <w:rsid w:val="00E00487"/>
    <w:rsid w:val="00E00739"/>
    <w:rsid w:val="00E00E99"/>
    <w:rsid w:val="00E016A4"/>
    <w:rsid w:val="00E03788"/>
    <w:rsid w:val="00E06FFD"/>
    <w:rsid w:val="00E12761"/>
    <w:rsid w:val="00E20822"/>
    <w:rsid w:val="00E2083A"/>
    <w:rsid w:val="00E22D76"/>
    <w:rsid w:val="00E24B64"/>
    <w:rsid w:val="00E25645"/>
    <w:rsid w:val="00E259C1"/>
    <w:rsid w:val="00E26035"/>
    <w:rsid w:val="00E30308"/>
    <w:rsid w:val="00E30D71"/>
    <w:rsid w:val="00E31A90"/>
    <w:rsid w:val="00E33008"/>
    <w:rsid w:val="00E3414D"/>
    <w:rsid w:val="00E3596B"/>
    <w:rsid w:val="00E36E3A"/>
    <w:rsid w:val="00E410DF"/>
    <w:rsid w:val="00E4545C"/>
    <w:rsid w:val="00E502D1"/>
    <w:rsid w:val="00E52189"/>
    <w:rsid w:val="00E558CB"/>
    <w:rsid w:val="00E60C16"/>
    <w:rsid w:val="00E61058"/>
    <w:rsid w:val="00E62AE7"/>
    <w:rsid w:val="00E635C6"/>
    <w:rsid w:val="00E63A4A"/>
    <w:rsid w:val="00E722DB"/>
    <w:rsid w:val="00E7287F"/>
    <w:rsid w:val="00E739DE"/>
    <w:rsid w:val="00E7513A"/>
    <w:rsid w:val="00E82A3F"/>
    <w:rsid w:val="00E8333A"/>
    <w:rsid w:val="00E8447A"/>
    <w:rsid w:val="00E84EDD"/>
    <w:rsid w:val="00E911D8"/>
    <w:rsid w:val="00E91713"/>
    <w:rsid w:val="00E955F1"/>
    <w:rsid w:val="00EA1A5A"/>
    <w:rsid w:val="00EA1BFA"/>
    <w:rsid w:val="00EA2FB8"/>
    <w:rsid w:val="00EA3E11"/>
    <w:rsid w:val="00EA4C18"/>
    <w:rsid w:val="00EA4E02"/>
    <w:rsid w:val="00EA575F"/>
    <w:rsid w:val="00EA6A77"/>
    <w:rsid w:val="00EA7557"/>
    <w:rsid w:val="00EB0453"/>
    <w:rsid w:val="00EB1BBB"/>
    <w:rsid w:val="00EC0A2B"/>
    <w:rsid w:val="00EC0DA4"/>
    <w:rsid w:val="00EC0DBD"/>
    <w:rsid w:val="00EC42E9"/>
    <w:rsid w:val="00EC5283"/>
    <w:rsid w:val="00EC6AAE"/>
    <w:rsid w:val="00ED0767"/>
    <w:rsid w:val="00ED2646"/>
    <w:rsid w:val="00ED329F"/>
    <w:rsid w:val="00EE51FC"/>
    <w:rsid w:val="00EE5788"/>
    <w:rsid w:val="00EE6F32"/>
    <w:rsid w:val="00EF6E9E"/>
    <w:rsid w:val="00EF7C2B"/>
    <w:rsid w:val="00F01133"/>
    <w:rsid w:val="00F01571"/>
    <w:rsid w:val="00F01998"/>
    <w:rsid w:val="00F03209"/>
    <w:rsid w:val="00F0442F"/>
    <w:rsid w:val="00F05455"/>
    <w:rsid w:val="00F06D4E"/>
    <w:rsid w:val="00F13552"/>
    <w:rsid w:val="00F20812"/>
    <w:rsid w:val="00F21FEA"/>
    <w:rsid w:val="00F22388"/>
    <w:rsid w:val="00F3086E"/>
    <w:rsid w:val="00F347FC"/>
    <w:rsid w:val="00F36991"/>
    <w:rsid w:val="00F403E7"/>
    <w:rsid w:val="00F421A1"/>
    <w:rsid w:val="00F46451"/>
    <w:rsid w:val="00F508B0"/>
    <w:rsid w:val="00F50900"/>
    <w:rsid w:val="00F5317F"/>
    <w:rsid w:val="00F5589F"/>
    <w:rsid w:val="00F55E38"/>
    <w:rsid w:val="00F56BFC"/>
    <w:rsid w:val="00F60441"/>
    <w:rsid w:val="00F6082C"/>
    <w:rsid w:val="00F701EB"/>
    <w:rsid w:val="00F70D2F"/>
    <w:rsid w:val="00F7334D"/>
    <w:rsid w:val="00F774ED"/>
    <w:rsid w:val="00F77E87"/>
    <w:rsid w:val="00F8362D"/>
    <w:rsid w:val="00F8376E"/>
    <w:rsid w:val="00F85D12"/>
    <w:rsid w:val="00F93C51"/>
    <w:rsid w:val="00F97185"/>
    <w:rsid w:val="00F977B0"/>
    <w:rsid w:val="00FA0404"/>
    <w:rsid w:val="00FA3D28"/>
    <w:rsid w:val="00FA3EB9"/>
    <w:rsid w:val="00FA6DF4"/>
    <w:rsid w:val="00FA6FD2"/>
    <w:rsid w:val="00FA7192"/>
    <w:rsid w:val="00FB077E"/>
    <w:rsid w:val="00FB115D"/>
    <w:rsid w:val="00FB23A6"/>
    <w:rsid w:val="00FB518F"/>
    <w:rsid w:val="00FB70A7"/>
    <w:rsid w:val="00FC067D"/>
    <w:rsid w:val="00FC5A4A"/>
    <w:rsid w:val="00FC5A64"/>
    <w:rsid w:val="00FC5BA1"/>
    <w:rsid w:val="00FC6005"/>
    <w:rsid w:val="00FD02B3"/>
    <w:rsid w:val="00FD3CF3"/>
    <w:rsid w:val="00FD4130"/>
    <w:rsid w:val="00FE1498"/>
    <w:rsid w:val="00FE1D68"/>
    <w:rsid w:val="00FE1D6D"/>
    <w:rsid w:val="00FE2262"/>
    <w:rsid w:val="00FE7DD3"/>
    <w:rsid w:val="00FF0A30"/>
    <w:rsid w:val="00FF167D"/>
    <w:rsid w:val="00FF2FFF"/>
    <w:rsid w:val="00FF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F3776-D771-493B-9494-0F99CF9E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25"/>
    <w:pPr>
      <w:spacing w:after="0" w:line="360" w:lineRule="auto"/>
      <w:ind w:left="720"/>
    </w:pPr>
    <w:rPr>
      <w:rFonts w:ascii="Arial" w:eastAsia="Arial" w:hAnsi="Arial" w:cs="Arial"/>
      <w:color w:val="000000"/>
      <w:sz w:val="24"/>
      <w:lang w:val="en-ZA" w:eastAsia="en-ZA"/>
    </w:rPr>
  </w:style>
  <w:style w:type="paragraph" w:styleId="Heading1">
    <w:name w:val="heading 1"/>
    <w:next w:val="Normal"/>
    <w:link w:val="Heading1Char"/>
    <w:qFormat/>
    <w:rsid w:val="00F01571"/>
    <w:pPr>
      <w:keepNext/>
      <w:keepLines/>
      <w:spacing w:after="140" w:line="240" w:lineRule="auto"/>
      <w:ind w:left="-5" w:right="-15" w:hanging="10"/>
      <w:outlineLvl w:val="0"/>
    </w:pPr>
    <w:rPr>
      <w:rFonts w:ascii="Arial" w:eastAsia="Arial" w:hAnsi="Arial" w:cs="Times New Roman"/>
      <w:b/>
      <w:color w:val="000000"/>
      <w:sz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71"/>
    <w:rPr>
      <w:rFonts w:ascii="Arial" w:eastAsia="Arial" w:hAnsi="Arial" w:cs="Times New Roman"/>
      <w:b/>
      <w:color w:val="000000"/>
      <w:sz w:val="24"/>
      <w:lang w:val="en-ZA" w:eastAsia="en-ZA"/>
    </w:rPr>
  </w:style>
  <w:style w:type="paragraph" w:styleId="ListParagraph">
    <w:name w:val="List Paragraph"/>
    <w:basedOn w:val="Normal"/>
    <w:uiPriority w:val="34"/>
    <w:qFormat/>
    <w:rsid w:val="003260FD"/>
    <w:pPr>
      <w:contextualSpacing/>
    </w:pPr>
  </w:style>
  <w:style w:type="paragraph" w:styleId="FootnoteText">
    <w:name w:val="footnote text"/>
    <w:basedOn w:val="Normal"/>
    <w:link w:val="FootnoteTextChar"/>
    <w:uiPriority w:val="99"/>
    <w:semiHidden/>
    <w:unhideWhenUsed/>
    <w:rsid w:val="00962325"/>
    <w:pPr>
      <w:spacing w:line="240" w:lineRule="auto"/>
    </w:pPr>
    <w:rPr>
      <w:sz w:val="20"/>
      <w:szCs w:val="20"/>
    </w:rPr>
  </w:style>
  <w:style w:type="character" w:customStyle="1" w:styleId="FootnoteTextChar">
    <w:name w:val="Footnote Text Char"/>
    <w:basedOn w:val="DefaultParagraphFont"/>
    <w:link w:val="FootnoteText"/>
    <w:uiPriority w:val="99"/>
    <w:semiHidden/>
    <w:rsid w:val="00962325"/>
    <w:rPr>
      <w:rFonts w:ascii="Arial" w:eastAsia="Arial" w:hAnsi="Arial" w:cs="Arial"/>
      <w:color w:val="000000"/>
      <w:sz w:val="20"/>
      <w:szCs w:val="20"/>
      <w:lang w:val="en-ZA" w:eastAsia="en-ZA"/>
    </w:rPr>
  </w:style>
  <w:style w:type="character" w:styleId="FootnoteReference">
    <w:name w:val="footnote reference"/>
    <w:basedOn w:val="DefaultParagraphFont"/>
    <w:uiPriority w:val="99"/>
    <w:semiHidden/>
    <w:unhideWhenUsed/>
    <w:rsid w:val="00962325"/>
    <w:rPr>
      <w:vertAlign w:val="superscript"/>
    </w:rPr>
  </w:style>
  <w:style w:type="paragraph" w:styleId="Header">
    <w:name w:val="header"/>
    <w:basedOn w:val="Normal"/>
    <w:link w:val="HeaderChar"/>
    <w:uiPriority w:val="99"/>
    <w:unhideWhenUsed/>
    <w:rsid w:val="00B102A2"/>
    <w:pPr>
      <w:tabs>
        <w:tab w:val="center" w:pos="4513"/>
        <w:tab w:val="right" w:pos="9026"/>
      </w:tabs>
      <w:spacing w:line="240" w:lineRule="auto"/>
    </w:pPr>
  </w:style>
  <w:style w:type="character" w:customStyle="1" w:styleId="HeaderChar">
    <w:name w:val="Header Char"/>
    <w:basedOn w:val="DefaultParagraphFont"/>
    <w:link w:val="Header"/>
    <w:uiPriority w:val="99"/>
    <w:rsid w:val="00B102A2"/>
    <w:rPr>
      <w:rFonts w:ascii="Arial" w:eastAsia="Arial" w:hAnsi="Arial" w:cs="Arial"/>
      <w:color w:val="000000"/>
      <w:sz w:val="24"/>
      <w:lang w:val="en-ZA" w:eastAsia="en-ZA"/>
    </w:rPr>
  </w:style>
  <w:style w:type="paragraph" w:styleId="Footer">
    <w:name w:val="footer"/>
    <w:basedOn w:val="Normal"/>
    <w:link w:val="FooterChar"/>
    <w:uiPriority w:val="99"/>
    <w:unhideWhenUsed/>
    <w:rsid w:val="00B102A2"/>
    <w:pPr>
      <w:tabs>
        <w:tab w:val="center" w:pos="4513"/>
        <w:tab w:val="right" w:pos="9026"/>
      </w:tabs>
      <w:spacing w:line="240" w:lineRule="auto"/>
    </w:pPr>
  </w:style>
  <w:style w:type="character" w:customStyle="1" w:styleId="FooterChar">
    <w:name w:val="Footer Char"/>
    <w:basedOn w:val="DefaultParagraphFont"/>
    <w:link w:val="Footer"/>
    <w:uiPriority w:val="99"/>
    <w:rsid w:val="00B102A2"/>
    <w:rPr>
      <w:rFonts w:ascii="Arial" w:eastAsia="Arial" w:hAnsi="Arial" w:cs="Arial"/>
      <w:color w:val="000000"/>
      <w:sz w:val="24"/>
      <w:lang w:val="en-ZA" w:eastAsia="en-ZA"/>
    </w:rPr>
  </w:style>
  <w:style w:type="paragraph" w:styleId="BalloonText">
    <w:name w:val="Balloon Text"/>
    <w:basedOn w:val="Normal"/>
    <w:link w:val="BalloonTextChar"/>
    <w:uiPriority w:val="99"/>
    <w:semiHidden/>
    <w:unhideWhenUsed/>
    <w:rsid w:val="005D3A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B5"/>
    <w:rPr>
      <w:rFonts w:ascii="Segoe UI" w:eastAsia="Arial" w:hAnsi="Segoe UI" w:cs="Segoe UI"/>
      <w:color w:val="000000"/>
      <w:sz w:val="18"/>
      <w:szCs w:val="18"/>
      <w:lang w:val="en-ZA" w:eastAsia="en-ZA"/>
    </w:rPr>
  </w:style>
  <w:style w:type="character" w:styleId="CommentReference">
    <w:name w:val="annotation reference"/>
    <w:basedOn w:val="DefaultParagraphFont"/>
    <w:uiPriority w:val="99"/>
    <w:semiHidden/>
    <w:unhideWhenUsed/>
    <w:rsid w:val="00E61058"/>
    <w:rPr>
      <w:sz w:val="16"/>
      <w:szCs w:val="16"/>
    </w:rPr>
  </w:style>
  <w:style w:type="paragraph" w:styleId="CommentText">
    <w:name w:val="annotation text"/>
    <w:basedOn w:val="Normal"/>
    <w:link w:val="CommentTextChar"/>
    <w:uiPriority w:val="99"/>
    <w:semiHidden/>
    <w:unhideWhenUsed/>
    <w:rsid w:val="00E61058"/>
    <w:pPr>
      <w:spacing w:line="240" w:lineRule="auto"/>
    </w:pPr>
    <w:rPr>
      <w:sz w:val="20"/>
      <w:szCs w:val="20"/>
    </w:rPr>
  </w:style>
  <w:style w:type="character" w:customStyle="1" w:styleId="CommentTextChar">
    <w:name w:val="Comment Text Char"/>
    <w:basedOn w:val="DefaultParagraphFont"/>
    <w:link w:val="CommentText"/>
    <w:uiPriority w:val="99"/>
    <w:semiHidden/>
    <w:rsid w:val="00E61058"/>
    <w:rPr>
      <w:rFonts w:ascii="Arial" w:eastAsia="Arial" w:hAnsi="Arial" w:cs="Arial"/>
      <w:color w:val="000000"/>
      <w:sz w:val="20"/>
      <w:szCs w:val="20"/>
      <w:lang w:val="en-ZA" w:eastAsia="en-ZA"/>
    </w:rPr>
  </w:style>
  <w:style w:type="paragraph" w:styleId="CommentSubject">
    <w:name w:val="annotation subject"/>
    <w:basedOn w:val="CommentText"/>
    <w:next w:val="CommentText"/>
    <w:link w:val="CommentSubjectChar"/>
    <w:uiPriority w:val="99"/>
    <w:semiHidden/>
    <w:unhideWhenUsed/>
    <w:rsid w:val="00E61058"/>
    <w:rPr>
      <w:b/>
      <w:bCs/>
    </w:rPr>
  </w:style>
  <w:style w:type="character" w:customStyle="1" w:styleId="CommentSubjectChar">
    <w:name w:val="Comment Subject Char"/>
    <w:basedOn w:val="CommentTextChar"/>
    <w:link w:val="CommentSubject"/>
    <w:uiPriority w:val="99"/>
    <w:semiHidden/>
    <w:rsid w:val="00E61058"/>
    <w:rPr>
      <w:rFonts w:ascii="Arial" w:eastAsia="Arial" w:hAnsi="Arial" w:cs="Arial"/>
      <w:b/>
      <w:bCs/>
      <w:color w:val="000000"/>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6638">
      <w:bodyDiv w:val="1"/>
      <w:marLeft w:val="0"/>
      <w:marRight w:val="0"/>
      <w:marTop w:val="0"/>
      <w:marBottom w:val="0"/>
      <w:divBdr>
        <w:top w:val="none" w:sz="0" w:space="0" w:color="auto"/>
        <w:left w:val="none" w:sz="0" w:space="0" w:color="auto"/>
        <w:bottom w:val="none" w:sz="0" w:space="0" w:color="auto"/>
        <w:right w:val="none" w:sz="0" w:space="0" w:color="auto"/>
      </w:divBdr>
    </w:div>
    <w:div w:id="9697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2017-03-08T18:30:00+00:00</Judgment_x0020_Date>
    <Year xmlns="c1afb1bd-f2fb-40fd-9abb-aea55b4d7662">2017</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17406-0730-4135-940D-1DF5D6A80246}">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6C5B7F20-235E-44E7-9554-2448EA941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45649-34B0-44B6-A7D3-E50E13520E28}">
  <ds:schemaRefs>
    <ds:schemaRef ds:uri="http://schemas.microsoft.com/sharepoint/v3/contenttype/forms"/>
  </ds:schemaRefs>
</ds:datastoreItem>
</file>

<file path=customXml/itemProps4.xml><?xml version="1.0" encoding="utf-8"?>
<ds:datastoreItem xmlns:ds="http://schemas.openxmlformats.org/officeDocument/2006/customXml" ds:itemID="{1A5FD16F-1991-4FA0-8A38-12164911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5071</Words>
  <Characters>28908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Kuugongelwa</dc:creator>
  <cp:lastModifiedBy>Admin</cp:lastModifiedBy>
  <cp:revision>4</cp:revision>
  <cp:lastPrinted>2017-04-03T06:33:00Z</cp:lastPrinted>
  <dcterms:created xsi:type="dcterms:W3CDTF">2017-03-10T15:45:00Z</dcterms:created>
  <dcterms:modified xsi:type="dcterms:W3CDTF">2017-04-03T06:34:00Z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