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E5BF1" w14:textId="77777777" w:rsidR="003B6E8B" w:rsidRPr="00652CDE" w:rsidRDefault="003B6E8B" w:rsidP="003B6E8B">
      <w:pPr>
        <w:jc w:val="center"/>
        <w:rPr>
          <w:rFonts w:ascii="Arial" w:hAnsi="Arial" w:cs="Arial"/>
          <w:b/>
        </w:rPr>
      </w:pPr>
      <w:r w:rsidRPr="00652CDE">
        <w:rPr>
          <w:rFonts w:ascii="Arial" w:hAnsi="Arial" w:cs="Arial"/>
          <w:b/>
          <w:noProof/>
          <w:lang w:val="en-ZA" w:eastAsia="en-ZA"/>
        </w:rPr>
        <mc:AlternateContent>
          <mc:Choice Requires="wps">
            <w:drawing>
              <wp:anchor distT="0" distB="0" distL="114300" distR="114300" simplePos="0" relativeHeight="251659264" behindDoc="0" locked="0" layoutInCell="1" allowOverlap="1" wp14:anchorId="062F9F9F" wp14:editId="6C0B3F38">
                <wp:simplePos x="0" y="0"/>
                <wp:positionH relativeFrom="column">
                  <wp:posOffset>4552950</wp:posOffset>
                </wp:positionH>
                <wp:positionV relativeFrom="paragraph">
                  <wp:posOffset>-57150</wp:posOffset>
                </wp:positionV>
                <wp:extent cx="1562100" cy="2476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14:paraId="4A6176E4" w14:textId="77777777" w:rsidR="00864932" w:rsidRPr="001329E3" w:rsidRDefault="00864932" w:rsidP="003B6E8B">
                            <w:pPr>
                              <w:jc w:val="right"/>
                              <w:rPr>
                                <w:rFonts w:ascii="Calibri" w:hAnsi="Calibri" w:cs="Calibri"/>
                              </w:rPr>
                            </w:pPr>
                            <w:r>
                              <w:rPr>
                                <w:rFonts w:ascii="Calibri" w:hAnsi="Calibri" w:cs="Calibri"/>
                              </w:rPr>
                              <w:t xml:space="preserve"> 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F9F9F"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" strokecolor="white">
                <v:textbox>
                  <w:txbxContent>
                    <w:p w14:paraId="4A6176E4" w14:textId="77777777" w:rsidR="00864932" w:rsidRPr="001329E3" w:rsidRDefault="00864932" w:rsidP="003B6E8B">
                      <w:pPr>
                        <w:jc w:val="right"/>
                        <w:rPr>
                          <w:rFonts w:ascii="Calibri" w:hAnsi="Calibri" w:cs="Calibri"/>
                        </w:rPr>
                      </w:pPr>
                      <w:r>
                        <w:rPr>
                          <w:rFonts w:ascii="Calibri" w:hAnsi="Calibri" w:cs="Calibri"/>
                        </w:rPr>
                        <w:t xml:space="preserve"> REPORTABLE</w:t>
                      </w:r>
                    </w:p>
                  </w:txbxContent>
                </v:textbox>
              </v:shape>
            </w:pict>
          </mc:Fallback>
        </mc:AlternateContent>
      </w:r>
      <w:r w:rsidRPr="00652CDE">
        <w:rPr>
          <w:rFonts w:ascii="Arial" w:hAnsi="Arial" w:cs="Arial"/>
          <w:b/>
        </w:rPr>
        <w:t>REPUBLIC OF NAMIBIA</w:t>
      </w:r>
    </w:p>
    <w:p w14:paraId="3D8A29C2" w14:textId="77777777" w:rsidR="003B6E8B" w:rsidRPr="00652CDE" w:rsidRDefault="003B6E8B" w:rsidP="003B6E8B">
      <w:pPr>
        <w:jc w:val="center"/>
        <w:rPr>
          <w:rFonts w:ascii="Arial" w:hAnsi="Arial" w:cs="Arial"/>
          <w:b/>
        </w:rPr>
      </w:pPr>
      <w:r w:rsidRPr="00652CDE">
        <w:rPr>
          <w:rFonts w:ascii="Arial" w:hAnsi="Arial" w:cs="Arial"/>
          <w:b/>
          <w:noProof/>
          <w:lang w:val="en-ZA" w:eastAsia="en-ZA"/>
        </w:rPr>
        <w:drawing>
          <wp:inline distT="0" distB="0" distL="0" distR="0" wp14:anchorId="06854AD9" wp14:editId="429511EA">
            <wp:extent cx="1276350" cy="1323975"/>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a:srcRect/>
                    <a:stretch>
                      <a:fillRect/>
                    </a:stretch>
                  </pic:blipFill>
                  <pic:spPr bwMode="auto">
                    <a:xfrm>
                      <a:off x="0" y="0"/>
                      <a:ext cx="1276350" cy="1323975"/>
                    </a:xfrm>
                    <a:prstGeom prst="rect">
                      <a:avLst/>
                    </a:prstGeom>
                    <a:noFill/>
                    <a:ln w="9525">
                      <a:noFill/>
                      <a:miter lim="800000"/>
                      <a:headEnd/>
                      <a:tailEnd/>
                    </a:ln>
                  </pic:spPr>
                </pic:pic>
              </a:graphicData>
            </a:graphic>
          </wp:inline>
        </w:drawing>
      </w:r>
    </w:p>
    <w:p w14:paraId="7870BF08" w14:textId="77777777" w:rsidR="00D76281" w:rsidRPr="003B6E8B" w:rsidRDefault="00060672" w:rsidP="003B6E8B">
      <w:pPr>
        <w:spacing w:after="0" w:line="360" w:lineRule="auto"/>
        <w:jc w:val="center"/>
        <w:rPr>
          <w:rFonts w:ascii="Arial" w:hAnsi="Arial" w:cs="Arial"/>
          <w:b/>
          <w:sz w:val="24"/>
          <w:szCs w:val="24"/>
        </w:rPr>
      </w:pPr>
      <w:r w:rsidRPr="003B6E8B">
        <w:rPr>
          <w:rFonts w:ascii="Arial" w:hAnsi="Arial" w:cs="Arial"/>
          <w:b/>
          <w:sz w:val="24"/>
          <w:szCs w:val="24"/>
        </w:rPr>
        <w:t>HIGH COURT OF NAMIBIA, MAIN DIVISION, WINDHOEK</w:t>
      </w:r>
    </w:p>
    <w:p w14:paraId="185D81A8" w14:textId="77777777" w:rsidR="00060672" w:rsidRPr="003B6E8B" w:rsidRDefault="00060672" w:rsidP="003B6E8B">
      <w:pPr>
        <w:spacing w:after="0" w:line="360" w:lineRule="auto"/>
        <w:jc w:val="center"/>
        <w:rPr>
          <w:rFonts w:ascii="Arial" w:hAnsi="Arial" w:cs="Arial"/>
          <w:b/>
          <w:sz w:val="24"/>
          <w:szCs w:val="24"/>
        </w:rPr>
      </w:pPr>
      <w:r w:rsidRPr="003B6E8B">
        <w:rPr>
          <w:rFonts w:ascii="Arial" w:hAnsi="Arial" w:cs="Arial"/>
          <w:b/>
          <w:sz w:val="24"/>
          <w:szCs w:val="24"/>
        </w:rPr>
        <w:t>JUDGMENT</w:t>
      </w:r>
    </w:p>
    <w:p w14:paraId="5643C54C" w14:textId="77777777" w:rsidR="00060672" w:rsidRPr="003B6E8B" w:rsidRDefault="00060672" w:rsidP="003B6E8B">
      <w:pPr>
        <w:spacing w:after="0" w:line="360" w:lineRule="auto"/>
        <w:jc w:val="center"/>
        <w:rPr>
          <w:rFonts w:ascii="Arial" w:hAnsi="Arial" w:cs="Arial"/>
          <w:b/>
          <w:sz w:val="24"/>
          <w:szCs w:val="24"/>
        </w:rPr>
      </w:pPr>
    </w:p>
    <w:p w14:paraId="00F4E874" w14:textId="125D5ACB" w:rsidR="00060672" w:rsidRPr="003B6E8B" w:rsidRDefault="007D0398" w:rsidP="003B6E8B">
      <w:pPr>
        <w:spacing w:after="0" w:line="360" w:lineRule="auto"/>
        <w:jc w:val="right"/>
        <w:rPr>
          <w:rFonts w:ascii="Arial" w:hAnsi="Arial" w:cs="Arial"/>
          <w:b/>
          <w:sz w:val="24"/>
          <w:szCs w:val="24"/>
        </w:rPr>
      </w:pPr>
      <w:r>
        <w:rPr>
          <w:rFonts w:ascii="Arial" w:hAnsi="Arial" w:cs="Arial"/>
          <w:b/>
          <w:sz w:val="24"/>
          <w:szCs w:val="24"/>
        </w:rPr>
        <w:t xml:space="preserve">CASE NO: </w:t>
      </w:r>
      <w:r w:rsidR="00060672" w:rsidRPr="003B6E8B">
        <w:rPr>
          <w:rFonts w:ascii="Arial" w:hAnsi="Arial" w:cs="Arial"/>
          <w:b/>
          <w:sz w:val="24"/>
          <w:szCs w:val="24"/>
        </w:rPr>
        <w:t>HC-MD-CIV-CON-2016/03020</w:t>
      </w:r>
    </w:p>
    <w:p w14:paraId="4E865693" w14:textId="77777777" w:rsidR="00060672" w:rsidRPr="003B6E8B" w:rsidRDefault="00060672" w:rsidP="003B6E8B">
      <w:pPr>
        <w:spacing w:after="0" w:line="360" w:lineRule="auto"/>
        <w:jc w:val="right"/>
        <w:rPr>
          <w:rFonts w:ascii="Arial" w:hAnsi="Arial" w:cs="Arial"/>
          <w:b/>
          <w:sz w:val="24"/>
          <w:szCs w:val="24"/>
        </w:rPr>
      </w:pPr>
    </w:p>
    <w:p w14:paraId="12B4143B" w14:textId="77777777" w:rsidR="00060672" w:rsidRPr="003B6E8B" w:rsidRDefault="00060672" w:rsidP="003B6E8B">
      <w:pPr>
        <w:spacing w:after="0" w:line="360" w:lineRule="auto"/>
        <w:rPr>
          <w:rFonts w:ascii="Arial" w:hAnsi="Arial" w:cs="Arial"/>
          <w:sz w:val="24"/>
          <w:szCs w:val="24"/>
        </w:rPr>
      </w:pPr>
      <w:r w:rsidRPr="003B6E8B">
        <w:rPr>
          <w:rFonts w:ascii="Arial" w:hAnsi="Arial" w:cs="Arial"/>
          <w:sz w:val="24"/>
          <w:szCs w:val="24"/>
        </w:rPr>
        <w:t>In the matter between:</w:t>
      </w:r>
    </w:p>
    <w:p w14:paraId="2178DDAC" w14:textId="77777777" w:rsidR="00060672" w:rsidRPr="003B6E8B" w:rsidRDefault="00060672" w:rsidP="003B6E8B">
      <w:pPr>
        <w:spacing w:after="0" w:line="360" w:lineRule="auto"/>
        <w:rPr>
          <w:rFonts w:ascii="Arial" w:hAnsi="Arial" w:cs="Arial"/>
          <w:sz w:val="24"/>
          <w:szCs w:val="24"/>
        </w:rPr>
      </w:pPr>
    </w:p>
    <w:p w14:paraId="34DCD8D7" w14:textId="77777777" w:rsidR="00060672" w:rsidRPr="003B6E8B" w:rsidRDefault="00060672" w:rsidP="003B6E8B">
      <w:pPr>
        <w:tabs>
          <w:tab w:val="right" w:pos="9356"/>
        </w:tabs>
        <w:spacing w:after="0" w:line="360" w:lineRule="auto"/>
        <w:rPr>
          <w:rFonts w:ascii="Arial" w:hAnsi="Arial" w:cs="Arial"/>
          <w:b/>
          <w:sz w:val="24"/>
          <w:szCs w:val="24"/>
        </w:rPr>
      </w:pPr>
      <w:r w:rsidRPr="003B6E8B">
        <w:rPr>
          <w:rFonts w:ascii="Arial" w:hAnsi="Arial" w:cs="Arial"/>
          <w:b/>
          <w:sz w:val="24"/>
          <w:szCs w:val="24"/>
        </w:rPr>
        <w:t xml:space="preserve">BANK WINDHOEK LIMITED                                      </w:t>
      </w:r>
      <w:r w:rsidR="003B6E8B">
        <w:rPr>
          <w:rFonts w:ascii="Arial" w:hAnsi="Arial" w:cs="Arial"/>
          <w:b/>
          <w:sz w:val="24"/>
          <w:szCs w:val="24"/>
        </w:rPr>
        <w:t xml:space="preserve">                  </w:t>
      </w:r>
      <w:r w:rsidR="003B6E8B">
        <w:rPr>
          <w:rFonts w:ascii="Arial" w:hAnsi="Arial" w:cs="Arial"/>
          <w:b/>
          <w:sz w:val="24"/>
          <w:szCs w:val="24"/>
        </w:rPr>
        <w:tab/>
      </w:r>
      <w:r w:rsidRPr="003B6E8B">
        <w:rPr>
          <w:rFonts w:ascii="Arial" w:hAnsi="Arial" w:cs="Arial"/>
          <w:b/>
          <w:sz w:val="24"/>
          <w:szCs w:val="24"/>
        </w:rPr>
        <w:t>PLAINTIFF</w:t>
      </w:r>
    </w:p>
    <w:p w14:paraId="17778347" w14:textId="77777777" w:rsidR="003B6E8B" w:rsidRDefault="003B6E8B" w:rsidP="003B6E8B">
      <w:pPr>
        <w:spacing w:after="0" w:line="360" w:lineRule="auto"/>
        <w:rPr>
          <w:rFonts w:ascii="Arial" w:hAnsi="Arial" w:cs="Arial"/>
          <w:sz w:val="24"/>
          <w:szCs w:val="24"/>
        </w:rPr>
      </w:pPr>
    </w:p>
    <w:p w14:paraId="5EF40618" w14:textId="77777777" w:rsidR="00060672" w:rsidRPr="003B6E8B" w:rsidRDefault="003B6E8B" w:rsidP="003B6E8B">
      <w:pPr>
        <w:spacing w:after="0" w:line="360" w:lineRule="auto"/>
        <w:rPr>
          <w:rFonts w:ascii="Arial" w:hAnsi="Arial" w:cs="Arial"/>
          <w:sz w:val="24"/>
          <w:szCs w:val="24"/>
        </w:rPr>
      </w:pPr>
      <w:r>
        <w:rPr>
          <w:rFonts w:ascii="Arial" w:hAnsi="Arial" w:cs="Arial"/>
          <w:sz w:val="24"/>
          <w:szCs w:val="24"/>
        </w:rPr>
        <w:t>a</w:t>
      </w:r>
      <w:r w:rsidR="00060672" w:rsidRPr="003B6E8B">
        <w:rPr>
          <w:rFonts w:ascii="Arial" w:hAnsi="Arial" w:cs="Arial"/>
          <w:sz w:val="24"/>
          <w:szCs w:val="24"/>
        </w:rPr>
        <w:t>nd</w:t>
      </w:r>
    </w:p>
    <w:p w14:paraId="529AB59D" w14:textId="77777777" w:rsidR="003B6E8B" w:rsidRDefault="003B6E8B" w:rsidP="003B6E8B">
      <w:pPr>
        <w:tabs>
          <w:tab w:val="right" w:pos="9356"/>
        </w:tabs>
        <w:spacing w:after="0" w:line="360" w:lineRule="auto"/>
        <w:rPr>
          <w:rFonts w:ascii="Arial" w:hAnsi="Arial" w:cs="Arial"/>
          <w:b/>
          <w:sz w:val="24"/>
          <w:szCs w:val="24"/>
        </w:rPr>
      </w:pPr>
    </w:p>
    <w:p w14:paraId="14361B49" w14:textId="77777777" w:rsidR="00060672" w:rsidRDefault="00060672" w:rsidP="003B6E8B">
      <w:pPr>
        <w:tabs>
          <w:tab w:val="right" w:pos="9356"/>
        </w:tabs>
        <w:spacing w:after="0" w:line="360" w:lineRule="auto"/>
        <w:rPr>
          <w:rFonts w:ascii="Arial" w:hAnsi="Arial" w:cs="Arial"/>
          <w:b/>
          <w:sz w:val="24"/>
          <w:szCs w:val="24"/>
        </w:rPr>
      </w:pPr>
      <w:r w:rsidRPr="003B6E8B">
        <w:rPr>
          <w:rFonts w:ascii="Arial" w:hAnsi="Arial" w:cs="Arial"/>
          <w:b/>
          <w:sz w:val="24"/>
          <w:szCs w:val="24"/>
        </w:rPr>
        <w:t>BENLIN INV</w:t>
      </w:r>
      <w:bookmarkStart w:id="0" w:name="_GoBack"/>
      <w:bookmarkEnd w:id="0"/>
      <w:r w:rsidRPr="003B6E8B">
        <w:rPr>
          <w:rFonts w:ascii="Arial" w:hAnsi="Arial" w:cs="Arial"/>
          <w:b/>
          <w:sz w:val="24"/>
          <w:szCs w:val="24"/>
        </w:rPr>
        <w:t xml:space="preserve">ESTMENT CC                                          </w:t>
      </w:r>
      <w:r w:rsidR="003B6E8B">
        <w:rPr>
          <w:rFonts w:ascii="Arial" w:hAnsi="Arial" w:cs="Arial"/>
          <w:b/>
          <w:sz w:val="24"/>
          <w:szCs w:val="24"/>
        </w:rPr>
        <w:t xml:space="preserve">                   </w:t>
      </w:r>
      <w:r w:rsidR="003B6E8B">
        <w:rPr>
          <w:rFonts w:ascii="Arial" w:hAnsi="Arial" w:cs="Arial"/>
          <w:b/>
          <w:sz w:val="24"/>
          <w:szCs w:val="24"/>
        </w:rPr>
        <w:tab/>
        <w:t xml:space="preserve"> </w:t>
      </w:r>
      <w:r w:rsidRPr="003B6E8B">
        <w:rPr>
          <w:rFonts w:ascii="Arial" w:hAnsi="Arial" w:cs="Arial"/>
          <w:b/>
          <w:sz w:val="24"/>
          <w:szCs w:val="24"/>
        </w:rPr>
        <w:t>DEFENDANT</w:t>
      </w:r>
    </w:p>
    <w:p w14:paraId="7AC16B6D" w14:textId="77777777" w:rsidR="003B6E8B" w:rsidRDefault="003B6E8B" w:rsidP="003B6E8B">
      <w:pPr>
        <w:tabs>
          <w:tab w:val="right" w:pos="9356"/>
        </w:tabs>
        <w:spacing w:after="0" w:line="360" w:lineRule="auto"/>
        <w:rPr>
          <w:rFonts w:ascii="Arial" w:hAnsi="Arial" w:cs="Arial"/>
          <w:b/>
          <w:sz w:val="24"/>
          <w:szCs w:val="24"/>
        </w:rPr>
      </w:pPr>
    </w:p>
    <w:p w14:paraId="08620B0F" w14:textId="77777777" w:rsidR="0056234F" w:rsidRPr="00E22BAA" w:rsidRDefault="0056234F" w:rsidP="00E22BAA">
      <w:pPr>
        <w:spacing w:after="0" w:line="360" w:lineRule="auto"/>
        <w:jc w:val="both"/>
        <w:rPr>
          <w:rFonts w:ascii="Arial" w:hAnsi="Arial" w:cs="Arial"/>
          <w:sz w:val="24"/>
          <w:szCs w:val="24"/>
        </w:rPr>
      </w:pPr>
      <w:r w:rsidRPr="00E22BAA">
        <w:rPr>
          <w:rFonts w:ascii="Arial" w:hAnsi="Arial" w:cs="Arial"/>
          <w:b/>
          <w:i/>
          <w:sz w:val="24"/>
          <w:szCs w:val="24"/>
        </w:rPr>
        <w:t>Neutral citation:</w:t>
      </w:r>
      <w:r>
        <w:rPr>
          <w:rFonts w:ascii="Arial" w:hAnsi="Arial" w:cs="Arial"/>
          <w:i/>
        </w:rPr>
        <w:t xml:space="preserve">  </w:t>
      </w:r>
      <w:r w:rsidRPr="00E22BAA">
        <w:rPr>
          <w:rFonts w:ascii="Arial" w:hAnsi="Arial" w:cs="Arial"/>
          <w:i/>
          <w:sz w:val="24"/>
          <w:szCs w:val="24"/>
        </w:rPr>
        <w:t>Bank Windhoek Limited v Benlin Investment CC (</w:t>
      </w:r>
      <w:r w:rsidRPr="00E22BAA">
        <w:rPr>
          <w:rFonts w:ascii="Arial" w:hAnsi="Arial" w:cs="Arial"/>
          <w:sz w:val="24"/>
          <w:szCs w:val="24"/>
        </w:rPr>
        <w:t>HC-MD-CIV-CON-2016/03020</w:t>
      </w:r>
      <w:r w:rsidRPr="00E22BAA">
        <w:rPr>
          <w:rFonts w:ascii="Arial" w:hAnsi="Arial" w:cs="Arial"/>
          <w:i/>
          <w:sz w:val="24"/>
          <w:szCs w:val="24"/>
        </w:rPr>
        <w:t>) [2017] NAHCMD 78 (15 March 2017)</w:t>
      </w:r>
      <w:r w:rsidRPr="00E22BAA">
        <w:rPr>
          <w:rFonts w:ascii="Arial" w:hAnsi="Arial" w:cs="Arial"/>
          <w:i/>
          <w:sz w:val="24"/>
          <w:szCs w:val="24"/>
        </w:rPr>
        <w:tab/>
      </w:r>
    </w:p>
    <w:p w14:paraId="4F175335" w14:textId="77777777" w:rsidR="003B6E8B" w:rsidRPr="0018082E" w:rsidRDefault="003B6E8B" w:rsidP="003B6E8B">
      <w:pPr>
        <w:spacing w:line="360" w:lineRule="auto"/>
        <w:rPr>
          <w:rFonts w:ascii="Arial" w:hAnsi="Arial" w:cs="Arial"/>
          <w:b/>
        </w:rPr>
      </w:pPr>
    </w:p>
    <w:p w14:paraId="4CDFEDF9" w14:textId="77777777" w:rsidR="003B6E8B" w:rsidRPr="0018082E" w:rsidRDefault="003B6E8B" w:rsidP="003B6E8B">
      <w:pPr>
        <w:spacing w:line="360" w:lineRule="auto"/>
        <w:rPr>
          <w:rFonts w:ascii="Arial" w:hAnsi="Arial" w:cs="Arial"/>
          <w:b/>
        </w:rPr>
      </w:pPr>
      <w:r w:rsidRPr="0018082E">
        <w:rPr>
          <w:rFonts w:ascii="Arial" w:hAnsi="Arial" w:cs="Arial"/>
          <w:b/>
        </w:rPr>
        <w:t>CORAM: MASUKU J</w:t>
      </w:r>
    </w:p>
    <w:p w14:paraId="45B93B81" w14:textId="77777777" w:rsidR="003B6E8B" w:rsidRDefault="003B6E8B" w:rsidP="003B6E8B">
      <w:pPr>
        <w:spacing w:line="360" w:lineRule="auto"/>
        <w:jc w:val="both"/>
        <w:rPr>
          <w:rFonts w:ascii="Arial" w:hAnsi="Arial" w:cs="Arial"/>
          <w:b/>
        </w:rPr>
      </w:pPr>
    </w:p>
    <w:p w14:paraId="6E2C99BB" w14:textId="77777777" w:rsidR="003B6E8B" w:rsidRPr="0097737A" w:rsidRDefault="003B6E8B" w:rsidP="003B6E8B">
      <w:pPr>
        <w:spacing w:line="360" w:lineRule="auto"/>
        <w:jc w:val="both"/>
        <w:rPr>
          <w:rFonts w:ascii="Arial" w:hAnsi="Arial" w:cs="Arial"/>
        </w:rPr>
      </w:pPr>
      <w:r>
        <w:rPr>
          <w:rFonts w:ascii="Arial" w:hAnsi="Arial" w:cs="Arial"/>
        </w:rPr>
        <w:t>Heard:</w:t>
      </w:r>
      <w:r>
        <w:rPr>
          <w:rFonts w:ascii="Arial" w:hAnsi="Arial" w:cs="Arial"/>
        </w:rPr>
        <w:tab/>
      </w:r>
      <w:r w:rsidR="008D6F53">
        <w:rPr>
          <w:rFonts w:ascii="Arial" w:hAnsi="Arial" w:cs="Arial"/>
        </w:rPr>
        <w:tab/>
        <w:t>7 March 2017</w:t>
      </w:r>
    </w:p>
    <w:p w14:paraId="40127AEB" w14:textId="77777777" w:rsidR="003B6E8B" w:rsidRPr="0097737A" w:rsidRDefault="003B6E8B" w:rsidP="003B6E8B">
      <w:pPr>
        <w:spacing w:line="360" w:lineRule="auto"/>
        <w:jc w:val="both"/>
        <w:rPr>
          <w:rFonts w:ascii="Arial" w:hAnsi="Arial" w:cs="Arial"/>
        </w:rPr>
      </w:pPr>
      <w:r w:rsidRPr="0097737A">
        <w:rPr>
          <w:rFonts w:ascii="Arial" w:hAnsi="Arial" w:cs="Arial"/>
        </w:rPr>
        <w:t xml:space="preserve">Delivered: </w:t>
      </w:r>
      <w:r>
        <w:rPr>
          <w:rFonts w:ascii="Arial" w:hAnsi="Arial" w:cs="Arial"/>
        </w:rPr>
        <w:tab/>
        <w:t xml:space="preserve"> </w:t>
      </w:r>
      <w:r w:rsidR="008D6F53">
        <w:rPr>
          <w:rFonts w:ascii="Arial" w:hAnsi="Arial" w:cs="Arial"/>
        </w:rPr>
        <w:t>14 March 2017</w:t>
      </w:r>
    </w:p>
    <w:p w14:paraId="20025713" w14:textId="77777777" w:rsidR="003B6E8B" w:rsidRDefault="003B6E8B" w:rsidP="003B6E8B">
      <w:pPr>
        <w:tabs>
          <w:tab w:val="right" w:pos="9356"/>
        </w:tabs>
        <w:spacing w:after="0" w:line="360" w:lineRule="auto"/>
        <w:rPr>
          <w:rFonts w:ascii="Arial" w:hAnsi="Arial" w:cs="Arial"/>
          <w:b/>
          <w:sz w:val="24"/>
          <w:szCs w:val="24"/>
        </w:rPr>
      </w:pPr>
    </w:p>
    <w:p w14:paraId="05AE4DFD" w14:textId="77777777" w:rsidR="008D6F53" w:rsidRDefault="008D6F53" w:rsidP="003B6E8B">
      <w:pPr>
        <w:tabs>
          <w:tab w:val="right" w:pos="9356"/>
        </w:tabs>
        <w:spacing w:after="0" w:line="360" w:lineRule="auto"/>
        <w:rPr>
          <w:rFonts w:ascii="Arial" w:hAnsi="Arial" w:cs="Arial"/>
          <w:b/>
          <w:sz w:val="24"/>
          <w:szCs w:val="24"/>
        </w:rPr>
      </w:pPr>
    </w:p>
    <w:p w14:paraId="760E6811" w14:textId="77777777" w:rsidR="008A0316" w:rsidRPr="00977725" w:rsidRDefault="008A0316" w:rsidP="008A0316">
      <w:pPr>
        <w:spacing w:after="0" w:line="360" w:lineRule="auto"/>
        <w:jc w:val="both"/>
        <w:rPr>
          <w:rFonts w:ascii="Arial" w:hAnsi="Arial" w:cs="Arial"/>
          <w:sz w:val="24"/>
          <w:szCs w:val="24"/>
        </w:rPr>
      </w:pPr>
      <w:r w:rsidRPr="00ED5321">
        <w:rPr>
          <w:rFonts w:ascii="Arial" w:hAnsi="Arial" w:cs="Arial"/>
          <w:b/>
          <w:sz w:val="24"/>
          <w:szCs w:val="24"/>
        </w:rPr>
        <w:lastRenderedPageBreak/>
        <w:t>FLYNOTE:</w:t>
      </w:r>
      <w:r>
        <w:rPr>
          <w:rFonts w:ascii="Arial" w:hAnsi="Arial" w:cs="Arial"/>
          <w:b/>
          <w:sz w:val="24"/>
          <w:szCs w:val="24"/>
        </w:rPr>
        <w:t xml:space="preserve"> RULES OF PRACTICE – </w:t>
      </w:r>
      <w:r>
        <w:rPr>
          <w:rFonts w:ascii="Arial" w:hAnsi="Arial" w:cs="Arial"/>
          <w:sz w:val="24"/>
          <w:szCs w:val="24"/>
        </w:rPr>
        <w:t>Rule 32 (9) &amp; (10) – what compliance thereof entails – Consequences for non – compliance on application for summary judgment – Rule 54 – Application for condonation – interlocutory application – compliance with rule 32(9) (10).</w:t>
      </w:r>
    </w:p>
    <w:p w14:paraId="21BB5AF9" w14:textId="77777777" w:rsidR="008A0316" w:rsidRPr="00ED5321" w:rsidRDefault="008A0316" w:rsidP="008A0316">
      <w:pPr>
        <w:spacing w:after="0" w:line="360" w:lineRule="auto"/>
        <w:rPr>
          <w:rFonts w:ascii="Arial" w:hAnsi="Arial" w:cs="Arial"/>
          <w:b/>
          <w:sz w:val="24"/>
          <w:szCs w:val="24"/>
        </w:rPr>
      </w:pPr>
    </w:p>
    <w:p w14:paraId="2B9DD39B" w14:textId="77777777" w:rsidR="008A0316" w:rsidRDefault="008A0316" w:rsidP="008A0316">
      <w:pPr>
        <w:tabs>
          <w:tab w:val="right" w:pos="9356"/>
        </w:tabs>
        <w:spacing w:after="0" w:line="360" w:lineRule="auto"/>
        <w:jc w:val="both"/>
        <w:rPr>
          <w:rFonts w:ascii="Arial" w:hAnsi="Arial" w:cs="Arial"/>
          <w:sz w:val="24"/>
          <w:szCs w:val="24"/>
        </w:rPr>
      </w:pPr>
      <w:r w:rsidRPr="00ED5321">
        <w:rPr>
          <w:rFonts w:ascii="Arial" w:hAnsi="Arial" w:cs="Arial"/>
          <w:b/>
          <w:sz w:val="24"/>
          <w:szCs w:val="24"/>
        </w:rPr>
        <w:t>SUMMARY:</w:t>
      </w:r>
      <w:r>
        <w:rPr>
          <w:rFonts w:ascii="Arial" w:hAnsi="Arial" w:cs="Arial"/>
          <w:b/>
          <w:sz w:val="24"/>
          <w:szCs w:val="24"/>
        </w:rPr>
        <w:t xml:space="preserve"> </w:t>
      </w:r>
      <w:r w:rsidRPr="0030118B">
        <w:rPr>
          <w:rFonts w:ascii="Arial" w:hAnsi="Arial" w:cs="Arial"/>
          <w:sz w:val="24"/>
          <w:szCs w:val="24"/>
        </w:rPr>
        <w:t xml:space="preserve">The </w:t>
      </w:r>
      <w:r>
        <w:rPr>
          <w:rFonts w:ascii="Arial" w:hAnsi="Arial" w:cs="Arial"/>
          <w:sz w:val="24"/>
          <w:szCs w:val="24"/>
        </w:rPr>
        <w:t>plaintiff moved an application for summary judgment against the defendant in which it sued the latter for an amount of N$ 401 788.81. Before the above cited application was moved, the plaintiff wrote a letter to the defendant, in terms of which it requested the latter to provide with suggestions on how the defendant intended to resolve the matter between the parties amicably. It was the plaintiff’s argument that this was in line with rule 32(9) (10) and therefore its application for summary judgment against the defendant was ripe.</w:t>
      </w:r>
    </w:p>
    <w:p w14:paraId="60CBB048" w14:textId="77777777" w:rsidR="008A0316" w:rsidRDefault="008A0316" w:rsidP="008A0316">
      <w:pPr>
        <w:tabs>
          <w:tab w:val="right" w:pos="9356"/>
        </w:tabs>
        <w:spacing w:after="0" w:line="360" w:lineRule="auto"/>
        <w:jc w:val="both"/>
        <w:rPr>
          <w:rFonts w:ascii="Arial" w:hAnsi="Arial" w:cs="Arial"/>
          <w:sz w:val="24"/>
          <w:szCs w:val="24"/>
        </w:rPr>
      </w:pPr>
    </w:p>
    <w:p w14:paraId="0136A53C" w14:textId="77777777" w:rsidR="008A0316" w:rsidRDefault="008A0316" w:rsidP="008A0316">
      <w:pPr>
        <w:tabs>
          <w:tab w:val="right" w:pos="9356"/>
        </w:tabs>
        <w:spacing w:after="0" w:line="360" w:lineRule="auto"/>
        <w:jc w:val="both"/>
        <w:rPr>
          <w:rFonts w:ascii="Arial" w:hAnsi="Arial" w:cs="Arial"/>
          <w:sz w:val="24"/>
          <w:szCs w:val="24"/>
        </w:rPr>
      </w:pPr>
      <w:r>
        <w:rPr>
          <w:rFonts w:ascii="Arial" w:hAnsi="Arial" w:cs="Arial"/>
          <w:sz w:val="24"/>
          <w:szCs w:val="24"/>
        </w:rPr>
        <w:t>The defendant on the other hand contended that the said letter did not comply with rule 32(9) &amp; (10). It was further the latter’s contention that the plaintiff’s application for condonation which was brought as a result of the late filing of its summary judgment application was equally an interlocutory application and also needed to comply with rule 32(9) &amp; (10).</w:t>
      </w:r>
    </w:p>
    <w:p w14:paraId="286D9191" w14:textId="77777777" w:rsidR="008A0316" w:rsidRDefault="008A0316" w:rsidP="008A0316">
      <w:pPr>
        <w:tabs>
          <w:tab w:val="right" w:pos="9356"/>
        </w:tabs>
        <w:spacing w:after="0" w:line="360" w:lineRule="auto"/>
        <w:jc w:val="both"/>
        <w:rPr>
          <w:rFonts w:ascii="Arial" w:hAnsi="Arial" w:cs="Arial"/>
          <w:sz w:val="24"/>
          <w:szCs w:val="24"/>
        </w:rPr>
      </w:pPr>
    </w:p>
    <w:p w14:paraId="0E7625F2" w14:textId="77777777" w:rsidR="008A0316" w:rsidRDefault="008A0316" w:rsidP="008A0316">
      <w:pPr>
        <w:tabs>
          <w:tab w:val="right" w:pos="9356"/>
        </w:tabs>
        <w:spacing w:after="0" w:line="360" w:lineRule="auto"/>
        <w:jc w:val="both"/>
        <w:rPr>
          <w:rFonts w:ascii="Arial" w:hAnsi="Arial" w:cs="Arial"/>
          <w:sz w:val="24"/>
          <w:szCs w:val="24"/>
        </w:rPr>
      </w:pPr>
      <w:r w:rsidRPr="00343672">
        <w:rPr>
          <w:rFonts w:ascii="Arial" w:hAnsi="Arial" w:cs="Arial"/>
          <w:i/>
          <w:sz w:val="24"/>
          <w:szCs w:val="24"/>
        </w:rPr>
        <w:t>Held</w:t>
      </w:r>
      <w:r>
        <w:rPr>
          <w:rFonts w:ascii="Arial" w:hAnsi="Arial" w:cs="Arial"/>
          <w:sz w:val="24"/>
          <w:szCs w:val="24"/>
        </w:rPr>
        <w:t xml:space="preserve"> – that the provisions of rule 32(9) &amp; (10) were peremptory and non- compliance with same is fatal.</w:t>
      </w:r>
    </w:p>
    <w:p w14:paraId="659A71B7" w14:textId="77777777" w:rsidR="008A0316" w:rsidRDefault="008A0316" w:rsidP="008A0316">
      <w:pPr>
        <w:tabs>
          <w:tab w:val="right" w:pos="9356"/>
        </w:tabs>
        <w:spacing w:after="0" w:line="360" w:lineRule="auto"/>
        <w:jc w:val="both"/>
        <w:rPr>
          <w:rFonts w:ascii="Arial" w:hAnsi="Arial" w:cs="Arial"/>
          <w:sz w:val="24"/>
          <w:szCs w:val="24"/>
        </w:rPr>
      </w:pPr>
    </w:p>
    <w:p w14:paraId="710975E5" w14:textId="77777777" w:rsidR="008A0316" w:rsidRDefault="008A0316" w:rsidP="008A0316">
      <w:pPr>
        <w:tabs>
          <w:tab w:val="right" w:pos="9356"/>
        </w:tabs>
        <w:spacing w:after="0" w:line="360" w:lineRule="auto"/>
        <w:jc w:val="both"/>
        <w:rPr>
          <w:rFonts w:ascii="Arial" w:hAnsi="Arial" w:cs="Arial"/>
          <w:sz w:val="24"/>
          <w:szCs w:val="24"/>
        </w:rPr>
      </w:pPr>
      <w:r w:rsidRPr="00343672">
        <w:rPr>
          <w:rFonts w:ascii="Arial" w:hAnsi="Arial" w:cs="Arial"/>
          <w:i/>
          <w:sz w:val="24"/>
          <w:szCs w:val="24"/>
        </w:rPr>
        <w:t>Held further</w:t>
      </w:r>
      <w:r>
        <w:rPr>
          <w:rFonts w:ascii="Arial" w:hAnsi="Arial" w:cs="Arial"/>
          <w:sz w:val="24"/>
          <w:szCs w:val="24"/>
        </w:rPr>
        <w:t xml:space="preserve"> – that writing a mere letter to the other party requesting the latter to say how they intend to resolve the matter amicably was paying lip service to the requirements of rule 32 (9) &amp; (10) and such a behavior on the part of legal practitioners was not only at odds with the overriding objectives of judicial case management but was also prejudicial to the clients. </w:t>
      </w:r>
    </w:p>
    <w:p w14:paraId="12FCD6D1" w14:textId="77777777" w:rsidR="008A0316" w:rsidRDefault="008A0316" w:rsidP="008A0316">
      <w:pPr>
        <w:tabs>
          <w:tab w:val="right" w:pos="9356"/>
        </w:tabs>
        <w:spacing w:after="0" w:line="360" w:lineRule="auto"/>
        <w:jc w:val="both"/>
        <w:rPr>
          <w:rFonts w:ascii="Arial" w:hAnsi="Arial" w:cs="Arial"/>
          <w:sz w:val="24"/>
          <w:szCs w:val="24"/>
        </w:rPr>
      </w:pPr>
    </w:p>
    <w:p w14:paraId="08C9D6E3" w14:textId="77777777" w:rsidR="008A0316" w:rsidRDefault="008A0316" w:rsidP="008A0316">
      <w:pPr>
        <w:tabs>
          <w:tab w:val="right" w:pos="9356"/>
        </w:tabs>
        <w:spacing w:after="0" w:line="360" w:lineRule="auto"/>
        <w:jc w:val="both"/>
        <w:rPr>
          <w:rFonts w:ascii="Arial" w:hAnsi="Arial" w:cs="Arial"/>
          <w:sz w:val="24"/>
          <w:szCs w:val="24"/>
        </w:rPr>
      </w:pPr>
      <w:r w:rsidRPr="0030313C">
        <w:rPr>
          <w:rFonts w:ascii="Arial" w:hAnsi="Arial" w:cs="Arial"/>
          <w:i/>
          <w:sz w:val="24"/>
          <w:szCs w:val="24"/>
        </w:rPr>
        <w:t>Held further that -</w:t>
      </w:r>
      <w:r>
        <w:rPr>
          <w:rFonts w:ascii="Arial" w:hAnsi="Arial" w:cs="Arial"/>
          <w:sz w:val="24"/>
          <w:szCs w:val="24"/>
        </w:rPr>
        <w:t xml:space="preserve"> the writing of letters provides a very easy way of being shallow in consideration of issues, dismissive in approach and polarized in engagement. Legal </w:t>
      </w:r>
      <w:r>
        <w:rPr>
          <w:rFonts w:ascii="Arial" w:hAnsi="Arial" w:cs="Arial"/>
          <w:sz w:val="24"/>
          <w:szCs w:val="24"/>
        </w:rPr>
        <w:lastRenderedPageBreak/>
        <w:t>practitioners are not at liberty to pick and choose which rules to comply with and which ones to ignore.</w:t>
      </w:r>
    </w:p>
    <w:p w14:paraId="42457677" w14:textId="77777777" w:rsidR="008A0316" w:rsidRDefault="008A0316" w:rsidP="008A0316">
      <w:pPr>
        <w:tabs>
          <w:tab w:val="right" w:pos="9356"/>
        </w:tabs>
        <w:spacing w:after="0" w:line="360" w:lineRule="auto"/>
        <w:jc w:val="both"/>
        <w:rPr>
          <w:rFonts w:ascii="Arial" w:hAnsi="Arial" w:cs="Arial"/>
          <w:sz w:val="24"/>
          <w:szCs w:val="24"/>
        </w:rPr>
      </w:pPr>
      <w:r>
        <w:rPr>
          <w:rFonts w:ascii="Arial" w:hAnsi="Arial" w:cs="Arial"/>
          <w:sz w:val="24"/>
          <w:szCs w:val="24"/>
        </w:rPr>
        <w:t xml:space="preserve">Held further that - </w:t>
      </w:r>
      <w:r w:rsidRPr="003B6E8B">
        <w:rPr>
          <w:rFonts w:ascii="Arial" w:hAnsi="Arial" w:cs="Arial"/>
          <w:sz w:val="24"/>
          <w:szCs w:val="24"/>
        </w:rPr>
        <w:t>the letter to the Registr</w:t>
      </w:r>
      <w:r>
        <w:rPr>
          <w:rFonts w:ascii="Arial" w:hAnsi="Arial" w:cs="Arial"/>
          <w:sz w:val="24"/>
          <w:szCs w:val="24"/>
        </w:rPr>
        <w:t>ar in terms of Rule 32 (10) did</w:t>
      </w:r>
      <w:r w:rsidRPr="003B6E8B">
        <w:rPr>
          <w:rFonts w:ascii="Arial" w:hAnsi="Arial" w:cs="Arial"/>
          <w:sz w:val="24"/>
          <w:szCs w:val="24"/>
        </w:rPr>
        <w:t xml:space="preserve"> not fully address the steps take</w:t>
      </w:r>
      <w:r>
        <w:rPr>
          <w:rFonts w:ascii="Arial" w:hAnsi="Arial" w:cs="Arial"/>
          <w:sz w:val="24"/>
          <w:szCs w:val="24"/>
        </w:rPr>
        <w:t>n</w:t>
      </w:r>
      <w:r w:rsidRPr="003B6E8B">
        <w:rPr>
          <w:rFonts w:ascii="Arial" w:hAnsi="Arial" w:cs="Arial"/>
          <w:sz w:val="24"/>
          <w:szCs w:val="24"/>
        </w:rPr>
        <w:t xml:space="preserve"> </w:t>
      </w:r>
      <w:r>
        <w:rPr>
          <w:rFonts w:ascii="Arial" w:hAnsi="Arial" w:cs="Arial"/>
          <w:sz w:val="24"/>
          <w:szCs w:val="24"/>
        </w:rPr>
        <w:t>except to merely attach letters. In addition the court found that the plaintiff’s application for condonation for the late filing of the summary judgment did not comply with the above stated rules and the plaintiff’s latter application was therefore improper before court.</w:t>
      </w:r>
    </w:p>
    <w:p w14:paraId="7DDE8F50" w14:textId="77777777" w:rsidR="008A0316" w:rsidRPr="003B6E8B" w:rsidRDefault="008A0316" w:rsidP="008A0316">
      <w:pPr>
        <w:tabs>
          <w:tab w:val="right" w:pos="9356"/>
        </w:tabs>
        <w:spacing w:after="0" w:line="360" w:lineRule="auto"/>
        <w:jc w:val="both"/>
        <w:rPr>
          <w:rFonts w:ascii="Arial" w:hAnsi="Arial" w:cs="Arial"/>
          <w:b/>
          <w:sz w:val="24"/>
          <w:szCs w:val="24"/>
        </w:rPr>
      </w:pPr>
      <w:r>
        <w:rPr>
          <w:rFonts w:ascii="Arial" w:hAnsi="Arial" w:cs="Arial"/>
          <w:sz w:val="24"/>
          <w:szCs w:val="24"/>
        </w:rPr>
        <w:t>The plaintiff’s application for summary judgment was on this basis struck from the roll with costs.</w:t>
      </w:r>
    </w:p>
    <w:p w14:paraId="355B6759" w14:textId="77777777" w:rsidR="008A0316" w:rsidRPr="003B6E8B" w:rsidRDefault="008A0316" w:rsidP="003B6E8B">
      <w:pPr>
        <w:pBdr>
          <w:bottom w:val="single" w:sz="6" w:space="1" w:color="auto"/>
        </w:pBdr>
        <w:tabs>
          <w:tab w:val="right" w:pos="9356"/>
        </w:tabs>
        <w:spacing w:after="0" w:line="360" w:lineRule="auto"/>
        <w:rPr>
          <w:rFonts w:ascii="Arial" w:hAnsi="Arial" w:cs="Arial"/>
          <w:b/>
          <w:sz w:val="24"/>
          <w:szCs w:val="24"/>
        </w:rPr>
      </w:pPr>
    </w:p>
    <w:p w14:paraId="146B1F28" w14:textId="77777777" w:rsidR="008D6F53" w:rsidRDefault="008D6F53" w:rsidP="002B4E32">
      <w:pPr>
        <w:spacing w:after="0" w:line="240" w:lineRule="auto"/>
        <w:rPr>
          <w:rFonts w:ascii="Arial" w:hAnsi="Arial" w:cs="Arial"/>
          <w:b/>
          <w:sz w:val="24"/>
          <w:szCs w:val="24"/>
        </w:rPr>
      </w:pPr>
    </w:p>
    <w:p w14:paraId="6C96FF7F" w14:textId="77777777" w:rsidR="008D6F53" w:rsidRDefault="008D6F53" w:rsidP="002B4E32">
      <w:pPr>
        <w:pBdr>
          <w:bottom w:val="single" w:sz="6" w:space="1" w:color="auto"/>
        </w:pBdr>
        <w:spacing w:after="0" w:line="240" w:lineRule="auto"/>
        <w:jc w:val="center"/>
        <w:rPr>
          <w:rFonts w:ascii="Arial" w:hAnsi="Arial" w:cs="Arial"/>
          <w:b/>
          <w:sz w:val="24"/>
          <w:szCs w:val="24"/>
        </w:rPr>
      </w:pPr>
      <w:r>
        <w:rPr>
          <w:rFonts w:ascii="Arial" w:hAnsi="Arial" w:cs="Arial"/>
          <w:b/>
          <w:sz w:val="24"/>
          <w:szCs w:val="24"/>
        </w:rPr>
        <w:t>ORDER</w:t>
      </w:r>
    </w:p>
    <w:p w14:paraId="77D48D4A" w14:textId="77777777" w:rsidR="008D6F53" w:rsidRDefault="008D6F53" w:rsidP="002B4E32">
      <w:pPr>
        <w:pBdr>
          <w:bottom w:val="single" w:sz="6" w:space="1" w:color="auto"/>
        </w:pBdr>
        <w:spacing w:after="0" w:line="240" w:lineRule="auto"/>
        <w:jc w:val="center"/>
        <w:rPr>
          <w:rFonts w:ascii="Arial" w:hAnsi="Arial" w:cs="Arial"/>
          <w:b/>
          <w:sz w:val="24"/>
          <w:szCs w:val="24"/>
        </w:rPr>
      </w:pPr>
    </w:p>
    <w:p w14:paraId="303D4E4A" w14:textId="77777777" w:rsidR="008D6F53" w:rsidRDefault="008D6F53" w:rsidP="008D6F53">
      <w:pPr>
        <w:spacing w:after="0" w:line="360" w:lineRule="auto"/>
        <w:rPr>
          <w:rFonts w:ascii="Arial" w:hAnsi="Arial" w:cs="Arial"/>
          <w:b/>
          <w:sz w:val="24"/>
          <w:szCs w:val="24"/>
        </w:rPr>
      </w:pPr>
    </w:p>
    <w:p w14:paraId="3AF130D8" w14:textId="3FB8855A" w:rsidR="008D6F53" w:rsidRPr="002C1C48" w:rsidRDefault="002C1C48" w:rsidP="002C1C48">
      <w:pPr>
        <w:spacing w:after="0" w:line="360" w:lineRule="auto"/>
        <w:ind w:left="720" w:hanging="360"/>
        <w:jc w:val="both"/>
        <w:rPr>
          <w:rFonts w:ascii="Arial" w:hAnsi="Arial" w:cs="Arial"/>
          <w:sz w:val="24"/>
          <w:szCs w:val="24"/>
        </w:rPr>
      </w:pPr>
      <w:r w:rsidRPr="008D6F53">
        <w:rPr>
          <w:rFonts w:ascii="Arial" w:hAnsi="Arial" w:cs="Arial"/>
          <w:b/>
          <w:sz w:val="24"/>
          <w:szCs w:val="24"/>
        </w:rPr>
        <w:t>1.</w:t>
      </w:r>
      <w:r w:rsidRPr="008D6F53">
        <w:rPr>
          <w:rFonts w:ascii="Arial" w:hAnsi="Arial" w:cs="Arial"/>
          <w:b/>
          <w:sz w:val="24"/>
          <w:szCs w:val="24"/>
        </w:rPr>
        <w:tab/>
      </w:r>
      <w:r w:rsidR="008D6F53" w:rsidRPr="002C1C48">
        <w:rPr>
          <w:rFonts w:ascii="Arial" w:hAnsi="Arial" w:cs="Arial"/>
          <w:sz w:val="24"/>
          <w:szCs w:val="24"/>
        </w:rPr>
        <w:t>The application for the summary judgment is struck from the roll for failure to comply with the provisions of Rule 32 (9) and (10).</w:t>
      </w:r>
    </w:p>
    <w:p w14:paraId="51EB9EA4" w14:textId="7B0BD056" w:rsidR="008D6F53" w:rsidRPr="002C1C48" w:rsidRDefault="002C1C48" w:rsidP="002C1C48">
      <w:pPr>
        <w:spacing w:after="0" w:line="360" w:lineRule="auto"/>
        <w:ind w:left="720" w:hanging="360"/>
        <w:rPr>
          <w:rFonts w:ascii="Arial" w:hAnsi="Arial" w:cs="Arial"/>
          <w:sz w:val="24"/>
          <w:szCs w:val="24"/>
        </w:rPr>
      </w:pPr>
      <w:r w:rsidRPr="008D6F53">
        <w:rPr>
          <w:rFonts w:ascii="Arial" w:hAnsi="Arial" w:cs="Arial"/>
          <w:b/>
          <w:sz w:val="24"/>
          <w:szCs w:val="24"/>
        </w:rPr>
        <w:t>2.</w:t>
      </w:r>
      <w:r w:rsidRPr="008D6F53">
        <w:rPr>
          <w:rFonts w:ascii="Arial" w:hAnsi="Arial" w:cs="Arial"/>
          <w:b/>
          <w:sz w:val="24"/>
          <w:szCs w:val="24"/>
        </w:rPr>
        <w:tab/>
      </w:r>
      <w:r w:rsidR="008D6F53" w:rsidRPr="002C1C48">
        <w:rPr>
          <w:rFonts w:ascii="Arial" w:hAnsi="Arial" w:cs="Arial"/>
          <w:sz w:val="24"/>
          <w:szCs w:val="24"/>
        </w:rPr>
        <w:t>The plaintiff is ordered to pay the costs of the application.</w:t>
      </w:r>
    </w:p>
    <w:p w14:paraId="5731E10E" w14:textId="77777777" w:rsidR="008D6F53" w:rsidRDefault="008D6F53" w:rsidP="003B6E8B">
      <w:pPr>
        <w:spacing w:after="0" w:line="360" w:lineRule="auto"/>
        <w:rPr>
          <w:rFonts w:ascii="Arial" w:hAnsi="Arial" w:cs="Arial"/>
          <w:b/>
          <w:sz w:val="24"/>
          <w:szCs w:val="24"/>
        </w:rPr>
      </w:pPr>
    </w:p>
    <w:p w14:paraId="2F93AA02" w14:textId="77777777" w:rsidR="008D6F53" w:rsidRPr="003B6E8B" w:rsidRDefault="008D6F53" w:rsidP="003B6E8B">
      <w:pPr>
        <w:spacing w:after="0" w:line="360" w:lineRule="auto"/>
        <w:rPr>
          <w:rFonts w:ascii="Arial" w:hAnsi="Arial" w:cs="Arial"/>
          <w:b/>
          <w:sz w:val="24"/>
          <w:szCs w:val="24"/>
        </w:rPr>
      </w:pPr>
    </w:p>
    <w:p w14:paraId="4EEDD2FC" w14:textId="77777777" w:rsidR="00060672" w:rsidRPr="003B6E8B" w:rsidRDefault="00060672" w:rsidP="003B6E8B">
      <w:pPr>
        <w:pBdr>
          <w:top w:val="single" w:sz="6" w:space="1" w:color="auto"/>
          <w:bottom w:val="single" w:sz="6" w:space="1" w:color="auto"/>
        </w:pBdr>
        <w:spacing w:after="0" w:line="240" w:lineRule="auto"/>
        <w:jc w:val="center"/>
        <w:rPr>
          <w:rFonts w:ascii="Arial" w:hAnsi="Arial" w:cs="Arial"/>
          <w:b/>
          <w:sz w:val="24"/>
          <w:szCs w:val="24"/>
        </w:rPr>
      </w:pPr>
    </w:p>
    <w:p w14:paraId="14C3F999" w14:textId="77777777" w:rsidR="00060672" w:rsidRPr="003B6E8B" w:rsidRDefault="00060672" w:rsidP="003B6E8B">
      <w:pPr>
        <w:pBdr>
          <w:top w:val="single" w:sz="6" w:space="1" w:color="auto"/>
          <w:bottom w:val="single" w:sz="6" w:space="1" w:color="auto"/>
        </w:pBdr>
        <w:spacing w:after="0" w:line="240" w:lineRule="auto"/>
        <w:jc w:val="center"/>
        <w:rPr>
          <w:rFonts w:ascii="Arial" w:hAnsi="Arial" w:cs="Arial"/>
          <w:b/>
          <w:sz w:val="24"/>
          <w:szCs w:val="24"/>
        </w:rPr>
      </w:pPr>
      <w:r w:rsidRPr="003B6E8B">
        <w:rPr>
          <w:rFonts w:ascii="Arial" w:hAnsi="Arial" w:cs="Arial"/>
          <w:b/>
          <w:sz w:val="24"/>
          <w:szCs w:val="24"/>
        </w:rPr>
        <w:t>JUDGMENT</w:t>
      </w:r>
    </w:p>
    <w:p w14:paraId="3D4B1336" w14:textId="77777777" w:rsidR="00060672" w:rsidRPr="003B6E8B" w:rsidRDefault="00060672" w:rsidP="003B6E8B">
      <w:pPr>
        <w:pBdr>
          <w:top w:val="single" w:sz="6" w:space="1" w:color="auto"/>
          <w:bottom w:val="single" w:sz="6" w:space="1" w:color="auto"/>
        </w:pBdr>
        <w:spacing w:after="0" w:line="240" w:lineRule="auto"/>
        <w:jc w:val="center"/>
        <w:rPr>
          <w:rFonts w:ascii="Arial" w:hAnsi="Arial" w:cs="Arial"/>
          <w:b/>
          <w:sz w:val="24"/>
          <w:szCs w:val="24"/>
        </w:rPr>
      </w:pPr>
    </w:p>
    <w:p w14:paraId="042CD40A" w14:textId="77777777" w:rsidR="003B6E8B" w:rsidRDefault="003B6E8B" w:rsidP="003B6E8B">
      <w:pPr>
        <w:spacing w:after="0" w:line="360" w:lineRule="auto"/>
        <w:rPr>
          <w:rFonts w:ascii="Arial" w:hAnsi="Arial" w:cs="Arial"/>
          <w:b/>
          <w:sz w:val="24"/>
          <w:szCs w:val="24"/>
        </w:rPr>
      </w:pPr>
    </w:p>
    <w:p w14:paraId="46CF39CE" w14:textId="77777777" w:rsidR="00060672" w:rsidRPr="003B6E8B" w:rsidRDefault="00060672" w:rsidP="003B6E8B">
      <w:pPr>
        <w:spacing w:after="0" w:line="360" w:lineRule="auto"/>
        <w:rPr>
          <w:rFonts w:ascii="Arial" w:hAnsi="Arial" w:cs="Arial"/>
          <w:b/>
          <w:sz w:val="24"/>
          <w:szCs w:val="24"/>
        </w:rPr>
      </w:pPr>
      <w:r w:rsidRPr="003B6E8B">
        <w:rPr>
          <w:rFonts w:ascii="Arial" w:hAnsi="Arial" w:cs="Arial"/>
          <w:b/>
          <w:sz w:val="24"/>
          <w:szCs w:val="24"/>
        </w:rPr>
        <w:t>MASUKU J.;</w:t>
      </w:r>
    </w:p>
    <w:p w14:paraId="16E97A31" w14:textId="77777777" w:rsidR="00060672" w:rsidRPr="003B6E8B" w:rsidRDefault="00060672" w:rsidP="003B6E8B">
      <w:pPr>
        <w:spacing w:after="0" w:line="360" w:lineRule="auto"/>
        <w:rPr>
          <w:rFonts w:ascii="Arial" w:hAnsi="Arial" w:cs="Arial"/>
          <w:b/>
          <w:sz w:val="24"/>
          <w:szCs w:val="24"/>
        </w:rPr>
      </w:pPr>
    </w:p>
    <w:p w14:paraId="160161ED" w14:textId="77777777" w:rsidR="00060672" w:rsidRPr="003B6E8B" w:rsidRDefault="00060672" w:rsidP="003B6E8B">
      <w:pPr>
        <w:spacing w:after="0" w:line="360" w:lineRule="auto"/>
        <w:rPr>
          <w:rFonts w:ascii="Arial" w:hAnsi="Arial" w:cs="Arial"/>
          <w:sz w:val="24"/>
          <w:szCs w:val="24"/>
          <w:u w:val="single"/>
        </w:rPr>
      </w:pPr>
      <w:r w:rsidRPr="003B6E8B">
        <w:rPr>
          <w:rFonts w:ascii="Arial" w:hAnsi="Arial" w:cs="Arial"/>
          <w:sz w:val="24"/>
          <w:szCs w:val="24"/>
          <w:u w:val="single"/>
        </w:rPr>
        <w:t>Introduction</w:t>
      </w:r>
    </w:p>
    <w:p w14:paraId="4E167672" w14:textId="77777777" w:rsidR="00060672" w:rsidRPr="003B6E8B" w:rsidRDefault="00060672" w:rsidP="003B6E8B">
      <w:pPr>
        <w:spacing w:after="0" w:line="360" w:lineRule="auto"/>
        <w:rPr>
          <w:rFonts w:ascii="Arial" w:hAnsi="Arial" w:cs="Arial"/>
          <w:sz w:val="24"/>
          <w:szCs w:val="24"/>
          <w:u w:val="single"/>
        </w:rPr>
      </w:pPr>
    </w:p>
    <w:p w14:paraId="4ECAD9D7" w14:textId="77777777" w:rsidR="00060672" w:rsidRPr="003B6E8B" w:rsidRDefault="00060672" w:rsidP="008D6F53">
      <w:pPr>
        <w:spacing w:after="0" w:line="360" w:lineRule="auto"/>
        <w:jc w:val="both"/>
        <w:rPr>
          <w:rFonts w:ascii="Arial" w:hAnsi="Arial" w:cs="Arial"/>
          <w:sz w:val="24"/>
          <w:szCs w:val="24"/>
        </w:rPr>
      </w:pPr>
      <w:r w:rsidRPr="003B6E8B">
        <w:rPr>
          <w:rFonts w:ascii="Arial" w:hAnsi="Arial" w:cs="Arial"/>
          <w:sz w:val="24"/>
          <w:szCs w:val="24"/>
        </w:rPr>
        <w:t>[1]</w:t>
      </w:r>
      <w:r w:rsidRPr="003B6E8B">
        <w:rPr>
          <w:rFonts w:ascii="Arial" w:hAnsi="Arial" w:cs="Arial"/>
          <w:sz w:val="24"/>
          <w:szCs w:val="24"/>
        </w:rPr>
        <w:tab/>
        <w:t>Falling sharply into focus and microscopic examination is the proper and full compliance with the provisions of rule 32 (9) and (10) of this court’s r</w:t>
      </w:r>
      <w:r w:rsidR="008D6F53">
        <w:rPr>
          <w:rFonts w:ascii="Arial" w:hAnsi="Arial" w:cs="Arial"/>
          <w:sz w:val="24"/>
          <w:szCs w:val="24"/>
        </w:rPr>
        <w:t>ules. What is the import of these</w:t>
      </w:r>
      <w:r w:rsidRPr="003B6E8B">
        <w:rPr>
          <w:rFonts w:ascii="Arial" w:hAnsi="Arial" w:cs="Arial"/>
          <w:sz w:val="24"/>
          <w:szCs w:val="24"/>
        </w:rPr>
        <w:t xml:space="preserve"> </w:t>
      </w:r>
      <w:r w:rsidR="008D6F53">
        <w:rPr>
          <w:rFonts w:ascii="Arial" w:hAnsi="Arial" w:cs="Arial"/>
          <w:sz w:val="24"/>
          <w:szCs w:val="24"/>
        </w:rPr>
        <w:t>sub</w:t>
      </w:r>
      <w:r w:rsidRPr="003B6E8B">
        <w:rPr>
          <w:rFonts w:ascii="Arial" w:hAnsi="Arial" w:cs="Arial"/>
          <w:sz w:val="24"/>
          <w:szCs w:val="24"/>
        </w:rPr>
        <w:t>rule</w:t>
      </w:r>
      <w:r w:rsidR="008D6F53">
        <w:rPr>
          <w:rFonts w:ascii="Arial" w:hAnsi="Arial" w:cs="Arial"/>
          <w:sz w:val="24"/>
          <w:szCs w:val="24"/>
        </w:rPr>
        <w:t>s? What do they</w:t>
      </w:r>
      <w:r w:rsidRPr="003B6E8B">
        <w:rPr>
          <w:rFonts w:ascii="Arial" w:hAnsi="Arial" w:cs="Arial"/>
          <w:sz w:val="24"/>
          <w:szCs w:val="24"/>
        </w:rPr>
        <w:t xml:space="preserve"> seek to achieve? What </w:t>
      </w:r>
      <w:r w:rsidR="008D6F53">
        <w:rPr>
          <w:rFonts w:ascii="Arial" w:hAnsi="Arial" w:cs="Arial"/>
          <w:sz w:val="24"/>
          <w:szCs w:val="24"/>
        </w:rPr>
        <w:t xml:space="preserve">does full compliance with </w:t>
      </w:r>
      <w:r w:rsidRPr="003B6E8B">
        <w:rPr>
          <w:rFonts w:ascii="Arial" w:hAnsi="Arial" w:cs="Arial"/>
          <w:sz w:val="24"/>
          <w:szCs w:val="24"/>
        </w:rPr>
        <w:t>t</w:t>
      </w:r>
      <w:r w:rsidR="008D6F53">
        <w:rPr>
          <w:rFonts w:ascii="Arial" w:hAnsi="Arial" w:cs="Arial"/>
          <w:sz w:val="24"/>
          <w:szCs w:val="24"/>
        </w:rPr>
        <w:t>he said subrules</w:t>
      </w:r>
      <w:r w:rsidRPr="003B6E8B">
        <w:rPr>
          <w:rFonts w:ascii="Arial" w:hAnsi="Arial" w:cs="Arial"/>
          <w:sz w:val="24"/>
          <w:szCs w:val="24"/>
        </w:rPr>
        <w:t xml:space="preserve"> entail?</w:t>
      </w:r>
    </w:p>
    <w:p w14:paraId="5713F28F" w14:textId="77777777" w:rsidR="003F0DEA" w:rsidRPr="003B6E8B" w:rsidRDefault="003F0DEA" w:rsidP="003B6E8B">
      <w:pPr>
        <w:spacing w:after="0" w:line="360" w:lineRule="auto"/>
        <w:rPr>
          <w:rFonts w:ascii="Arial" w:hAnsi="Arial" w:cs="Arial"/>
          <w:sz w:val="24"/>
          <w:szCs w:val="24"/>
        </w:rPr>
      </w:pPr>
    </w:p>
    <w:p w14:paraId="334D2F8B" w14:textId="77777777" w:rsidR="002517F6" w:rsidRPr="003B6E8B" w:rsidRDefault="002517F6" w:rsidP="003B6E8B">
      <w:pPr>
        <w:spacing w:after="0" w:line="360" w:lineRule="auto"/>
        <w:jc w:val="both"/>
        <w:rPr>
          <w:rFonts w:ascii="Arial" w:hAnsi="Arial" w:cs="Arial"/>
          <w:sz w:val="24"/>
          <w:szCs w:val="24"/>
          <w:u w:val="single"/>
        </w:rPr>
      </w:pPr>
      <w:r w:rsidRPr="003B6E8B">
        <w:rPr>
          <w:rFonts w:ascii="Arial" w:hAnsi="Arial" w:cs="Arial"/>
          <w:sz w:val="24"/>
          <w:szCs w:val="24"/>
          <w:u w:val="single"/>
        </w:rPr>
        <w:t>Background</w:t>
      </w:r>
    </w:p>
    <w:p w14:paraId="3325A7EF" w14:textId="77777777" w:rsidR="002517F6" w:rsidRPr="003B6E8B" w:rsidRDefault="002517F6" w:rsidP="003B6E8B">
      <w:pPr>
        <w:spacing w:after="0" w:line="360" w:lineRule="auto"/>
        <w:jc w:val="both"/>
        <w:rPr>
          <w:rFonts w:ascii="Arial" w:hAnsi="Arial" w:cs="Arial"/>
          <w:sz w:val="24"/>
          <w:szCs w:val="24"/>
          <w:u w:val="single"/>
        </w:rPr>
      </w:pPr>
    </w:p>
    <w:p w14:paraId="46A85DC1" w14:textId="77777777" w:rsidR="002517F6" w:rsidRPr="003B6E8B" w:rsidRDefault="003F0DEA" w:rsidP="003B6E8B">
      <w:pPr>
        <w:spacing w:after="0" w:line="360" w:lineRule="auto"/>
        <w:jc w:val="both"/>
        <w:rPr>
          <w:rFonts w:ascii="Arial" w:hAnsi="Arial" w:cs="Arial"/>
          <w:sz w:val="24"/>
          <w:szCs w:val="24"/>
        </w:rPr>
      </w:pPr>
      <w:r w:rsidRPr="003B6E8B">
        <w:rPr>
          <w:rFonts w:ascii="Arial" w:hAnsi="Arial" w:cs="Arial"/>
          <w:sz w:val="24"/>
          <w:szCs w:val="24"/>
        </w:rPr>
        <w:t>[2]</w:t>
      </w:r>
      <w:r w:rsidR="002517F6" w:rsidRPr="003B6E8B">
        <w:rPr>
          <w:rFonts w:ascii="Arial" w:hAnsi="Arial" w:cs="Arial"/>
          <w:sz w:val="24"/>
          <w:szCs w:val="24"/>
        </w:rPr>
        <w:t xml:space="preserve"> </w:t>
      </w:r>
      <w:r w:rsidR="002517F6" w:rsidRPr="003B6E8B">
        <w:rPr>
          <w:rFonts w:ascii="Arial" w:hAnsi="Arial" w:cs="Arial"/>
          <w:sz w:val="24"/>
          <w:szCs w:val="24"/>
        </w:rPr>
        <w:tab/>
        <w:t>The questions posed above and up for determination in this judgment arise in the following circumstances: The plaintiff, a financial institution</w:t>
      </w:r>
      <w:r w:rsidR="00B46AC9">
        <w:rPr>
          <w:rFonts w:ascii="Arial" w:hAnsi="Arial" w:cs="Arial"/>
          <w:sz w:val="24"/>
          <w:szCs w:val="24"/>
        </w:rPr>
        <w:t>,</w:t>
      </w:r>
      <w:r w:rsidR="002517F6" w:rsidRPr="003B6E8B">
        <w:rPr>
          <w:rFonts w:ascii="Arial" w:hAnsi="Arial" w:cs="Arial"/>
          <w:sz w:val="24"/>
          <w:szCs w:val="24"/>
        </w:rPr>
        <w:t xml:space="preserve"> </w:t>
      </w:r>
      <w:r w:rsidR="00B46AC9">
        <w:rPr>
          <w:rFonts w:ascii="Arial" w:hAnsi="Arial" w:cs="Arial"/>
          <w:sz w:val="24"/>
          <w:szCs w:val="24"/>
        </w:rPr>
        <w:t>according to the particulars of claim,</w:t>
      </w:r>
      <w:r w:rsidR="002517F6" w:rsidRPr="003B6E8B">
        <w:rPr>
          <w:rFonts w:ascii="Arial" w:hAnsi="Arial" w:cs="Arial"/>
          <w:sz w:val="24"/>
          <w:szCs w:val="24"/>
        </w:rPr>
        <w:t xml:space="preserve"> loaned and advanc</w:t>
      </w:r>
      <w:r w:rsidR="00B46AC9">
        <w:rPr>
          <w:rFonts w:ascii="Arial" w:hAnsi="Arial" w:cs="Arial"/>
          <w:sz w:val="24"/>
          <w:szCs w:val="24"/>
        </w:rPr>
        <w:t>ed monies to the defendant, amounting to</w:t>
      </w:r>
      <w:r w:rsidR="002517F6" w:rsidRPr="003B6E8B">
        <w:rPr>
          <w:rFonts w:ascii="Arial" w:hAnsi="Arial" w:cs="Arial"/>
          <w:sz w:val="24"/>
          <w:szCs w:val="24"/>
        </w:rPr>
        <w:t xml:space="preserve"> N$401 788.81. </w:t>
      </w:r>
      <w:r w:rsidR="00B46AC9">
        <w:rPr>
          <w:rFonts w:ascii="Arial" w:hAnsi="Arial" w:cs="Arial"/>
          <w:sz w:val="24"/>
          <w:szCs w:val="24"/>
        </w:rPr>
        <w:t>It alleges that the defendant did not keep its part of the bargain</w:t>
      </w:r>
      <w:r w:rsidR="008D6F53">
        <w:rPr>
          <w:rFonts w:ascii="Arial" w:hAnsi="Arial" w:cs="Arial"/>
          <w:sz w:val="24"/>
          <w:szCs w:val="24"/>
        </w:rPr>
        <w:t xml:space="preserve"> by effecting repayments as agreed</w:t>
      </w:r>
      <w:r w:rsidR="00B46AC9">
        <w:rPr>
          <w:rFonts w:ascii="Arial" w:hAnsi="Arial" w:cs="Arial"/>
          <w:sz w:val="24"/>
          <w:szCs w:val="24"/>
        </w:rPr>
        <w:t>. The plaintiff,</w:t>
      </w:r>
      <w:r w:rsidR="002517F6" w:rsidRPr="003B6E8B">
        <w:rPr>
          <w:rFonts w:ascii="Arial" w:hAnsi="Arial" w:cs="Arial"/>
          <w:sz w:val="24"/>
          <w:szCs w:val="24"/>
        </w:rPr>
        <w:t xml:space="preserve"> accordingly sued out a summons from the office of the Registrar of this court, seeking payment of the said amount, together with interest and costs.</w:t>
      </w:r>
    </w:p>
    <w:p w14:paraId="44219E76" w14:textId="77777777" w:rsidR="002517F6" w:rsidRPr="003B6E8B" w:rsidRDefault="002517F6" w:rsidP="003B6E8B">
      <w:pPr>
        <w:spacing w:after="0" w:line="360" w:lineRule="auto"/>
        <w:jc w:val="both"/>
        <w:rPr>
          <w:rFonts w:ascii="Arial" w:hAnsi="Arial" w:cs="Arial"/>
          <w:sz w:val="24"/>
          <w:szCs w:val="24"/>
        </w:rPr>
      </w:pPr>
    </w:p>
    <w:p w14:paraId="58C8FD8A" w14:textId="77777777" w:rsidR="00FD28E7" w:rsidRPr="003B6E8B" w:rsidRDefault="002517F6" w:rsidP="003B6E8B">
      <w:pPr>
        <w:spacing w:after="0" w:line="360" w:lineRule="auto"/>
        <w:jc w:val="both"/>
        <w:rPr>
          <w:rFonts w:ascii="Arial" w:hAnsi="Arial" w:cs="Arial"/>
          <w:sz w:val="24"/>
          <w:szCs w:val="24"/>
        </w:rPr>
      </w:pPr>
      <w:r w:rsidRPr="003B6E8B">
        <w:rPr>
          <w:rFonts w:ascii="Arial" w:hAnsi="Arial" w:cs="Arial"/>
          <w:sz w:val="24"/>
          <w:szCs w:val="24"/>
        </w:rPr>
        <w:t>[3]</w:t>
      </w:r>
      <w:r w:rsidRPr="003B6E8B">
        <w:rPr>
          <w:rFonts w:ascii="Arial" w:hAnsi="Arial" w:cs="Arial"/>
          <w:sz w:val="24"/>
          <w:szCs w:val="24"/>
        </w:rPr>
        <w:tab/>
        <w:t>The defendants, as they were entitled to at law, opted to defend the matter, a step that persu</w:t>
      </w:r>
      <w:r w:rsidR="00B46AC9">
        <w:rPr>
          <w:rFonts w:ascii="Arial" w:hAnsi="Arial" w:cs="Arial"/>
          <w:sz w:val="24"/>
          <w:szCs w:val="24"/>
        </w:rPr>
        <w:t>aded the plaintiff,</w:t>
      </w:r>
      <w:r w:rsidR="00FD28E7" w:rsidRPr="003B6E8B">
        <w:rPr>
          <w:rFonts w:ascii="Arial" w:hAnsi="Arial" w:cs="Arial"/>
          <w:sz w:val="24"/>
          <w:szCs w:val="24"/>
        </w:rPr>
        <w:t xml:space="preserve"> to</w:t>
      </w:r>
      <w:r w:rsidRPr="003B6E8B">
        <w:rPr>
          <w:rFonts w:ascii="Arial" w:hAnsi="Arial" w:cs="Arial"/>
          <w:sz w:val="24"/>
          <w:szCs w:val="24"/>
        </w:rPr>
        <w:t xml:space="preserve"> </w:t>
      </w:r>
      <w:r w:rsidR="00B46AC9">
        <w:rPr>
          <w:rFonts w:ascii="Arial" w:hAnsi="Arial" w:cs="Arial"/>
          <w:sz w:val="24"/>
          <w:szCs w:val="24"/>
        </w:rPr>
        <w:t xml:space="preserve">eventually </w:t>
      </w:r>
      <w:r w:rsidRPr="003B6E8B">
        <w:rPr>
          <w:rFonts w:ascii="Arial" w:hAnsi="Arial" w:cs="Arial"/>
          <w:sz w:val="24"/>
          <w:szCs w:val="24"/>
        </w:rPr>
        <w:t>apply for summary judgment. Before that step could be reached though, the court iss</w:t>
      </w:r>
      <w:r w:rsidR="00E94C86" w:rsidRPr="003B6E8B">
        <w:rPr>
          <w:rFonts w:ascii="Arial" w:hAnsi="Arial" w:cs="Arial"/>
          <w:sz w:val="24"/>
          <w:szCs w:val="24"/>
        </w:rPr>
        <w:t>u</w:t>
      </w:r>
      <w:r w:rsidRPr="003B6E8B">
        <w:rPr>
          <w:rFonts w:ascii="Arial" w:hAnsi="Arial" w:cs="Arial"/>
          <w:sz w:val="24"/>
          <w:szCs w:val="24"/>
        </w:rPr>
        <w:t xml:space="preserve">ed a case planning order on 25 November 2016, in terms of which the parties were ordered to comply with the provisions of rule 32 (9) and (10) by 29 November 2016. In the event the matter was not resolved amicably, the court further ordered, the plaintiff was to apply for summary judgment by 30 November 2016 and the defendants were granted leave to file their opposing affidavits on or before 18 January 2017. The matter was then postponed to chambers </w:t>
      </w:r>
      <w:r w:rsidR="00E94C86" w:rsidRPr="003B6E8B">
        <w:rPr>
          <w:rFonts w:ascii="Arial" w:hAnsi="Arial" w:cs="Arial"/>
          <w:sz w:val="24"/>
          <w:szCs w:val="24"/>
        </w:rPr>
        <w:t>on 8 February 2017 for a status hearing.</w:t>
      </w:r>
    </w:p>
    <w:p w14:paraId="31B38DD2" w14:textId="77777777" w:rsidR="00FD28E7" w:rsidRPr="003B6E8B" w:rsidRDefault="00FD28E7" w:rsidP="003B6E8B">
      <w:pPr>
        <w:spacing w:after="0" w:line="360" w:lineRule="auto"/>
        <w:jc w:val="both"/>
        <w:rPr>
          <w:rFonts w:ascii="Arial" w:hAnsi="Arial" w:cs="Arial"/>
          <w:sz w:val="24"/>
          <w:szCs w:val="24"/>
        </w:rPr>
      </w:pPr>
    </w:p>
    <w:p w14:paraId="50548056" w14:textId="1FCADCC8" w:rsidR="00FD28E7" w:rsidRPr="003B6E8B" w:rsidRDefault="00FD28E7" w:rsidP="003B6E8B">
      <w:pPr>
        <w:spacing w:after="0" w:line="360" w:lineRule="auto"/>
        <w:jc w:val="both"/>
        <w:rPr>
          <w:rFonts w:ascii="Arial" w:hAnsi="Arial" w:cs="Arial"/>
          <w:sz w:val="24"/>
          <w:szCs w:val="24"/>
        </w:rPr>
      </w:pPr>
      <w:r w:rsidRPr="003B6E8B">
        <w:rPr>
          <w:rFonts w:ascii="Arial" w:hAnsi="Arial" w:cs="Arial"/>
          <w:sz w:val="24"/>
          <w:szCs w:val="24"/>
        </w:rPr>
        <w:t>[4]</w:t>
      </w:r>
      <w:r w:rsidRPr="003B6E8B">
        <w:rPr>
          <w:rFonts w:ascii="Arial" w:hAnsi="Arial" w:cs="Arial"/>
          <w:sz w:val="24"/>
          <w:szCs w:val="24"/>
        </w:rPr>
        <w:tab/>
        <w:t>In a bid to comply with the order relating to rule 32</w:t>
      </w:r>
      <w:r w:rsidR="00B46AC9">
        <w:rPr>
          <w:rFonts w:ascii="Arial" w:hAnsi="Arial" w:cs="Arial"/>
          <w:sz w:val="24"/>
          <w:szCs w:val="24"/>
        </w:rPr>
        <w:t xml:space="preserve"> (9)</w:t>
      </w:r>
      <w:r w:rsidRPr="003B6E8B">
        <w:rPr>
          <w:rFonts w:ascii="Arial" w:hAnsi="Arial" w:cs="Arial"/>
          <w:sz w:val="24"/>
          <w:szCs w:val="24"/>
        </w:rPr>
        <w:t xml:space="preserve">, the plaintiff wrote a letter to the defendant’s Legal Practitioners dated 28 October 2016. I will revert to its contents in due course. Mr. Tjombe strenuously argued that this letter does not </w:t>
      </w:r>
      <w:r w:rsidR="00B46AC9">
        <w:rPr>
          <w:rFonts w:ascii="Arial" w:hAnsi="Arial" w:cs="Arial"/>
          <w:sz w:val="24"/>
          <w:szCs w:val="24"/>
        </w:rPr>
        <w:t>comply with rule 32 (9) and further contend</w:t>
      </w:r>
      <w:r w:rsidRPr="003B6E8B">
        <w:rPr>
          <w:rFonts w:ascii="Arial" w:hAnsi="Arial" w:cs="Arial"/>
          <w:sz w:val="24"/>
          <w:szCs w:val="24"/>
        </w:rPr>
        <w:t xml:space="preserve">ed that there was, for that reason, no compliance whatsoever with the said </w:t>
      </w:r>
      <w:r w:rsidR="00175EE7">
        <w:rPr>
          <w:rFonts w:ascii="Arial" w:hAnsi="Arial" w:cs="Arial"/>
          <w:sz w:val="24"/>
          <w:szCs w:val="24"/>
        </w:rPr>
        <w:t>sub</w:t>
      </w:r>
      <w:r w:rsidRPr="003B6E8B">
        <w:rPr>
          <w:rFonts w:ascii="Arial" w:hAnsi="Arial" w:cs="Arial"/>
          <w:sz w:val="24"/>
          <w:szCs w:val="24"/>
        </w:rPr>
        <w:t>rule. He implored the court, in the circumstances, to strike the matter from the roll therefor.</w:t>
      </w:r>
    </w:p>
    <w:p w14:paraId="54CC5548" w14:textId="77777777" w:rsidR="00FD28E7" w:rsidRPr="003B6E8B" w:rsidRDefault="00FD28E7" w:rsidP="003B6E8B">
      <w:pPr>
        <w:spacing w:after="0" w:line="360" w:lineRule="auto"/>
        <w:jc w:val="both"/>
        <w:rPr>
          <w:rFonts w:ascii="Arial" w:hAnsi="Arial" w:cs="Arial"/>
          <w:sz w:val="24"/>
          <w:szCs w:val="24"/>
        </w:rPr>
      </w:pPr>
    </w:p>
    <w:p w14:paraId="3DF09687" w14:textId="429AA324" w:rsidR="003F0DEA" w:rsidRPr="003B6E8B" w:rsidRDefault="00FD28E7" w:rsidP="003B6E8B">
      <w:pPr>
        <w:spacing w:after="0" w:line="360" w:lineRule="auto"/>
        <w:jc w:val="both"/>
        <w:rPr>
          <w:rFonts w:ascii="Arial" w:hAnsi="Arial" w:cs="Arial"/>
          <w:sz w:val="24"/>
          <w:szCs w:val="24"/>
        </w:rPr>
      </w:pPr>
      <w:r w:rsidRPr="003B6E8B">
        <w:rPr>
          <w:rFonts w:ascii="Arial" w:hAnsi="Arial" w:cs="Arial"/>
          <w:sz w:val="24"/>
          <w:szCs w:val="24"/>
        </w:rPr>
        <w:t>[5]</w:t>
      </w:r>
      <w:r w:rsidRPr="003B6E8B">
        <w:rPr>
          <w:rFonts w:ascii="Arial" w:hAnsi="Arial" w:cs="Arial"/>
          <w:sz w:val="24"/>
          <w:szCs w:val="24"/>
        </w:rPr>
        <w:tab/>
        <w:t xml:space="preserve">That is not all. It is common cause that the plaintiff failed to file its application for summary judgment within the period stated in the order of court. It would appear </w:t>
      </w:r>
      <w:r w:rsidR="00175EE7">
        <w:rPr>
          <w:rFonts w:ascii="Arial" w:hAnsi="Arial" w:cs="Arial"/>
          <w:sz w:val="24"/>
          <w:szCs w:val="24"/>
        </w:rPr>
        <w:t xml:space="preserve">form the affidavit explaining the delay, </w:t>
      </w:r>
      <w:r w:rsidRPr="003B6E8B">
        <w:rPr>
          <w:rFonts w:ascii="Arial" w:hAnsi="Arial" w:cs="Arial"/>
          <w:sz w:val="24"/>
          <w:szCs w:val="24"/>
        </w:rPr>
        <w:t xml:space="preserve">that this was due some logistical difficulties experienced with the e-justice system at the time of uploading the </w:t>
      </w:r>
      <w:r w:rsidR="00B46AC9">
        <w:rPr>
          <w:rFonts w:ascii="Arial" w:hAnsi="Arial" w:cs="Arial"/>
          <w:sz w:val="24"/>
          <w:szCs w:val="24"/>
        </w:rPr>
        <w:t xml:space="preserve">said </w:t>
      </w:r>
      <w:r w:rsidRPr="003B6E8B">
        <w:rPr>
          <w:rFonts w:ascii="Arial" w:hAnsi="Arial" w:cs="Arial"/>
          <w:sz w:val="24"/>
          <w:szCs w:val="24"/>
        </w:rPr>
        <w:t>application. In order to try and cure the non-compliance, Ms. Angula</w:t>
      </w:r>
      <w:r w:rsidR="00E07A33" w:rsidRPr="003B6E8B">
        <w:rPr>
          <w:rFonts w:ascii="Arial" w:hAnsi="Arial" w:cs="Arial"/>
          <w:sz w:val="24"/>
          <w:szCs w:val="24"/>
        </w:rPr>
        <w:t>,</w:t>
      </w:r>
      <w:r w:rsidRPr="003B6E8B">
        <w:rPr>
          <w:rFonts w:ascii="Arial" w:hAnsi="Arial" w:cs="Arial"/>
          <w:sz w:val="24"/>
          <w:szCs w:val="24"/>
        </w:rPr>
        <w:t xml:space="preserve"> filed an application for </w:t>
      </w:r>
      <w:r w:rsidRPr="003B6E8B">
        <w:rPr>
          <w:rFonts w:ascii="Arial" w:hAnsi="Arial" w:cs="Arial"/>
          <w:sz w:val="24"/>
          <w:szCs w:val="24"/>
        </w:rPr>
        <w:lastRenderedPageBreak/>
        <w:t>condonation. Mr. Tjom</w:t>
      </w:r>
      <w:r w:rsidR="00500C7B" w:rsidRPr="003B6E8B">
        <w:rPr>
          <w:rFonts w:ascii="Arial" w:hAnsi="Arial" w:cs="Arial"/>
          <w:sz w:val="24"/>
          <w:szCs w:val="24"/>
        </w:rPr>
        <w:t>b</w:t>
      </w:r>
      <w:r w:rsidRPr="003B6E8B">
        <w:rPr>
          <w:rFonts w:ascii="Arial" w:hAnsi="Arial" w:cs="Arial"/>
          <w:sz w:val="24"/>
          <w:szCs w:val="24"/>
        </w:rPr>
        <w:t>e</w:t>
      </w:r>
      <w:r w:rsidR="00E07A33" w:rsidRPr="003B6E8B">
        <w:rPr>
          <w:rFonts w:ascii="Arial" w:hAnsi="Arial" w:cs="Arial"/>
          <w:sz w:val="24"/>
          <w:szCs w:val="24"/>
        </w:rPr>
        <w:t>,</w:t>
      </w:r>
      <w:r w:rsidRPr="003B6E8B">
        <w:rPr>
          <w:rFonts w:ascii="Arial" w:hAnsi="Arial" w:cs="Arial"/>
          <w:sz w:val="24"/>
          <w:szCs w:val="24"/>
        </w:rPr>
        <w:t xml:space="preserve"> takes the point that this application is not properly before court for the reason that it is an interlocutory application and is, for that reason, subject to the </w:t>
      </w:r>
      <w:r w:rsidR="002A429D">
        <w:rPr>
          <w:rFonts w:ascii="Arial" w:hAnsi="Arial" w:cs="Arial"/>
          <w:sz w:val="24"/>
          <w:szCs w:val="24"/>
        </w:rPr>
        <w:t xml:space="preserve">mandatory </w:t>
      </w:r>
      <w:r w:rsidRPr="003B6E8B">
        <w:rPr>
          <w:rFonts w:ascii="Arial" w:hAnsi="Arial" w:cs="Arial"/>
          <w:sz w:val="24"/>
          <w:szCs w:val="24"/>
        </w:rPr>
        <w:t xml:space="preserve">provisions of rule 32 </w:t>
      </w:r>
      <w:r w:rsidR="00B46AC9">
        <w:rPr>
          <w:rFonts w:ascii="Arial" w:hAnsi="Arial" w:cs="Arial"/>
          <w:sz w:val="24"/>
          <w:szCs w:val="24"/>
        </w:rPr>
        <w:t xml:space="preserve">(9) and (10) </w:t>
      </w:r>
      <w:r w:rsidRPr="003B6E8B">
        <w:rPr>
          <w:rFonts w:ascii="Arial" w:hAnsi="Arial" w:cs="Arial"/>
          <w:sz w:val="24"/>
          <w:szCs w:val="24"/>
        </w:rPr>
        <w:t xml:space="preserve">as well. Because these </w:t>
      </w:r>
      <w:r w:rsidR="00B46AC9">
        <w:rPr>
          <w:rFonts w:ascii="Arial" w:hAnsi="Arial" w:cs="Arial"/>
          <w:sz w:val="24"/>
          <w:szCs w:val="24"/>
        </w:rPr>
        <w:t xml:space="preserve">subrules </w:t>
      </w:r>
      <w:r w:rsidRPr="003B6E8B">
        <w:rPr>
          <w:rFonts w:ascii="Arial" w:hAnsi="Arial" w:cs="Arial"/>
          <w:sz w:val="24"/>
          <w:szCs w:val="24"/>
        </w:rPr>
        <w:t>were not followed before the launching of the said applicati</w:t>
      </w:r>
      <w:r w:rsidR="00500C7B" w:rsidRPr="003B6E8B">
        <w:rPr>
          <w:rFonts w:ascii="Arial" w:hAnsi="Arial" w:cs="Arial"/>
          <w:sz w:val="24"/>
          <w:szCs w:val="24"/>
        </w:rPr>
        <w:t>on, the application for condonation is also ill-fated</w:t>
      </w:r>
      <w:r w:rsidR="00B46AC9">
        <w:rPr>
          <w:rFonts w:ascii="Arial" w:hAnsi="Arial" w:cs="Arial"/>
          <w:sz w:val="24"/>
          <w:szCs w:val="24"/>
        </w:rPr>
        <w:t>, he argued</w:t>
      </w:r>
      <w:r w:rsidR="00500C7B" w:rsidRPr="003B6E8B">
        <w:rPr>
          <w:rFonts w:ascii="Arial" w:hAnsi="Arial" w:cs="Arial"/>
          <w:sz w:val="24"/>
          <w:szCs w:val="24"/>
        </w:rPr>
        <w:t>.</w:t>
      </w:r>
    </w:p>
    <w:p w14:paraId="51CB9E0C" w14:textId="77777777" w:rsidR="00500C7B" w:rsidRPr="003B6E8B" w:rsidRDefault="00500C7B" w:rsidP="003B6E8B">
      <w:pPr>
        <w:spacing w:after="0" w:line="360" w:lineRule="auto"/>
        <w:jc w:val="both"/>
        <w:rPr>
          <w:rFonts w:ascii="Arial" w:hAnsi="Arial" w:cs="Arial"/>
          <w:sz w:val="24"/>
          <w:szCs w:val="24"/>
        </w:rPr>
      </w:pPr>
    </w:p>
    <w:p w14:paraId="0B7B0682" w14:textId="77777777" w:rsidR="00500C7B" w:rsidRDefault="00500C7B" w:rsidP="003B6E8B">
      <w:pPr>
        <w:spacing w:after="0" w:line="360" w:lineRule="auto"/>
        <w:jc w:val="both"/>
        <w:rPr>
          <w:rFonts w:ascii="Arial" w:hAnsi="Arial" w:cs="Arial"/>
          <w:sz w:val="24"/>
          <w:szCs w:val="24"/>
          <w:u w:val="single"/>
        </w:rPr>
      </w:pPr>
      <w:r w:rsidRPr="003B6E8B">
        <w:rPr>
          <w:rFonts w:ascii="Arial" w:hAnsi="Arial" w:cs="Arial"/>
          <w:sz w:val="24"/>
          <w:szCs w:val="24"/>
          <w:u w:val="single"/>
        </w:rPr>
        <w:t>Determination</w:t>
      </w:r>
    </w:p>
    <w:p w14:paraId="09B55C08" w14:textId="77777777" w:rsidR="00B46AC9" w:rsidRPr="003B6E8B" w:rsidRDefault="00B46AC9" w:rsidP="003B6E8B">
      <w:pPr>
        <w:spacing w:after="0" w:line="360" w:lineRule="auto"/>
        <w:jc w:val="both"/>
        <w:rPr>
          <w:rFonts w:ascii="Arial" w:hAnsi="Arial" w:cs="Arial"/>
          <w:sz w:val="24"/>
          <w:szCs w:val="24"/>
          <w:u w:val="single"/>
        </w:rPr>
      </w:pPr>
    </w:p>
    <w:p w14:paraId="0D98583B" w14:textId="77777777" w:rsidR="00500C7B" w:rsidRPr="003B6E8B" w:rsidRDefault="00500C7B" w:rsidP="003B6E8B">
      <w:pPr>
        <w:spacing w:after="0" w:line="360" w:lineRule="auto"/>
        <w:jc w:val="both"/>
        <w:rPr>
          <w:rFonts w:ascii="Arial" w:hAnsi="Arial" w:cs="Arial"/>
          <w:sz w:val="24"/>
          <w:szCs w:val="24"/>
        </w:rPr>
      </w:pPr>
      <w:r w:rsidRPr="003B6E8B">
        <w:rPr>
          <w:rFonts w:ascii="Arial" w:hAnsi="Arial" w:cs="Arial"/>
          <w:sz w:val="24"/>
          <w:szCs w:val="24"/>
        </w:rPr>
        <w:t>[6]</w:t>
      </w:r>
      <w:r w:rsidRPr="003B6E8B">
        <w:rPr>
          <w:rFonts w:ascii="Arial" w:hAnsi="Arial" w:cs="Arial"/>
          <w:sz w:val="24"/>
          <w:szCs w:val="24"/>
        </w:rPr>
        <w:tab/>
        <w:t xml:space="preserve">It will be plain, from the foregoing that there are two issues that the court </w:t>
      </w:r>
      <w:r w:rsidR="00B46AC9">
        <w:rPr>
          <w:rFonts w:ascii="Arial" w:hAnsi="Arial" w:cs="Arial"/>
          <w:sz w:val="24"/>
          <w:szCs w:val="24"/>
        </w:rPr>
        <w:t xml:space="preserve">is </w:t>
      </w:r>
      <w:r w:rsidRPr="003B6E8B">
        <w:rPr>
          <w:rFonts w:ascii="Arial" w:hAnsi="Arial" w:cs="Arial"/>
          <w:sz w:val="24"/>
          <w:szCs w:val="24"/>
        </w:rPr>
        <w:t>called upon to determine in this judgment and that they both have to do with rule 32 (9) and (10). In determining the first issue, I will endeavour to examine the said provisions and what the duties of parties to interlocutory proceedings are in that regard. Secondly, I will determine whether Mr. Tjombe is correct that the plaintiff failed to comply with the said rule before launching the application for condonation. I will conclude the judgment by considering what the consequences of that non-compliance are to the application for summary judgment, if indeed Mr. Tjombe is found to have been correct in his submissions.</w:t>
      </w:r>
    </w:p>
    <w:p w14:paraId="1A89D755" w14:textId="77777777" w:rsidR="00B46AC9" w:rsidRPr="003B6E8B" w:rsidRDefault="00B46AC9" w:rsidP="003B6E8B">
      <w:pPr>
        <w:spacing w:after="0" w:line="360" w:lineRule="auto"/>
        <w:jc w:val="both"/>
        <w:rPr>
          <w:rFonts w:ascii="Arial" w:hAnsi="Arial" w:cs="Arial"/>
          <w:sz w:val="24"/>
          <w:szCs w:val="24"/>
        </w:rPr>
      </w:pPr>
    </w:p>
    <w:p w14:paraId="35169DA3" w14:textId="77777777" w:rsidR="00E07A33" w:rsidRPr="003B6E8B" w:rsidRDefault="00500C7B" w:rsidP="003B6E8B">
      <w:pPr>
        <w:spacing w:after="0" w:line="360" w:lineRule="auto"/>
        <w:jc w:val="both"/>
        <w:rPr>
          <w:rFonts w:ascii="Arial" w:hAnsi="Arial" w:cs="Arial"/>
          <w:sz w:val="24"/>
          <w:szCs w:val="24"/>
          <w:u w:val="single"/>
        </w:rPr>
      </w:pPr>
      <w:r w:rsidRPr="003B6E8B">
        <w:rPr>
          <w:rFonts w:ascii="Arial" w:hAnsi="Arial" w:cs="Arial"/>
          <w:sz w:val="24"/>
          <w:szCs w:val="24"/>
          <w:u w:val="single"/>
        </w:rPr>
        <w:t>Compliance Rule 32 (9) and (10)</w:t>
      </w:r>
    </w:p>
    <w:p w14:paraId="3FAA542D" w14:textId="77777777" w:rsidR="00E07A33" w:rsidRPr="003B6E8B" w:rsidRDefault="00E07A33" w:rsidP="003B6E8B">
      <w:pPr>
        <w:spacing w:after="0" w:line="360" w:lineRule="auto"/>
        <w:jc w:val="both"/>
        <w:rPr>
          <w:rFonts w:ascii="Arial" w:hAnsi="Arial" w:cs="Arial"/>
          <w:sz w:val="24"/>
          <w:szCs w:val="24"/>
          <w:u w:val="single"/>
        </w:rPr>
      </w:pPr>
    </w:p>
    <w:p w14:paraId="046C13A6" w14:textId="77777777" w:rsidR="00E07A33" w:rsidRPr="003B6E8B" w:rsidRDefault="00E07A33" w:rsidP="003B6E8B">
      <w:pPr>
        <w:spacing w:after="0" w:line="360" w:lineRule="auto"/>
        <w:jc w:val="both"/>
        <w:rPr>
          <w:rFonts w:ascii="Arial" w:hAnsi="Arial" w:cs="Arial"/>
          <w:sz w:val="24"/>
          <w:szCs w:val="24"/>
        </w:rPr>
      </w:pPr>
      <w:r w:rsidRPr="003B6E8B">
        <w:rPr>
          <w:rFonts w:ascii="Arial" w:hAnsi="Arial" w:cs="Arial"/>
          <w:sz w:val="24"/>
          <w:szCs w:val="24"/>
        </w:rPr>
        <w:t>[7]</w:t>
      </w:r>
      <w:r w:rsidRPr="003B6E8B">
        <w:rPr>
          <w:rFonts w:ascii="Arial" w:hAnsi="Arial" w:cs="Arial"/>
          <w:sz w:val="24"/>
          <w:szCs w:val="24"/>
        </w:rPr>
        <w:tab/>
      </w:r>
      <w:r w:rsidR="00500C7B" w:rsidRPr="003B6E8B">
        <w:rPr>
          <w:rFonts w:ascii="Arial" w:hAnsi="Arial" w:cs="Arial"/>
          <w:sz w:val="24"/>
          <w:szCs w:val="24"/>
        </w:rPr>
        <w:t xml:space="preserve"> </w:t>
      </w:r>
      <w:r w:rsidRPr="003B6E8B">
        <w:rPr>
          <w:rFonts w:ascii="Arial" w:hAnsi="Arial" w:cs="Arial"/>
          <w:sz w:val="24"/>
          <w:szCs w:val="24"/>
        </w:rPr>
        <w:t xml:space="preserve">The said </w:t>
      </w:r>
      <w:r w:rsidR="00B46AC9">
        <w:rPr>
          <w:rFonts w:ascii="Arial" w:hAnsi="Arial" w:cs="Arial"/>
          <w:sz w:val="24"/>
          <w:szCs w:val="24"/>
        </w:rPr>
        <w:t>sub</w:t>
      </w:r>
      <w:r w:rsidRPr="003B6E8B">
        <w:rPr>
          <w:rFonts w:ascii="Arial" w:hAnsi="Arial" w:cs="Arial"/>
          <w:sz w:val="24"/>
          <w:szCs w:val="24"/>
        </w:rPr>
        <w:t>rule</w:t>
      </w:r>
      <w:r w:rsidR="00B46AC9">
        <w:rPr>
          <w:rFonts w:ascii="Arial" w:hAnsi="Arial" w:cs="Arial"/>
          <w:sz w:val="24"/>
          <w:szCs w:val="24"/>
        </w:rPr>
        <w:t>s</w:t>
      </w:r>
      <w:r w:rsidRPr="003B6E8B">
        <w:rPr>
          <w:rFonts w:ascii="Arial" w:hAnsi="Arial" w:cs="Arial"/>
          <w:sz w:val="24"/>
          <w:szCs w:val="24"/>
        </w:rPr>
        <w:t xml:space="preserve"> reads as follows:</w:t>
      </w:r>
    </w:p>
    <w:p w14:paraId="413A7DDA" w14:textId="77777777" w:rsidR="00E07A33" w:rsidRPr="003B6E8B" w:rsidRDefault="00E07A33" w:rsidP="003B6E8B">
      <w:pPr>
        <w:spacing w:after="0" w:line="360" w:lineRule="auto"/>
        <w:jc w:val="both"/>
        <w:rPr>
          <w:rFonts w:ascii="Arial" w:hAnsi="Arial" w:cs="Arial"/>
          <w:sz w:val="24"/>
          <w:szCs w:val="24"/>
        </w:rPr>
      </w:pPr>
    </w:p>
    <w:p w14:paraId="7BFAF706" w14:textId="77777777" w:rsidR="009421F2" w:rsidRPr="003B6E8B" w:rsidRDefault="00E07A33" w:rsidP="003B6E8B">
      <w:pPr>
        <w:spacing w:after="0" w:line="360" w:lineRule="auto"/>
        <w:jc w:val="both"/>
        <w:rPr>
          <w:rFonts w:ascii="Arial" w:hAnsi="Arial" w:cs="Arial"/>
          <w:u w:val="single"/>
        </w:rPr>
      </w:pPr>
      <w:r w:rsidRPr="003B6E8B">
        <w:rPr>
          <w:rFonts w:ascii="Arial" w:hAnsi="Arial" w:cs="Arial"/>
          <w:sz w:val="24"/>
          <w:szCs w:val="24"/>
        </w:rPr>
        <w:tab/>
      </w:r>
      <w:r w:rsidRPr="003B6E8B">
        <w:rPr>
          <w:rFonts w:ascii="Arial" w:hAnsi="Arial" w:cs="Arial"/>
        </w:rPr>
        <w:t>‘</w:t>
      </w:r>
      <w:r w:rsidR="009421F2" w:rsidRPr="003B6E8B">
        <w:rPr>
          <w:rFonts w:ascii="Arial" w:hAnsi="Arial" w:cs="Arial"/>
        </w:rPr>
        <w:t xml:space="preserve">(9) </w:t>
      </w:r>
      <w:r w:rsidRPr="003B6E8B">
        <w:rPr>
          <w:rFonts w:ascii="Arial" w:hAnsi="Arial" w:cs="Arial"/>
        </w:rPr>
        <w:t xml:space="preserve">In relation to any proceeding referred to in this rule, a party wishing to bring such proceeding </w:t>
      </w:r>
      <w:r w:rsidRPr="003B6E8B">
        <w:rPr>
          <w:rFonts w:ascii="Arial" w:hAnsi="Arial" w:cs="Arial"/>
          <w:u w:val="single"/>
        </w:rPr>
        <w:t>must, before launching it, seek an amicable resolution thereof with the other party or other parties</w:t>
      </w:r>
      <w:r w:rsidR="009421F2" w:rsidRPr="003B6E8B">
        <w:rPr>
          <w:rFonts w:ascii="Arial" w:hAnsi="Arial" w:cs="Arial"/>
          <w:u w:val="single"/>
        </w:rPr>
        <w:t xml:space="preserve"> and only after the parties have failed to resolve their dispute may such proceeding be delivered for adjudication.</w:t>
      </w:r>
    </w:p>
    <w:p w14:paraId="65E3916C" w14:textId="77777777" w:rsidR="009421F2" w:rsidRPr="003B6E8B" w:rsidRDefault="009421F2" w:rsidP="003B6E8B">
      <w:pPr>
        <w:spacing w:after="0" w:line="360" w:lineRule="auto"/>
        <w:jc w:val="both"/>
        <w:rPr>
          <w:rFonts w:ascii="Arial" w:hAnsi="Arial" w:cs="Arial"/>
          <w:u w:val="single"/>
        </w:rPr>
      </w:pPr>
    </w:p>
    <w:p w14:paraId="664EB9F8" w14:textId="77777777" w:rsidR="004E2B67" w:rsidRPr="003B6E8B" w:rsidRDefault="00B46AC9" w:rsidP="003B6E8B">
      <w:pPr>
        <w:spacing w:after="0" w:line="360" w:lineRule="auto"/>
        <w:jc w:val="both"/>
        <w:rPr>
          <w:rFonts w:ascii="Arial" w:hAnsi="Arial" w:cs="Arial"/>
        </w:rPr>
      </w:pPr>
      <w:r>
        <w:rPr>
          <w:rFonts w:ascii="Arial" w:hAnsi="Arial" w:cs="Arial"/>
        </w:rPr>
        <w:t xml:space="preserve">(10) </w:t>
      </w:r>
      <w:r w:rsidR="009421F2" w:rsidRPr="003B6E8B">
        <w:rPr>
          <w:rFonts w:ascii="Arial" w:hAnsi="Arial" w:cs="Arial"/>
        </w:rPr>
        <w:t>The party bringing any proceeding contemplated in this rule must, before instituting the proceeding, file with the registrar details of the steps taken to have the matter amicably resolved as contemplated in subrule (9) without disclosing privileged information.’</w:t>
      </w:r>
      <w:r>
        <w:rPr>
          <w:rFonts w:ascii="Arial" w:hAnsi="Arial" w:cs="Arial"/>
        </w:rPr>
        <w:t xml:space="preserve"> (Emphasis added).</w:t>
      </w:r>
    </w:p>
    <w:p w14:paraId="754141D9" w14:textId="77777777" w:rsidR="00500C7B" w:rsidRPr="003B6E8B" w:rsidRDefault="009421F2" w:rsidP="003B6E8B">
      <w:pPr>
        <w:spacing w:after="0" w:line="360" w:lineRule="auto"/>
        <w:jc w:val="both"/>
        <w:rPr>
          <w:rFonts w:ascii="Arial" w:hAnsi="Arial" w:cs="Arial"/>
          <w:sz w:val="24"/>
          <w:szCs w:val="24"/>
        </w:rPr>
      </w:pPr>
      <w:r w:rsidRPr="003B6E8B">
        <w:rPr>
          <w:rFonts w:ascii="Arial" w:hAnsi="Arial" w:cs="Arial"/>
          <w:sz w:val="24"/>
          <w:szCs w:val="24"/>
        </w:rPr>
        <w:t xml:space="preserve"> </w:t>
      </w:r>
      <w:r w:rsidR="00E07A33" w:rsidRPr="003B6E8B">
        <w:rPr>
          <w:rFonts w:ascii="Arial" w:hAnsi="Arial" w:cs="Arial"/>
          <w:sz w:val="24"/>
          <w:szCs w:val="24"/>
        </w:rPr>
        <w:t xml:space="preserve"> </w:t>
      </w:r>
    </w:p>
    <w:p w14:paraId="63880B1B" w14:textId="77777777" w:rsidR="004E2B67" w:rsidRDefault="004E2B67" w:rsidP="003B6E8B">
      <w:pPr>
        <w:spacing w:after="0" w:line="360" w:lineRule="auto"/>
        <w:rPr>
          <w:rFonts w:ascii="Arial" w:hAnsi="Arial" w:cs="Arial"/>
          <w:sz w:val="24"/>
          <w:szCs w:val="24"/>
        </w:rPr>
      </w:pPr>
      <w:r w:rsidRPr="003B6E8B">
        <w:rPr>
          <w:rFonts w:ascii="Arial" w:hAnsi="Arial" w:cs="Arial"/>
          <w:sz w:val="24"/>
          <w:szCs w:val="24"/>
        </w:rPr>
        <w:lastRenderedPageBreak/>
        <w:t>[8]</w:t>
      </w:r>
      <w:r w:rsidRPr="003B6E8B">
        <w:rPr>
          <w:rFonts w:ascii="Arial" w:hAnsi="Arial" w:cs="Arial"/>
          <w:sz w:val="24"/>
          <w:szCs w:val="24"/>
        </w:rPr>
        <w:tab/>
        <w:t xml:space="preserve">In </w:t>
      </w:r>
      <w:r w:rsidRPr="003B6E8B">
        <w:rPr>
          <w:rFonts w:ascii="Arial" w:hAnsi="Arial" w:cs="Arial"/>
          <w:i/>
          <w:sz w:val="24"/>
          <w:szCs w:val="24"/>
        </w:rPr>
        <w:t xml:space="preserve">Irvine Mukata v Lukas Appolos, </w:t>
      </w:r>
      <w:r w:rsidRPr="003B6E8B">
        <w:rPr>
          <w:rStyle w:val="FootnoteReference"/>
          <w:rFonts w:ascii="Arial" w:hAnsi="Arial" w:cs="Arial"/>
          <w:i/>
          <w:sz w:val="24"/>
          <w:szCs w:val="24"/>
        </w:rPr>
        <w:footnoteReference w:id="1"/>
      </w:r>
      <w:r w:rsidRPr="003B6E8B">
        <w:rPr>
          <w:rFonts w:ascii="Arial" w:hAnsi="Arial" w:cs="Arial"/>
          <w:i/>
          <w:sz w:val="24"/>
          <w:szCs w:val="24"/>
        </w:rPr>
        <w:t xml:space="preserve"> </w:t>
      </w:r>
      <w:r w:rsidRPr="003B6E8B">
        <w:rPr>
          <w:rFonts w:ascii="Arial" w:hAnsi="Arial" w:cs="Arial"/>
          <w:sz w:val="24"/>
          <w:szCs w:val="24"/>
        </w:rPr>
        <w:t>Mr. Justice Parker held, and correctly so</w:t>
      </w:r>
      <w:r w:rsidR="00B46AC9">
        <w:rPr>
          <w:rFonts w:ascii="Arial" w:hAnsi="Arial" w:cs="Arial"/>
          <w:sz w:val="24"/>
          <w:szCs w:val="24"/>
        </w:rPr>
        <w:t>, in my view,</w:t>
      </w:r>
      <w:r w:rsidRPr="003B6E8B">
        <w:rPr>
          <w:rFonts w:ascii="Arial" w:hAnsi="Arial" w:cs="Arial"/>
          <w:sz w:val="24"/>
          <w:szCs w:val="24"/>
        </w:rPr>
        <w:t xml:space="preserve"> that the above provisions were, on account of the language used by the rule-maker, peremptory</w:t>
      </w:r>
      <w:r w:rsidR="00B46AC9">
        <w:rPr>
          <w:rFonts w:ascii="Arial" w:hAnsi="Arial" w:cs="Arial"/>
          <w:sz w:val="24"/>
          <w:szCs w:val="24"/>
        </w:rPr>
        <w:t xml:space="preserve"> in nature and effect</w:t>
      </w:r>
      <w:r w:rsidRPr="003B6E8B">
        <w:rPr>
          <w:rFonts w:ascii="Arial" w:hAnsi="Arial" w:cs="Arial"/>
          <w:sz w:val="24"/>
          <w:szCs w:val="24"/>
        </w:rPr>
        <w:t>. The learned Judge expressed himself thus:</w:t>
      </w:r>
    </w:p>
    <w:p w14:paraId="751EEC96" w14:textId="77777777" w:rsidR="00B46AC9" w:rsidRPr="003B6E8B" w:rsidRDefault="00B46AC9" w:rsidP="003B6E8B">
      <w:pPr>
        <w:spacing w:after="0" w:line="360" w:lineRule="auto"/>
        <w:rPr>
          <w:rFonts w:ascii="Arial" w:hAnsi="Arial" w:cs="Arial"/>
          <w:sz w:val="24"/>
          <w:szCs w:val="24"/>
        </w:rPr>
      </w:pPr>
    </w:p>
    <w:p w14:paraId="3E673845" w14:textId="77777777" w:rsidR="004E2B67" w:rsidRPr="003B6E8B" w:rsidRDefault="004E2B67" w:rsidP="003B6E8B">
      <w:pPr>
        <w:spacing w:after="0" w:line="360" w:lineRule="auto"/>
        <w:jc w:val="both"/>
        <w:rPr>
          <w:rFonts w:ascii="Arial" w:hAnsi="Arial" w:cs="Arial"/>
        </w:rPr>
      </w:pPr>
      <w:r w:rsidRPr="003B6E8B">
        <w:rPr>
          <w:rFonts w:ascii="Arial" w:hAnsi="Arial" w:cs="Arial"/>
          <w:sz w:val="24"/>
          <w:szCs w:val="24"/>
        </w:rPr>
        <w:tab/>
      </w:r>
      <w:r w:rsidRPr="003B6E8B">
        <w:rPr>
          <w:rFonts w:ascii="Arial" w:hAnsi="Arial" w:cs="Arial"/>
        </w:rPr>
        <w:t>‘I conclude that the provisions of rule 32 (9) and (10) are peremptory, and non-compliance with them must be fatal. I, therefore, accept Mr. Jacob’s submission that the summary judgment is fatally defective because the plaintiff has failed to comply with rule 32 (9) and (10). Consequently, the application is struck from the roll’.</w:t>
      </w:r>
    </w:p>
    <w:p w14:paraId="18E6799F" w14:textId="77777777" w:rsidR="00B46AC9" w:rsidRDefault="00B46AC9" w:rsidP="003B6E8B">
      <w:pPr>
        <w:spacing w:after="0" w:line="360" w:lineRule="auto"/>
        <w:jc w:val="both"/>
        <w:rPr>
          <w:rFonts w:ascii="Arial" w:hAnsi="Arial" w:cs="Arial"/>
          <w:sz w:val="24"/>
          <w:szCs w:val="24"/>
        </w:rPr>
      </w:pPr>
    </w:p>
    <w:p w14:paraId="5CD49856" w14:textId="77777777" w:rsidR="004E2B67" w:rsidRPr="003B6E8B" w:rsidRDefault="004E2B67" w:rsidP="003B6E8B">
      <w:pPr>
        <w:spacing w:after="0" w:line="360" w:lineRule="auto"/>
        <w:jc w:val="both"/>
        <w:rPr>
          <w:rFonts w:ascii="Arial" w:hAnsi="Arial" w:cs="Arial"/>
          <w:sz w:val="24"/>
          <w:szCs w:val="24"/>
        </w:rPr>
      </w:pPr>
      <w:r w:rsidRPr="003B6E8B">
        <w:rPr>
          <w:rFonts w:ascii="Arial" w:hAnsi="Arial" w:cs="Arial"/>
          <w:sz w:val="24"/>
          <w:szCs w:val="24"/>
        </w:rPr>
        <w:t>I fully endorse the learned Judge’s approach and decision in this regard.</w:t>
      </w:r>
      <w:r w:rsidR="00B46AC9">
        <w:rPr>
          <w:rFonts w:ascii="Arial" w:hAnsi="Arial" w:cs="Arial"/>
          <w:sz w:val="24"/>
          <w:szCs w:val="24"/>
        </w:rPr>
        <w:t xml:space="preserve"> That reasoning has influenced the approach to these subrules in many judgments of this court on the subject.</w:t>
      </w:r>
    </w:p>
    <w:p w14:paraId="62E4F155" w14:textId="77777777" w:rsidR="004E2B67" w:rsidRPr="003B6E8B" w:rsidRDefault="004E2B67" w:rsidP="003B6E8B">
      <w:pPr>
        <w:spacing w:after="0" w:line="360" w:lineRule="auto"/>
        <w:jc w:val="both"/>
        <w:rPr>
          <w:rFonts w:ascii="Arial" w:hAnsi="Arial" w:cs="Arial"/>
          <w:sz w:val="24"/>
          <w:szCs w:val="24"/>
        </w:rPr>
      </w:pPr>
    </w:p>
    <w:p w14:paraId="040B3EC5" w14:textId="77777777" w:rsidR="0081052D" w:rsidRPr="003B6E8B" w:rsidRDefault="0081052D" w:rsidP="003B6E8B">
      <w:pPr>
        <w:spacing w:after="0" w:line="360" w:lineRule="auto"/>
        <w:jc w:val="both"/>
        <w:rPr>
          <w:rFonts w:ascii="Arial" w:hAnsi="Arial" w:cs="Arial"/>
          <w:sz w:val="24"/>
          <w:szCs w:val="24"/>
          <w:u w:val="single"/>
        </w:rPr>
      </w:pPr>
      <w:r w:rsidRPr="003B6E8B">
        <w:rPr>
          <w:rFonts w:ascii="Arial" w:hAnsi="Arial" w:cs="Arial"/>
          <w:sz w:val="24"/>
          <w:szCs w:val="24"/>
          <w:u w:val="single"/>
        </w:rPr>
        <w:t>Was there compliance with the subrules before the launch of the application for summary judgment?</w:t>
      </w:r>
    </w:p>
    <w:p w14:paraId="3E73CCD4" w14:textId="77777777" w:rsidR="0081052D" w:rsidRPr="003B6E8B" w:rsidRDefault="0081052D" w:rsidP="003B6E8B">
      <w:pPr>
        <w:spacing w:after="0" w:line="360" w:lineRule="auto"/>
        <w:jc w:val="both"/>
        <w:rPr>
          <w:rFonts w:ascii="Arial" w:hAnsi="Arial" w:cs="Arial"/>
          <w:sz w:val="24"/>
          <w:szCs w:val="24"/>
          <w:u w:val="single"/>
        </w:rPr>
      </w:pPr>
    </w:p>
    <w:p w14:paraId="7B85C2DE" w14:textId="417172FF" w:rsidR="007B25FC" w:rsidRPr="003B6E8B" w:rsidRDefault="007B25FC" w:rsidP="003B6E8B">
      <w:pPr>
        <w:spacing w:after="0" w:line="360" w:lineRule="auto"/>
        <w:jc w:val="both"/>
        <w:rPr>
          <w:rFonts w:ascii="Arial" w:hAnsi="Arial" w:cs="Arial"/>
          <w:sz w:val="24"/>
          <w:szCs w:val="24"/>
        </w:rPr>
      </w:pPr>
      <w:r w:rsidRPr="003B6E8B">
        <w:rPr>
          <w:rFonts w:ascii="Arial" w:hAnsi="Arial" w:cs="Arial"/>
          <w:sz w:val="24"/>
          <w:szCs w:val="24"/>
        </w:rPr>
        <w:t>[9]</w:t>
      </w:r>
      <w:r w:rsidRPr="003B6E8B">
        <w:rPr>
          <w:rFonts w:ascii="Arial" w:hAnsi="Arial" w:cs="Arial"/>
          <w:sz w:val="24"/>
          <w:szCs w:val="24"/>
        </w:rPr>
        <w:tab/>
        <w:t>What I need to decide</w:t>
      </w:r>
      <w:r w:rsidR="004E2B67" w:rsidRPr="003B6E8B">
        <w:rPr>
          <w:rFonts w:ascii="Arial" w:hAnsi="Arial" w:cs="Arial"/>
          <w:sz w:val="24"/>
          <w:szCs w:val="24"/>
        </w:rPr>
        <w:t xml:space="preserve"> in relation to this case is whether the steps taken by the parties, particularly </w:t>
      </w:r>
      <w:r w:rsidR="002A429D">
        <w:rPr>
          <w:rFonts w:ascii="Arial" w:hAnsi="Arial" w:cs="Arial"/>
          <w:sz w:val="24"/>
          <w:szCs w:val="24"/>
        </w:rPr>
        <w:t xml:space="preserve">by </w:t>
      </w:r>
      <w:r w:rsidR="004E2B67" w:rsidRPr="003B6E8B">
        <w:rPr>
          <w:rFonts w:ascii="Arial" w:hAnsi="Arial" w:cs="Arial"/>
          <w:sz w:val="24"/>
          <w:szCs w:val="24"/>
        </w:rPr>
        <w:t xml:space="preserve">the plaintiff, upon whom the onus to set the </w:t>
      </w:r>
      <w:r w:rsidRPr="003B6E8B">
        <w:rPr>
          <w:rFonts w:ascii="Arial" w:hAnsi="Arial" w:cs="Arial"/>
          <w:sz w:val="24"/>
          <w:szCs w:val="24"/>
        </w:rPr>
        <w:t>process</w:t>
      </w:r>
      <w:r w:rsidR="00B46AC9">
        <w:rPr>
          <w:rFonts w:ascii="Arial" w:hAnsi="Arial" w:cs="Arial"/>
          <w:sz w:val="24"/>
          <w:szCs w:val="24"/>
        </w:rPr>
        <w:t xml:space="preserve"> in rule 32 (9)</w:t>
      </w:r>
      <w:r w:rsidRPr="003B6E8B">
        <w:rPr>
          <w:rFonts w:ascii="Arial" w:hAnsi="Arial" w:cs="Arial"/>
          <w:sz w:val="24"/>
          <w:szCs w:val="24"/>
        </w:rPr>
        <w:t xml:space="preserve"> in motion, as the party seeking to bring the interlocutory application, fully complies with the imperatives of the rules in question.</w:t>
      </w:r>
      <w:r w:rsidR="004E2B67" w:rsidRPr="003B6E8B">
        <w:rPr>
          <w:rFonts w:ascii="Arial" w:hAnsi="Arial" w:cs="Arial"/>
          <w:sz w:val="24"/>
          <w:szCs w:val="24"/>
        </w:rPr>
        <w:t xml:space="preserve"> </w:t>
      </w:r>
      <w:r w:rsidRPr="003B6E8B">
        <w:rPr>
          <w:rFonts w:ascii="Arial" w:hAnsi="Arial" w:cs="Arial"/>
          <w:sz w:val="24"/>
          <w:szCs w:val="24"/>
        </w:rPr>
        <w:t>As intimated earlier, the plaintiff wrote a letter to the defendant’s legal representatives and it was in the following terms, in part:</w:t>
      </w:r>
    </w:p>
    <w:p w14:paraId="5591C764" w14:textId="77777777" w:rsidR="007B25FC" w:rsidRPr="003B6E8B" w:rsidRDefault="007B25FC" w:rsidP="003B6E8B">
      <w:pPr>
        <w:spacing w:after="0" w:line="360" w:lineRule="auto"/>
        <w:jc w:val="both"/>
        <w:rPr>
          <w:rFonts w:ascii="Arial" w:hAnsi="Arial" w:cs="Arial"/>
          <w:sz w:val="24"/>
          <w:szCs w:val="24"/>
        </w:rPr>
      </w:pPr>
    </w:p>
    <w:p w14:paraId="549B3433" w14:textId="77777777" w:rsidR="007B25FC" w:rsidRPr="003B6E8B" w:rsidRDefault="007B25FC" w:rsidP="003B6E8B">
      <w:pPr>
        <w:spacing w:after="0" w:line="360" w:lineRule="auto"/>
        <w:jc w:val="both"/>
        <w:rPr>
          <w:rFonts w:ascii="Arial" w:hAnsi="Arial" w:cs="Arial"/>
          <w:sz w:val="24"/>
          <w:szCs w:val="24"/>
          <w:u w:val="single"/>
        </w:rPr>
      </w:pPr>
      <w:r w:rsidRPr="003B6E8B">
        <w:rPr>
          <w:rFonts w:ascii="Arial" w:hAnsi="Arial" w:cs="Arial"/>
          <w:sz w:val="24"/>
          <w:szCs w:val="24"/>
        </w:rPr>
        <w:tab/>
        <w:t xml:space="preserve">‘RE: </w:t>
      </w:r>
      <w:r w:rsidRPr="003B6E8B">
        <w:rPr>
          <w:rFonts w:ascii="Arial" w:hAnsi="Arial" w:cs="Arial"/>
          <w:sz w:val="24"/>
          <w:szCs w:val="24"/>
          <w:u w:val="single"/>
        </w:rPr>
        <w:t>BANK WINDHOEK / BENLIN INVESTMENTS CC &amp; 2 OTHERS – LETTER IN TERMS OF RULE 32 (9)</w:t>
      </w:r>
    </w:p>
    <w:p w14:paraId="612E5F71" w14:textId="77777777" w:rsidR="002B147A" w:rsidRDefault="002B147A" w:rsidP="003B6E8B">
      <w:pPr>
        <w:spacing w:after="0" w:line="360" w:lineRule="auto"/>
        <w:jc w:val="both"/>
        <w:rPr>
          <w:rFonts w:ascii="Arial" w:hAnsi="Arial" w:cs="Arial"/>
          <w:sz w:val="24"/>
          <w:szCs w:val="24"/>
        </w:rPr>
      </w:pPr>
    </w:p>
    <w:p w14:paraId="4B1066DD" w14:textId="77777777" w:rsidR="007B25FC" w:rsidRPr="003B6E8B" w:rsidRDefault="007B25FC" w:rsidP="003B6E8B">
      <w:pPr>
        <w:spacing w:after="0" w:line="360" w:lineRule="auto"/>
        <w:jc w:val="both"/>
        <w:rPr>
          <w:rFonts w:ascii="Arial" w:hAnsi="Arial" w:cs="Arial"/>
          <w:sz w:val="24"/>
          <w:szCs w:val="24"/>
        </w:rPr>
      </w:pPr>
      <w:r w:rsidRPr="003B6E8B">
        <w:rPr>
          <w:rFonts w:ascii="Arial" w:hAnsi="Arial" w:cs="Arial"/>
          <w:sz w:val="24"/>
          <w:szCs w:val="24"/>
        </w:rPr>
        <w:t>Sir,</w:t>
      </w:r>
    </w:p>
    <w:p w14:paraId="4F470CF1" w14:textId="77777777" w:rsidR="007B25FC" w:rsidRPr="003B6E8B" w:rsidRDefault="007B25FC" w:rsidP="003B6E8B">
      <w:pPr>
        <w:spacing w:after="0" w:line="360" w:lineRule="auto"/>
        <w:jc w:val="both"/>
        <w:rPr>
          <w:rFonts w:ascii="Arial" w:hAnsi="Arial" w:cs="Arial"/>
          <w:sz w:val="24"/>
          <w:szCs w:val="24"/>
        </w:rPr>
      </w:pPr>
    </w:p>
    <w:p w14:paraId="73C85F86" w14:textId="7594E947" w:rsidR="007B25FC" w:rsidRPr="003B6E8B" w:rsidRDefault="007B25FC" w:rsidP="003B6E8B">
      <w:pPr>
        <w:spacing w:after="0" w:line="360" w:lineRule="auto"/>
        <w:jc w:val="both"/>
        <w:rPr>
          <w:rFonts w:ascii="Arial" w:hAnsi="Arial" w:cs="Arial"/>
          <w:sz w:val="24"/>
          <w:szCs w:val="24"/>
        </w:rPr>
      </w:pPr>
      <w:r w:rsidRPr="003B6E8B">
        <w:rPr>
          <w:rFonts w:ascii="Arial" w:hAnsi="Arial" w:cs="Arial"/>
          <w:sz w:val="24"/>
          <w:szCs w:val="24"/>
        </w:rPr>
        <w:t xml:space="preserve">We refer to the above matter and would be pleased if you could inform us within 7 days of the date hereof, </w:t>
      </w:r>
      <w:r w:rsidRPr="002B147A">
        <w:rPr>
          <w:rFonts w:ascii="Arial" w:hAnsi="Arial" w:cs="Arial"/>
          <w:sz w:val="24"/>
          <w:szCs w:val="24"/>
          <w:u w:val="single"/>
        </w:rPr>
        <w:t>how you intend to resolve this matter amicably</w:t>
      </w:r>
      <w:r w:rsidRPr="003B6E8B">
        <w:rPr>
          <w:rFonts w:ascii="Arial" w:hAnsi="Arial" w:cs="Arial"/>
          <w:sz w:val="24"/>
          <w:szCs w:val="24"/>
        </w:rPr>
        <w:t>.</w:t>
      </w:r>
      <w:r w:rsidR="002A429D">
        <w:rPr>
          <w:rFonts w:ascii="Arial" w:hAnsi="Arial" w:cs="Arial"/>
          <w:sz w:val="24"/>
          <w:szCs w:val="24"/>
        </w:rPr>
        <w:t xml:space="preserve"> (Emphasis added).</w:t>
      </w:r>
    </w:p>
    <w:p w14:paraId="6905A00C" w14:textId="77777777" w:rsidR="002B147A" w:rsidRDefault="002B147A" w:rsidP="003B6E8B">
      <w:pPr>
        <w:spacing w:after="0" w:line="360" w:lineRule="auto"/>
        <w:jc w:val="both"/>
        <w:rPr>
          <w:rFonts w:ascii="Arial" w:hAnsi="Arial" w:cs="Arial"/>
          <w:sz w:val="24"/>
          <w:szCs w:val="24"/>
        </w:rPr>
      </w:pPr>
    </w:p>
    <w:p w14:paraId="17D9DCAE" w14:textId="77777777" w:rsidR="007B25FC" w:rsidRPr="003B6E8B" w:rsidRDefault="007B25FC" w:rsidP="003B6E8B">
      <w:pPr>
        <w:spacing w:after="0" w:line="360" w:lineRule="auto"/>
        <w:jc w:val="both"/>
        <w:rPr>
          <w:rFonts w:ascii="Arial" w:hAnsi="Arial" w:cs="Arial"/>
          <w:sz w:val="24"/>
          <w:szCs w:val="24"/>
        </w:rPr>
      </w:pPr>
      <w:r w:rsidRPr="003B6E8B">
        <w:rPr>
          <w:rFonts w:ascii="Arial" w:hAnsi="Arial" w:cs="Arial"/>
          <w:sz w:val="24"/>
          <w:szCs w:val="24"/>
        </w:rPr>
        <w:lastRenderedPageBreak/>
        <w:t>Yours faithfully</w:t>
      </w:r>
    </w:p>
    <w:p w14:paraId="1BF3BD67" w14:textId="77777777" w:rsidR="007B25FC" w:rsidRPr="003B6E8B" w:rsidRDefault="007B25FC" w:rsidP="003B6E8B">
      <w:pPr>
        <w:spacing w:after="0" w:line="360" w:lineRule="auto"/>
        <w:jc w:val="both"/>
        <w:rPr>
          <w:rFonts w:ascii="Arial" w:hAnsi="Arial" w:cs="Arial"/>
          <w:sz w:val="24"/>
          <w:szCs w:val="24"/>
        </w:rPr>
      </w:pPr>
    </w:p>
    <w:p w14:paraId="70B5E91D" w14:textId="77777777" w:rsidR="00060672" w:rsidRPr="003B6E8B" w:rsidRDefault="007B25FC" w:rsidP="003B6E8B">
      <w:pPr>
        <w:spacing w:after="0" w:line="360" w:lineRule="auto"/>
        <w:jc w:val="both"/>
        <w:rPr>
          <w:rFonts w:ascii="Arial" w:hAnsi="Arial" w:cs="Arial"/>
          <w:sz w:val="24"/>
          <w:szCs w:val="24"/>
        </w:rPr>
      </w:pPr>
      <w:r w:rsidRPr="003B6E8B">
        <w:rPr>
          <w:rFonts w:ascii="Arial" w:hAnsi="Arial" w:cs="Arial"/>
          <w:sz w:val="24"/>
          <w:szCs w:val="24"/>
        </w:rPr>
        <w:t xml:space="preserve">DR WEDER, KAUTA &amp; HOVEKA INC </w:t>
      </w:r>
    </w:p>
    <w:p w14:paraId="38556F16" w14:textId="77777777" w:rsidR="002A429D" w:rsidRDefault="002A429D" w:rsidP="003B6E8B">
      <w:pPr>
        <w:spacing w:after="0" w:line="360" w:lineRule="auto"/>
        <w:rPr>
          <w:rFonts w:ascii="Arial" w:hAnsi="Arial" w:cs="Arial"/>
          <w:sz w:val="24"/>
          <w:szCs w:val="24"/>
        </w:rPr>
      </w:pPr>
    </w:p>
    <w:p w14:paraId="0DBCEF6E" w14:textId="77777777" w:rsidR="00500C7B" w:rsidRPr="003B6E8B" w:rsidRDefault="007B25FC" w:rsidP="003B6E8B">
      <w:pPr>
        <w:spacing w:after="0" w:line="360" w:lineRule="auto"/>
        <w:rPr>
          <w:rFonts w:ascii="Arial" w:hAnsi="Arial" w:cs="Arial"/>
          <w:sz w:val="24"/>
          <w:szCs w:val="24"/>
        </w:rPr>
      </w:pPr>
      <w:r w:rsidRPr="003B6E8B">
        <w:rPr>
          <w:rFonts w:ascii="Arial" w:hAnsi="Arial" w:cs="Arial"/>
          <w:sz w:val="24"/>
          <w:szCs w:val="24"/>
        </w:rPr>
        <w:t>That is all.</w:t>
      </w:r>
    </w:p>
    <w:p w14:paraId="243A0609" w14:textId="40937FA6" w:rsidR="007B25FC" w:rsidRDefault="007B25FC" w:rsidP="003B6E8B">
      <w:pPr>
        <w:spacing w:after="0" w:line="360" w:lineRule="auto"/>
        <w:rPr>
          <w:rFonts w:ascii="Arial" w:hAnsi="Arial" w:cs="Arial"/>
          <w:sz w:val="24"/>
          <w:szCs w:val="24"/>
        </w:rPr>
      </w:pPr>
    </w:p>
    <w:p w14:paraId="61064E26" w14:textId="77777777" w:rsidR="002B147A" w:rsidRPr="003B6E8B" w:rsidRDefault="002B147A" w:rsidP="003B6E8B">
      <w:pPr>
        <w:spacing w:after="0" w:line="360" w:lineRule="auto"/>
        <w:rPr>
          <w:rFonts w:ascii="Arial" w:hAnsi="Arial" w:cs="Arial"/>
          <w:sz w:val="24"/>
          <w:szCs w:val="24"/>
        </w:rPr>
      </w:pPr>
    </w:p>
    <w:p w14:paraId="49F10190" w14:textId="0F248237" w:rsidR="007B25FC" w:rsidRPr="003B6E8B" w:rsidRDefault="007B25FC" w:rsidP="003B6E8B">
      <w:pPr>
        <w:spacing w:after="0" w:line="360" w:lineRule="auto"/>
        <w:jc w:val="both"/>
        <w:rPr>
          <w:rFonts w:ascii="Arial" w:hAnsi="Arial" w:cs="Arial"/>
          <w:sz w:val="24"/>
          <w:szCs w:val="24"/>
        </w:rPr>
      </w:pPr>
      <w:r w:rsidRPr="003B6E8B">
        <w:rPr>
          <w:rFonts w:ascii="Arial" w:hAnsi="Arial" w:cs="Arial"/>
          <w:sz w:val="24"/>
          <w:szCs w:val="24"/>
        </w:rPr>
        <w:t>[10]</w:t>
      </w:r>
      <w:r w:rsidRPr="003B6E8B">
        <w:rPr>
          <w:rFonts w:ascii="Arial" w:hAnsi="Arial" w:cs="Arial"/>
          <w:sz w:val="24"/>
          <w:szCs w:val="24"/>
        </w:rPr>
        <w:tab/>
        <w:t xml:space="preserve">It would appear that this letter elicited no response from the defendants’ legal representatives, culminating in the plaintiff’s Legal Practitioners writing a letter to the Registrar, </w:t>
      </w:r>
      <w:r w:rsidR="002A429D">
        <w:rPr>
          <w:rFonts w:ascii="Arial" w:hAnsi="Arial" w:cs="Arial"/>
          <w:sz w:val="24"/>
          <w:szCs w:val="24"/>
        </w:rPr>
        <w:t xml:space="preserve">purportedly </w:t>
      </w:r>
      <w:r w:rsidRPr="003B6E8B">
        <w:rPr>
          <w:rFonts w:ascii="Arial" w:hAnsi="Arial" w:cs="Arial"/>
          <w:sz w:val="24"/>
          <w:szCs w:val="24"/>
        </w:rPr>
        <w:t>in terms of rule 32 (10)</w:t>
      </w:r>
      <w:r w:rsidR="002A429D">
        <w:rPr>
          <w:rFonts w:ascii="Arial" w:hAnsi="Arial" w:cs="Arial"/>
          <w:sz w:val="24"/>
          <w:szCs w:val="24"/>
        </w:rPr>
        <w:t>,</w:t>
      </w:r>
      <w:r w:rsidRPr="003B6E8B">
        <w:rPr>
          <w:rFonts w:ascii="Arial" w:hAnsi="Arial" w:cs="Arial"/>
          <w:sz w:val="24"/>
          <w:szCs w:val="24"/>
        </w:rPr>
        <w:t xml:space="preserve"> reporting on the ‘steps taken to attempt to resolve the matter amicably’. The said letter</w:t>
      </w:r>
      <w:r w:rsidR="002B147A">
        <w:rPr>
          <w:rFonts w:ascii="Arial" w:hAnsi="Arial" w:cs="Arial"/>
          <w:sz w:val="24"/>
          <w:szCs w:val="24"/>
        </w:rPr>
        <w:t>,</w:t>
      </w:r>
      <w:r w:rsidRPr="003B6E8B">
        <w:rPr>
          <w:rFonts w:ascii="Arial" w:hAnsi="Arial" w:cs="Arial"/>
          <w:sz w:val="24"/>
          <w:szCs w:val="24"/>
        </w:rPr>
        <w:t xml:space="preserve"> dated 28 November 2016, reads as follows:</w:t>
      </w:r>
    </w:p>
    <w:p w14:paraId="3DD5D185" w14:textId="77777777" w:rsidR="007B25FC" w:rsidRPr="003B6E8B" w:rsidRDefault="007B25FC" w:rsidP="003B6E8B">
      <w:pPr>
        <w:spacing w:after="0" w:line="360" w:lineRule="auto"/>
        <w:rPr>
          <w:rFonts w:ascii="Arial" w:hAnsi="Arial" w:cs="Arial"/>
          <w:sz w:val="24"/>
          <w:szCs w:val="24"/>
        </w:rPr>
      </w:pPr>
    </w:p>
    <w:p w14:paraId="4ED3BDD9" w14:textId="77777777" w:rsidR="007B25FC" w:rsidRPr="003B6E8B" w:rsidRDefault="007B25FC" w:rsidP="003B6E8B">
      <w:pPr>
        <w:spacing w:after="0" w:line="360" w:lineRule="auto"/>
        <w:rPr>
          <w:rFonts w:ascii="Arial" w:hAnsi="Arial" w:cs="Arial"/>
        </w:rPr>
      </w:pPr>
      <w:r w:rsidRPr="003B6E8B">
        <w:rPr>
          <w:rFonts w:ascii="Arial" w:hAnsi="Arial" w:cs="Arial"/>
        </w:rPr>
        <w:t>‘REGISTRAR OF THE HIGH COURT</w:t>
      </w:r>
    </w:p>
    <w:p w14:paraId="2C270234" w14:textId="77777777" w:rsidR="007B25FC" w:rsidRDefault="007B25FC" w:rsidP="003B6E8B">
      <w:pPr>
        <w:spacing w:after="0" w:line="360" w:lineRule="auto"/>
        <w:rPr>
          <w:rFonts w:ascii="Arial" w:hAnsi="Arial" w:cs="Arial"/>
        </w:rPr>
      </w:pPr>
      <w:r w:rsidRPr="003B6E8B">
        <w:rPr>
          <w:rFonts w:ascii="Arial" w:hAnsi="Arial" w:cs="Arial"/>
        </w:rPr>
        <w:t>WINDHOEK</w:t>
      </w:r>
    </w:p>
    <w:p w14:paraId="6F8C4C98" w14:textId="77777777" w:rsidR="002B147A" w:rsidRPr="003B6E8B" w:rsidRDefault="002B147A" w:rsidP="003B6E8B">
      <w:pPr>
        <w:spacing w:after="0" w:line="360" w:lineRule="auto"/>
        <w:rPr>
          <w:rFonts w:ascii="Arial" w:hAnsi="Arial" w:cs="Arial"/>
        </w:rPr>
      </w:pPr>
    </w:p>
    <w:p w14:paraId="74635CE6" w14:textId="77777777" w:rsidR="007B25FC" w:rsidRPr="003B6E8B" w:rsidRDefault="007B25FC" w:rsidP="003B6E8B">
      <w:pPr>
        <w:spacing w:after="0" w:line="360" w:lineRule="auto"/>
        <w:rPr>
          <w:rFonts w:ascii="Arial" w:hAnsi="Arial" w:cs="Arial"/>
        </w:rPr>
      </w:pPr>
      <w:r w:rsidRPr="003B6E8B">
        <w:rPr>
          <w:rFonts w:ascii="Arial" w:hAnsi="Arial" w:cs="Arial"/>
        </w:rPr>
        <w:t>Madam,</w:t>
      </w:r>
    </w:p>
    <w:p w14:paraId="22EFE329" w14:textId="77777777" w:rsidR="002B147A" w:rsidRDefault="002B147A" w:rsidP="003B6E8B">
      <w:pPr>
        <w:spacing w:after="0" w:line="360" w:lineRule="auto"/>
        <w:rPr>
          <w:rFonts w:ascii="Arial" w:hAnsi="Arial" w:cs="Arial"/>
        </w:rPr>
      </w:pPr>
    </w:p>
    <w:p w14:paraId="67EA5C41" w14:textId="77777777" w:rsidR="007B25FC" w:rsidRPr="003B6E8B" w:rsidRDefault="007B25FC" w:rsidP="003B6E8B">
      <w:pPr>
        <w:spacing w:after="0" w:line="360" w:lineRule="auto"/>
        <w:rPr>
          <w:rFonts w:ascii="Arial" w:hAnsi="Arial" w:cs="Arial"/>
          <w:u w:val="single"/>
        </w:rPr>
      </w:pPr>
      <w:r w:rsidRPr="003B6E8B">
        <w:rPr>
          <w:rFonts w:ascii="Arial" w:hAnsi="Arial" w:cs="Arial"/>
        </w:rPr>
        <w:t xml:space="preserve">RE: </w:t>
      </w:r>
      <w:r w:rsidRPr="003B6E8B">
        <w:rPr>
          <w:rFonts w:ascii="Arial" w:hAnsi="Arial" w:cs="Arial"/>
          <w:u w:val="single"/>
        </w:rPr>
        <w:t xml:space="preserve">RULE 32 (10) REPORT – BANK WINDHOEK LMITED / BENLIN INVESTMENTS CC AND 2 OTHERS – CASE </w:t>
      </w:r>
      <w:r w:rsidR="004F34C5" w:rsidRPr="003B6E8B">
        <w:rPr>
          <w:rFonts w:ascii="Arial" w:hAnsi="Arial" w:cs="Arial"/>
          <w:u w:val="single"/>
        </w:rPr>
        <w:t>NO. HC-MD-CIV-ACT-CON-</w:t>
      </w:r>
      <w:r w:rsidRPr="003B6E8B">
        <w:rPr>
          <w:rFonts w:ascii="Arial" w:hAnsi="Arial" w:cs="Arial"/>
          <w:u w:val="single"/>
        </w:rPr>
        <w:t>2016-</w:t>
      </w:r>
      <w:r w:rsidR="004F34C5" w:rsidRPr="003B6E8B">
        <w:rPr>
          <w:rFonts w:ascii="Arial" w:hAnsi="Arial" w:cs="Arial"/>
          <w:u w:val="single"/>
        </w:rPr>
        <w:t>03020</w:t>
      </w:r>
    </w:p>
    <w:p w14:paraId="24E22AF1" w14:textId="77777777" w:rsidR="002B147A" w:rsidRDefault="002B147A" w:rsidP="003B6E8B">
      <w:pPr>
        <w:spacing w:after="0" w:line="360" w:lineRule="auto"/>
        <w:jc w:val="both"/>
        <w:rPr>
          <w:rFonts w:ascii="Arial" w:hAnsi="Arial" w:cs="Arial"/>
        </w:rPr>
      </w:pPr>
    </w:p>
    <w:p w14:paraId="139626A9" w14:textId="77777777" w:rsidR="004F34C5" w:rsidRPr="003B6E8B" w:rsidRDefault="004F34C5" w:rsidP="003B6E8B">
      <w:pPr>
        <w:spacing w:after="0" w:line="360" w:lineRule="auto"/>
        <w:jc w:val="both"/>
        <w:rPr>
          <w:rFonts w:ascii="Arial" w:hAnsi="Arial" w:cs="Arial"/>
        </w:rPr>
      </w:pPr>
      <w:r w:rsidRPr="003B6E8B">
        <w:rPr>
          <w:rFonts w:ascii="Arial" w:hAnsi="Arial" w:cs="Arial"/>
        </w:rPr>
        <w:t>Kindly take notice that the parties have failed to resolve the matter amicably.</w:t>
      </w:r>
    </w:p>
    <w:p w14:paraId="0255E356" w14:textId="77777777" w:rsidR="004F34C5" w:rsidRPr="003B6E8B" w:rsidRDefault="004F34C5" w:rsidP="003B6E8B">
      <w:pPr>
        <w:spacing w:after="0" w:line="360" w:lineRule="auto"/>
        <w:jc w:val="both"/>
        <w:rPr>
          <w:rFonts w:ascii="Arial" w:hAnsi="Arial" w:cs="Arial"/>
        </w:rPr>
      </w:pPr>
      <w:r w:rsidRPr="003B6E8B">
        <w:rPr>
          <w:rFonts w:ascii="Arial" w:hAnsi="Arial" w:cs="Arial"/>
        </w:rPr>
        <w:t>Please find the following correspondence:</w:t>
      </w:r>
    </w:p>
    <w:p w14:paraId="33FF07BA" w14:textId="7842E618" w:rsidR="004F34C5" w:rsidRPr="002C1C48" w:rsidRDefault="002C1C48" w:rsidP="002C1C48">
      <w:pPr>
        <w:spacing w:after="0" w:line="360" w:lineRule="auto"/>
        <w:ind w:left="720" w:hanging="360"/>
        <w:jc w:val="both"/>
        <w:rPr>
          <w:rFonts w:ascii="Arial" w:hAnsi="Arial" w:cs="Arial"/>
        </w:rPr>
      </w:pPr>
      <w:r w:rsidRPr="003B6E8B">
        <w:rPr>
          <w:rFonts w:ascii="Arial" w:hAnsi="Arial" w:cs="Arial"/>
        </w:rPr>
        <w:t>1.</w:t>
      </w:r>
      <w:r w:rsidRPr="003B6E8B">
        <w:rPr>
          <w:rFonts w:ascii="Arial" w:hAnsi="Arial" w:cs="Arial"/>
        </w:rPr>
        <w:tab/>
      </w:r>
      <w:r w:rsidR="004F34C5" w:rsidRPr="002C1C48">
        <w:rPr>
          <w:rFonts w:ascii="Arial" w:hAnsi="Arial" w:cs="Arial"/>
        </w:rPr>
        <w:t>Letter from Plaintiff to Defendant dated 27 October 2016.</w:t>
      </w:r>
    </w:p>
    <w:p w14:paraId="59D827DD" w14:textId="1BD3595C" w:rsidR="004F34C5" w:rsidRPr="002C1C48" w:rsidRDefault="002C1C48" w:rsidP="002C1C48">
      <w:pPr>
        <w:spacing w:after="0" w:line="360" w:lineRule="auto"/>
        <w:ind w:left="720" w:hanging="360"/>
        <w:jc w:val="both"/>
        <w:rPr>
          <w:rFonts w:ascii="Arial" w:hAnsi="Arial" w:cs="Arial"/>
        </w:rPr>
      </w:pPr>
      <w:r w:rsidRPr="003B6E8B">
        <w:rPr>
          <w:rFonts w:ascii="Arial" w:hAnsi="Arial" w:cs="Arial"/>
        </w:rPr>
        <w:t>2.</w:t>
      </w:r>
      <w:r w:rsidRPr="003B6E8B">
        <w:rPr>
          <w:rFonts w:ascii="Arial" w:hAnsi="Arial" w:cs="Arial"/>
        </w:rPr>
        <w:tab/>
      </w:r>
      <w:r w:rsidR="004F34C5" w:rsidRPr="002C1C48">
        <w:rPr>
          <w:rFonts w:ascii="Arial" w:hAnsi="Arial" w:cs="Arial"/>
        </w:rPr>
        <w:t>Email from Plaintiff to Defendant with the attachment.</w:t>
      </w:r>
    </w:p>
    <w:p w14:paraId="547E2A17" w14:textId="77777777" w:rsidR="004F34C5" w:rsidRPr="003B6E8B" w:rsidRDefault="004F34C5" w:rsidP="003B6E8B">
      <w:pPr>
        <w:spacing w:after="0" w:line="360" w:lineRule="auto"/>
        <w:jc w:val="both"/>
        <w:rPr>
          <w:rFonts w:ascii="Arial" w:hAnsi="Arial" w:cs="Arial"/>
        </w:rPr>
      </w:pPr>
    </w:p>
    <w:p w14:paraId="0721A846" w14:textId="77777777" w:rsidR="004F34C5" w:rsidRPr="003B6E8B" w:rsidRDefault="004F34C5" w:rsidP="003B6E8B">
      <w:pPr>
        <w:spacing w:after="0" w:line="360" w:lineRule="auto"/>
        <w:jc w:val="both"/>
        <w:rPr>
          <w:rFonts w:ascii="Arial" w:hAnsi="Arial" w:cs="Arial"/>
        </w:rPr>
      </w:pPr>
      <w:r w:rsidRPr="003B6E8B">
        <w:rPr>
          <w:rFonts w:ascii="Arial" w:hAnsi="Arial" w:cs="Arial"/>
        </w:rPr>
        <w:t>Yours faithfully</w:t>
      </w:r>
    </w:p>
    <w:p w14:paraId="314138D5" w14:textId="77777777" w:rsidR="004F34C5" w:rsidRPr="003B6E8B" w:rsidRDefault="004F34C5" w:rsidP="003B6E8B">
      <w:pPr>
        <w:spacing w:after="0" w:line="360" w:lineRule="auto"/>
        <w:jc w:val="both"/>
        <w:rPr>
          <w:rFonts w:ascii="Arial" w:hAnsi="Arial" w:cs="Arial"/>
        </w:rPr>
      </w:pPr>
    </w:p>
    <w:p w14:paraId="2E2E0E15" w14:textId="77777777" w:rsidR="004F34C5" w:rsidRPr="003B6E8B" w:rsidRDefault="004F34C5" w:rsidP="003B6E8B">
      <w:pPr>
        <w:spacing w:after="0" w:line="360" w:lineRule="auto"/>
        <w:jc w:val="both"/>
        <w:rPr>
          <w:rFonts w:ascii="Arial" w:hAnsi="Arial" w:cs="Arial"/>
        </w:rPr>
      </w:pPr>
      <w:r w:rsidRPr="003B6E8B">
        <w:rPr>
          <w:rFonts w:ascii="Arial" w:hAnsi="Arial" w:cs="Arial"/>
        </w:rPr>
        <w:t>DR. WEDER, KAUTA &amp; HOVEKA INC</w:t>
      </w:r>
    </w:p>
    <w:p w14:paraId="37DF1924" w14:textId="77777777" w:rsidR="004F34C5" w:rsidRPr="003B6E8B" w:rsidRDefault="004F34C5" w:rsidP="003B6E8B">
      <w:pPr>
        <w:spacing w:after="0" w:line="360" w:lineRule="auto"/>
        <w:jc w:val="both"/>
        <w:rPr>
          <w:rFonts w:ascii="Arial" w:hAnsi="Arial" w:cs="Arial"/>
          <w:sz w:val="24"/>
          <w:szCs w:val="24"/>
        </w:rPr>
      </w:pPr>
    </w:p>
    <w:p w14:paraId="04D447EF" w14:textId="77777777" w:rsidR="002B147A" w:rsidRDefault="002B147A" w:rsidP="003B6E8B">
      <w:pPr>
        <w:spacing w:after="0" w:line="360" w:lineRule="auto"/>
        <w:jc w:val="both"/>
        <w:rPr>
          <w:rFonts w:ascii="Arial" w:hAnsi="Arial" w:cs="Arial"/>
          <w:sz w:val="24"/>
          <w:szCs w:val="24"/>
        </w:rPr>
      </w:pPr>
    </w:p>
    <w:p w14:paraId="5ED844BC" w14:textId="7DB69CFD" w:rsidR="00CE6F9E" w:rsidRPr="003B6E8B" w:rsidRDefault="004F34C5" w:rsidP="003B6E8B">
      <w:pPr>
        <w:spacing w:after="0" w:line="360" w:lineRule="auto"/>
        <w:jc w:val="both"/>
        <w:rPr>
          <w:rFonts w:ascii="Arial" w:hAnsi="Arial" w:cs="Arial"/>
          <w:sz w:val="24"/>
          <w:szCs w:val="24"/>
        </w:rPr>
      </w:pPr>
      <w:r w:rsidRPr="003B6E8B">
        <w:rPr>
          <w:rFonts w:ascii="Arial" w:hAnsi="Arial" w:cs="Arial"/>
          <w:sz w:val="24"/>
          <w:szCs w:val="24"/>
        </w:rPr>
        <w:lastRenderedPageBreak/>
        <w:t>[11]</w:t>
      </w:r>
      <w:r w:rsidRPr="003B6E8B">
        <w:rPr>
          <w:rFonts w:ascii="Arial" w:hAnsi="Arial" w:cs="Arial"/>
          <w:sz w:val="24"/>
          <w:szCs w:val="24"/>
        </w:rPr>
        <w:tab/>
        <w:t>It would appear that the email referred to is the one under cover of which the letter to the defendant’s legal representatives was sent to the latter on behalf of the plaintiff. As intimated earlier, the question is whether the steps taken by the plaintiff</w:t>
      </w:r>
      <w:r w:rsidR="002B147A">
        <w:rPr>
          <w:rFonts w:ascii="Arial" w:hAnsi="Arial" w:cs="Arial"/>
          <w:sz w:val="24"/>
          <w:szCs w:val="24"/>
        </w:rPr>
        <w:t xml:space="preserve"> in this</w:t>
      </w:r>
      <w:r w:rsidRPr="003B6E8B">
        <w:rPr>
          <w:rFonts w:ascii="Arial" w:hAnsi="Arial" w:cs="Arial"/>
          <w:sz w:val="24"/>
          <w:szCs w:val="24"/>
        </w:rPr>
        <w:t xml:space="preserve"> matter, meet muster and in particular, whether there was compliance with what, it must be stressed, are peremptory requirements of the </w:t>
      </w:r>
      <w:r w:rsidR="002B147A">
        <w:rPr>
          <w:rFonts w:ascii="Arial" w:hAnsi="Arial" w:cs="Arial"/>
          <w:sz w:val="24"/>
          <w:szCs w:val="24"/>
        </w:rPr>
        <w:t>aforesaid sub</w:t>
      </w:r>
      <w:r w:rsidRPr="003B6E8B">
        <w:rPr>
          <w:rFonts w:ascii="Arial" w:hAnsi="Arial" w:cs="Arial"/>
          <w:sz w:val="24"/>
          <w:szCs w:val="24"/>
        </w:rPr>
        <w:t>rules. Mr. Tjombe records an emphatic No! to this question. Ms. Angula argu</w:t>
      </w:r>
      <w:r w:rsidR="002A429D">
        <w:rPr>
          <w:rFonts w:ascii="Arial" w:hAnsi="Arial" w:cs="Arial"/>
          <w:sz w:val="24"/>
          <w:szCs w:val="24"/>
        </w:rPr>
        <w:t xml:space="preserve">es that </w:t>
      </w:r>
      <w:r w:rsidRPr="003B6E8B">
        <w:rPr>
          <w:rFonts w:ascii="Arial" w:hAnsi="Arial" w:cs="Arial"/>
          <w:sz w:val="24"/>
          <w:szCs w:val="24"/>
        </w:rPr>
        <w:t>he</w:t>
      </w:r>
      <w:r w:rsidR="002A429D">
        <w:rPr>
          <w:rFonts w:ascii="Arial" w:hAnsi="Arial" w:cs="Arial"/>
          <w:sz w:val="24"/>
          <w:szCs w:val="24"/>
        </w:rPr>
        <w:t>r office</w:t>
      </w:r>
      <w:r w:rsidRPr="003B6E8B">
        <w:rPr>
          <w:rFonts w:ascii="Arial" w:hAnsi="Arial" w:cs="Arial"/>
          <w:sz w:val="24"/>
          <w:szCs w:val="24"/>
        </w:rPr>
        <w:t xml:space="preserve"> duly complied.</w:t>
      </w:r>
    </w:p>
    <w:p w14:paraId="29D1C0E2" w14:textId="77777777" w:rsidR="00CE6F9E" w:rsidRPr="003B6E8B" w:rsidRDefault="00CE6F9E" w:rsidP="003B6E8B">
      <w:pPr>
        <w:spacing w:after="0" w:line="360" w:lineRule="auto"/>
        <w:jc w:val="both"/>
        <w:rPr>
          <w:rFonts w:ascii="Arial" w:hAnsi="Arial" w:cs="Arial"/>
          <w:sz w:val="24"/>
          <w:szCs w:val="24"/>
        </w:rPr>
      </w:pPr>
    </w:p>
    <w:p w14:paraId="6EE156BF" w14:textId="75D4EC72" w:rsidR="004F34C5" w:rsidRPr="003B6E8B" w:rsidRDefault="00CE6F9E" w:rsidP="003B6E8B">
      <w:pPr>
        <w:spacing w:after="0" w:line="360" w:lineRule="auto"/>
        <w:jc w:val="both"/>
        <w:rPr>
          <w:rFonts w:ascii="Arial" w:hAnsi="Arial" w:cs="Arial"/>
          <w:sz w:val="24"/>
          <w:szCs w:val="24"/>
        </w:rPr>
      </w:pPr>
      <w:r w:rsidRPr="003B6E8B">
        <w:rPr>
          <w:rFonts w:ascii="Arial" w:hAnsi="Arial" w:cs="Arial"/>
          <w:sz w:val="24"/>
          <w:szCs w:val="24"/>
        </w:rPr>
        <w:t>[12]</w:t>
      </w:r>
      <w:r w:rsidRPr="003B6E8B">
        <w:rPr>
          <w:rFonts w:ascii="Arial" w:hAnsi="Arial" w:cs="Arial"/>
          <w:sz w:val="24"/>
          <w:szCs w:val="24"/>
        </w:rPr>
        <w:tab/>
        <w:t>I am of the view that the letter written by the plaintiff</w:t>
      </w:r>
      <w:r w:rsidR="002B147A">
        <w:rPr>
          <w:rFonts w:ascii="Arial" w:hAnsi="Arial" w:cs="Arial"/>
          <w:sz w:val="24"/>
          <w:szCs w:val="24"/>
        </w:rPr>
        <w:t xml:space="preserve">’s legal representatives cannot </w:t>
      </w:r>
      <w:r w:rsidRPr="003B6E8B">
        <w:rPr>
          <w:rFonts w:ascii="Arial" w:hAnsi="Arial" w:cs="Arial"/>
          <w:sz w:val="24"/>
          <w:szCs w:val="24"/>
        </w:rPr>
        <w:t>pass as a genuine attempt to settle the matter amicably. As indicated earlier, the onus to move the matter for amicable resolution, lies with the party seeking to move the interlocutory application befo</w:t>
      </w:r>
      <w:r w:rsidR="002A429D">
        <w:rPr>
          <w:rFonts w:ascii="Arial" w:hAnsi="Arial" w:cs="Arial"/>
          <w:sz w:val="24"/>
          <w:szCs w:val="24"/>
        </w:rPr>
        <w:t>re delivery of the said</w:t>
      </w:r>
      <w:r w:rsidRPr="003B6E8B">
        <w:rPr>
          <w:rFonts w:ascii="Arial" w:hAnsi="Arial" w:cs="Arial"/>
          <w:sz w:val="24"/>
          <w:szCs w:val="24"/>
        </w:rPr>
        <w:t xml:space="preserve"> application.</w:t>
      </w:r>
      <w:r w:rsidR="004F34C5" w:rsidRPr="003B6E8B">
        <w:rPr>
          <w:rFonts w:ascii="Arial" w:hAnsi="Arial" w:cs="Arial"/>
          <w:sz w:val="24"/>
          <w:szCs w:val="24"/>
        </w:rPr>
        <w:t xml:space="preserve"> </w:t>
      </w:r>
      <w:r w:rsidRPr="003B6E8B">
        <w:rPr>
          <w:rFonts w:ascii="Arial" w:hAnsi="Arial" w:cs="Arial"/>
          <w:sz w:val="24"/>
          <w:szCs w:val="24"/>
        </w:rPr>
        <w:t>I am of the view that the mere writing of a letter, calling upon the other party</w:t>
      </w:r>
      <w:r w:rsidR="004F34C5" w:rsidRPr="003B6E8B">
        <w:rPr>
          <w:rFonts w:ascii="Arial" w:hAnsi="Arial" w:cs="Arial"/>
          <w:sz w:val="24"/>
          <w:szCs w:val="24"/>
        </w:rPr>
        <w:t xml:space="preserve"> </w:t>
      </w:r>
      <w:r w:rsidRPr="003B6E8B">
        <w:rPr>
          <w:rFonts w:ascii="Arial" w:hAnsi="Arial" w:cs="Arial"/>
          <w:sz w:val="24"/>
          <w:szCs w:val="24"/>
        </w:rPr>
        <w:t xml:space="preserve">to say ‘how </w:t>
      </w:r>
      <w:r w:rsidRPr="002B147A">
        <w:rPr>
          <w:rFonts w:ascii="Arial" w:hAnsi="Arial" w:cs="Arial"/>
          <w:sz w:val="24"/>
          <w:szCs w:val="24"/>
          <w:u w:val="single"/>
        </w:rPr>
        <w:t>you</w:t>
      </w:r>
      <w:r w:rsidRPr="003B6E8B">
        <w:rPr>
          <w:rFonts w:ascii="Arial" w:hAnsi="Arial" w:cs="Arial"/>
          <w:sz w:val="24"/>
          <w:szCs w:val="24"/>
        </w:rPr>
        <w:t xml:space="preserve"> intend to resolve the matter amicably’, canno</w:t>
      </w:r>
      <w:r w:rsidR="002A429D">
        <w:rPr>
          <w:rFonts w:ascii="Arial" w:hAnsi="Arial" w:cs="Arial"/>
          <w:sz w:val="24"/>
          <w:szCs w:val="24"/>
        </w:rPr>
        <w:t xml:space="preserve">t, even with the widest stretch of imagination, amount to </w:t>
      </w:r>
      <w:r w:rsidRPr="003B6E8B">
        <w:rPr>
          <w:rFonts w:ascii="Arial" w:hAnsi="Arial" w:cs="Arial"/>
          <w:sz w:val="24"/>
          <w:szCs w:val="24"/>
        </w:rPr>
        <w:t>com</w:t>
      </w:r>
      <w:r w:rsidR="002A429D">
        <w:rPr>
          <w:rFonts w:ascii="Arial" w:hAnsi="Arial" w:cs="Arial"/>
          <w:sz w:val="24"/>
          <w:szCs w:val="24"/>
        </w:rPr>
        <w:t>pliance with the rules</w:t>
      </w:r>
      <w:r w:rsidRPr="003B6E8B">
        <w:rPr>
          <w:rFonts w:ascii="Arial" w:hAnsi="Arial" w:cs="Arial"/>
          <w:sz w:val="24"/>
          <w:szCs w:val="24"/>
        </w:rPr>
        <w:t>.</w:t>
      </w:r>
      <w:r w:rsidR="002B147A">
        <w:rPr>
          <w:rFonts w:ascii="Arial" w:hAnsi="Arial" w:cs="Arial"/>
          <w:sz w:val="24"/>
          <w:szCs w:val="24"/>
        </w:rPr>
        <w:t xml:space="preserve"> (Emphasis added).</w:t>
      </w:r>
    </w:p>
    <w:p w14:paraId="55C9C383" w14:textId="77777777" w:rsidR="00CE6F9E" w:rsidRPr="003B6E8B" w:rsidRDefault="00CE6F9E" w:rsidP="003B6E8B">
      <w:pPr>
        <w:spacing w:after="0" w:line="360" w:lineRule="auto"/>
        <w:jc w:val="both"/>
        <w:rPr>
          <w:rFonts w:ascii="Arial" w:hAnsi="Arial" w:cs="Arial"/>
          <w:sz w:val="24"/>
          <w:szCs w:val="24"/>
        </w:rPr>
      </w:pPr>
    </w:p>
    <w:p w14:paraId="385E689C" w14:textId="36DEB250" w:rsidR="00CE6F9E" w:rsidRDefault="00CE6F9E" w:rsidP="003B6E8B">
      <w:pPr>
        <w:spacing w:after="0" w:line="360" w:lineRule="auto"/>
        <w:jc w:val="both"/>
        <w:rPr>
          <w:rFonts w:ascii="Arial" w:hAnsi="Arial" w:cs="Arial"/>
          <w:sz w:val="24"/>
          <w:szCs w:val="24"/>
        </w:rPr>
      </w:pPr>
      <w:r w:rsidRPr="003B6E8B">
        <w:rPr>
          <w:rFonts w:ascii="Arial" w:hAnsi="Arial" w:cs="Arial"/>
          <w:sz w:val="24"/>
          <w:szCs w:val="24"/>
        </w:rPr>
        <w:t>[13]</w:t>
      </w:r>
      <w:r w:rsidRPr="003B6E8B">
        <w:rPr>
          <w:rFonts w:ascii="Arial" w:hAnsi="Arial" w:cs="Arial"/>
          <w:sz w:val="24"/>
          <w:szCs w:val="24"/>
        </w:rPr>
        <w:tab/>
        <w:t xml:space="preserve">It appears to me that what the plaintiff sought to do was </w:t>
      </w:r>
      <w:r w:rsidR="002A429D">
        <w:rPr>
          <w:rFonts w:ascii="Arial" w:hAnsi="Arial" w:cs="Arial"/>
          <w:sz w:val="24"/>
          <w:szCs w:val="24"/>
        </w:rPr>
        <w:t xml:space="preserve">to </w:t>
      </w:r>
      <w:r w:rsidRPr="003B6E8B">
        <w:rPr>
          <w:rFonts w:ascii="Arial" w:hAnsi="Arial" w:cs="Arial"/>
          <w:sz w:val="24"/>
          <w:szCs w:val="24"/>
        </w:rPr>
        <w:t xml:space="preserve">exclude itself from </w:t>
      </w:r>
      <w:r w:rsidR="002A429D">
        <w:rPr>
          <w:rFonts w:ascii="Arial" w:hAnsi="Arial" w:cs="Arial"/>
          <w:sz w:val="24"/>
          <w:szCs w:val="24"/>
        </w:rPr>
        <w:t xml:space="preserve">participating in </w:t>
      </w:r>
      <w:r w:rsidRPr="003B6E8B">
        <w:rPr>
          <w:rFonts w:ascii="Arial" w:hAnsi="Arial" w:cs="Arial"/>
          <w:sz w:val="24"/>
          <w:szCs w:val="24"/>
        </w:rPr>
        <w:t xml:space="preserve">the amicable resolution of the matter, throwing the ball, as it were, into the defendant’s court to say, “Tell me…how </w:t>
      </w:r>
      <w:r w:rsidR="00DE20E4" w:rsidRPr="003B6E8B">
        <w:rPr>
          <w:rFonts w:ascii="Arial" w:hAnsi="Arial" w:cs="Arial"/>
          <w:sz w:val="24"/>
          <w:szCs w:val="24"/>
        </w:rPr>
        <w:t>you</w:t>
      </w:r>
      <w:r w:rsidRPr="003B6E8B">
        <w:rPr>
          <w:rFonts w:ascii="Arial" w:hAnsi="Arial" w:cs="Arial"/>
          <w:sz w:val="24"/>
          <w:szCs w:val="24"/>
        </w:rPr>
        <w:t xml:space="preserve"> intend to resolve this matter amicably?’ This process, though initiated by the party seeking to deliver the interlocutory application, is in essence one that must necessarily involve the full and undivided attention and participation of both parties</w:t>
      </w:r>
      <w:r w:rsidR="002B147A">
        <w:rPr>
          <w:rFonts w:ascii="Arial" w:hAnsi="Arial" w:cs="Arial"/>
          <w:sz w:val="24"/>
          <w:szCs w:val="24"/>
        </w:rPr>
        <w:t xml:space="preserve"> to the </w:t>
      </w:r>
      <w:r w:rsidR="002B147A">
        <w:rPr>
          <w:rFonts w:ascii="Arial" w:hAnsi="Arial" w:cs="Arial"/>
          <w:i/>
          <w:sz w:val="24"/>
          <w:szCs w:val="24"/>
        </w:rPr>
        <w:t xml:space="preserve">lis. </w:t>
      </w:r>
      <w:r w:rsidR="002B147A">
        <w:rPr>
          <w:rFonts w:ascii="Arial" w:hAnsi="Arial" w:cs="Arial"/>
          <w:sz w:val="24"/>
          <w:szCs w:val="24"/>
        </w:rPr>
        <w:t xml:space="preserve">In the context of a summary judgment, it is not a call </w:t>
      </w:r>
      <w:r w:rsidR="002A429D">
        <w:rPr>
          <w:rFonts w:ascii="Arial" w:hAnsi="Arial" w:cs="Arial"/>
          <w:sz w:val="24"/>
          <w:szCs w:val="24"/>
        </w:rPr>
        <w:t>to the defendant to say how it</w:t>
      </w:r>
      <w:r w:rsidR="002B147A">
        <w:rPr>
          <w:rFonts w:ascii="Arial" w:hAnsi="Arial" w:cs="Arial"/>
          <w:sz w:val="24"/>
          <w:szCs w:val="24"/>
        </w:rPr>
        <w:t xml:space="preserve"> want</w:t>
      </w:r>
      <w:r w:rsidR="002A429D">
        <w:rPr>
          <w:rFonts w:ascii="Arial" w:hAnsi="Arial" w:cs="Arial"/>
          <w:sz w:val="24"/>
          <w:szCs w:val="24"/>
        </w:rPr>
        <w:t>s</w:t>
      </w:r>
      <w:r w:rsidR="002B147A">
        <w:rPr>
          <w:rFonts w:ascii="Arial" w:hAnsi="Arial" w:cs="Arial"/>
          <w:sz w:val="24"/>
          <w:szCs w:val="24"/>
        </w:rPr>
        <w:t xml:space="preserve"> to settle the debt, as the intimation in the letter by the plaintiff’s legal practitioners seems plain</w:t>
      </w:r>
      <w:r w:rsidRPr="003B6E8B">
        <w:rPr>
          <w:rFonts w:ascii="Arial" w:hAnsi="Arial" w:cs="Arial"/>
          <w:sz w:val="24"/>
          <w:szCs w:val="24"/>
        </w:rPr>
        <w:t>.</w:t>
      </w:r>
    </w:p>
    <w:p w14:paraId="186B78D0" w14:textId="77777777" w:rsidR="002A429D" w:rsidRPr="003B6E8B" w:rsidRDefault="002A429D" w:rsidP="003B6E8B">
      <w:pPr>
        <w:spacing w:after="0" w:line="360" w:lineRule="auto"/>
        <w:jc w:val="both"/>
        <w:rPr>
          <w:rFonts w:ascii="Arial" w:hAnsi="Arial" w:cs="Arial"/>
          <w:sz w:val="24"/>
          <w:szCs w:val="24"/>
        </w:rPr>
      </w:pPr>
    </w:p>
    <w:p w14:paraId="18DFF15B" w14:textId="3D7D804F" w:rsidR="00944E72" w:rsidRDefault="00CE6F9E" w:rsidP="003B6E8B">
      <w:pPr>
        <w:spacing w:after="0" w:line="360" w:lineRule="auto"/>
        <w:jc w:val="both"/>
        <w:rPr>
          <w:rFonts w:ascii="Arial" w:hAnsi="Arial" w:cs="Arial"/>
          <w:sz w:val="24"/>
          <w:szCs w:val="24"/>
        </w:rPr>
      </w:pPr>
      <w:r w:rsidRPr="003B6E8B">
        <w:rPr>
          <w:rFonts w:ascii="Arial" w:hAnsi="Arial" w:cs="Arial"/>
          <w:sz w:val="24"/>
          <w:szCs w:val="24"/>
        </w:rPr>
        <w:t>[14]</w:t>
      </w:r>
      <w:r w:rsidRPr="003B6E8B">
        <w:rPr>
          <w:rFonts w:ascii="Arial" w:hAnsi="Arial" w:cs="Arial"/>
          <w:sz w:val="24"/>
          <w:szCs w:val="24"/>
        </w:rPr>
        <w:tab/>
        <w:t>I am of the considered view that the mere writing of the letter may be the precursor to a meeting where the parties, duly instructed with issues or material for full discussion</w:t>
      </w:r>
      <w:r w:rsidR="002B147A">
        <w:rPr>
          <w:rFonts w:ascii="Arial" w:hAnsi="Arial" w:cs="Arial"/>
          <w:sz w:val="24"/>
          <w:szCs w:val="24"/>
        </w:rPr>
        <w:t>, and possibly resolution of some, if not all the issues on the table</w:t>
      </w:r>
      <w:r w:rsidRPr="003B6E8B">
        <w:rPr>
          <w:rFonts w:ascii="Arial" w:hAnsi="Arial" w:cs="Arial"/>
          <w:sz w:val="24"/>
          <w:szCs w:val="24"/>
        </w:rPr>
        <w:t xml:space="preserve">. The letter initiating the meeting cannot be an end in and of itself. </w:t>
      </w:r>
      <w:r w:rsidR="00944E72" w:rsidRPr="003B6E8B">
        <w:rPr>
          <w:rFonts w:ascii="Arial" w:hAnsi="Arial" w:cs="Arial"/>
          <w:sz w:val="24"/>
          <w:szCs w:val="24"/>
        </w:rPr>
        <w:t>It is the initial step to what should be an actual meeting where the parties will put their cards on the table, with the defendant, in this case, stating what its defence to the summary judgment</w:t>
      </w:r>
      <w:r w:rsidR="00050A0B">
        <w:rPr>
          <w:rFonts w:ascii="Arial" w:hAnsi="Arial" w:cs="Arial"/>
          <w:sz w:val="24"/>
          <w:szCs w:val="24"/>
        </w:rPr>
        <w:t>, if any,</w:t>
      </w:r>
      <w:r w:rsidR="00944E72" w:rsidRPr="003B6E8B">
        <w:rPr>
          <w:rFonts w:ascii="Arial" w:hAnsi="Arial" w:cs="Arial"/>
          <w:sz w:val="24"/>
          <w:szCs w:val="24"/>
        </w:rPr>
        <w:t xml:space="preserve"> is and </w:t>
      </w:r>
      <w:r w:rsidR="00944E72" w:rsidRPr="003B6E8B">
        <w:rPr>
          <w:rFonts w:ascii="Arial" w:hAnsi="Arial" w:cs="Arial"/>
          <w:sz w:val="24"/>
          <w:szCs w:val="24"/>
        </w:rPr>
        <w:lastRenderedPageBreak/>
        <w:t xml:space="preserve">where the parties cannot meet each other half way, then the summary judgment application could be delivered </w:t>
      </w:r>
      <w:r w:rsidR="00050A0B">
        <w:rPr>
          <w:rFonts w:ascii="Arial" w:hAnsi="Arial" w:cs="Arial"/>
          <w:sz w:val="24"/>
          <w:szCs w:val="24"/>
        </w:rPr>
        <w:t xml:space="preserve">to the court </w:t>
      </w:r>
      <w:r w:rsidR="00944E72" w:rsidRPr="003B6E8B">
        <w:rPr>
          <w:rFonts w:ascii="Arial" w:hAnsi="Arial" w:cs="Arial"/>
          <w:sz w:val="24"/>
          <w:szCs w:val="24"/>
        </w:rPr>
        <w:t>for determination.</w:t>
      </w:r>
    </w:p>
    <w:p w14:paraId="623AEAE0" w14:textId="77777777" w:rsidR="002B147A" w:rsidRDefault="002B147A" w:rsidP="003B6E8B">
      <w:pPr>
        <w:spacing w:after="0" w:line="360" w:lineRule="auto"/>
        <w:jc w:val="both"/>
        <w:rPr>
          <w:rFonts w:ascii="Arial" w:hAnsi="Arial" w:cs="Arial"/>
          <w:sz w:val="24"/>
          <w:szCs w:val="24"/>
        </w:rPr>
      </w:pPr>
    </w:p>
    <w:p w14:paraId="1738E1BA" w14:textId="6FACEA47" w:rsidR="000132E4" w:rsidRDefault="002B147A" w:rsidP="003B6E8B">
      <w:pPr>
        <w:spacing w:after="0" w:line="360" w:lineRule="auto"/>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Having failed to reach common ground, it is then opportune for the plaintiff to record and inform the Registrar of the </w:t>
      </w:r>
      <w:r w:rsidR="00050A0B">
        <w:rPr>
          <w:rFonts w:ascii="Arial" w:hAnsi="Arial" w:cs="Arial"/>
          <w:sz w:val="24"/>
          <w:szCs w:val="24"/>
        </w:rPr>
        <w:t xml:space="preserve">actual </w:t>
      </w:r>
      <w:r>
        <w:rPr>
          <w:rFonts w:ascii="Arial" w:hAnsi="Arial" w:cs="Arial"/>
          <w:sz w:val="24"/>
          <w:szCs w:val="24"/>
        </w:rPr>
        <w:t xml:space="preserve">steps taken by the parties to attempt to resolve the matter amicably in terms of subrule (10). This should include, not just the writing of the letter by the initiator, but that the parties met at a certain place on a named date, to discuss the matter and regrettably did </w:t>
      </w:r>
      <w:r w:rsidR="00050A0B">
        <w:rPr>
          <w:rFonts w:ascii="Arial" w:hAnsi="Arial" w:cs="Arial"/>
          <w:sz w:val="24"/>
          <w:szCs w:val="24"/>
        </w:rPr>
        <w:t>not manage to resolve it</w:t>
      </w:r>
      <w:r>
        <w:rPr>
          <w:rFonts w:ascii="Arial" w:hAnsi="Arial" w:cs="Arial"/>
          <w:sz w:val="24"/>
          <w:szCs w:val="24"/>
        </w:rPr>
        <w:t xml:space="preserve">.  </w:t>
      </w:r>
    </w:p>
    <w:p w14:paraId="7C386925" w14:textId="57A48ED7" w:rsidR="000132E4" w:rsidRPr="003B6E8B" w:rsidRDefault="000132E4" w:rsidP="003B6E8B">
      <w:pPr>
        <w:spacing w:after="0" w:line="36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t xml:space="preserve">The writing of letters provides a very easy </w:t>
      </w:r>
      <w:r w:rsidR="00DE20E4">
        <w:rPr>
          <w:rFonts w:ascii="Arial" w:hAnsi="Arial" w:cs="Arial"/>
          <w:sz w:val="24"/>
          <w:szCs w:val="24"/>
        </w:rPr>
        <w:t>way of being shallow in consideration of issues</w:t>
      </w:r>
      <w:r>
        <w:rPr>
          <w:rFonts w:ascii="Arial" w:hAnsi="Arial" w:cs="Arial"/>
          <w:sz w:val="24"/>
          <w:szCs w:val="24"/>
        </w:rPr>
        <w:t xml:space="preserve">, dismissive in approach and polarized in engagement. This becomes so even if there are matters that may be canvassed, even if not eventually settled in full or at all. The face to face engagement on such issues brings such cursory and perfunctory approach to a screeching halt. After the meeting, you understand your case better as that of your opponent, which assists the resolution </w:t>
      </w:r>
      <w:r w:rsidR="00DE20E4">
        <w:rPr>
          <w:rFonts w:ascii="Arial" w:hAnsi="Arial" w:cs="Arial"/>
          <w:sz w:val="24"/>
          <w:szCs w:val="24"/>
        </w:rPr>
        <w:t>of or approach to the live</w:t>
      </w:r>
      <w:r>
        <w:rPr>
          <w:rFonts w:ascii="Arial" w:hAnsi="Arial" w:cs="Arial"/>
          <w:sz w:val="24"/>
          <w:szCs w:val="24"/>
        </w:rPr>
        <w:t xml:space="preserve"> issues going forward. This benefit must not be lost behind the veil of avoiding active engagement by</w:t>
      </w:r>
      <w:r w:rsidR="00DE20E4">
        <w:rPr>
          <w:rFonts w:ascii="Arial" w:hAnsi="Arial" w:cs="Arial"/>
          <w:sz w:val="24"/>
          <w:szCs w:val="24"/>
        </w:rPr>
        <w:t xml:space="preserve"> the mere </w:t>
      </w:r>
      <w:r w:rsidR="00050A0B">
        <w:rPr>
          <w:rFonts w:ascii="Arial" w:hAnsi="Arial" w:cs="Arial"/>
          <w:sz w:val="24"/>
          <w:szCs w:val="24"/>
        </w:rPr>
        <w:t xml:space="preserve">and superficial </w:t>
      </w:r>
      <w:r w:rsidR="00DE20E4">
        <w:rPr>
          <w:rFonts w:ascii="Arial" w:hAnsi="Arial" w:cs="Arial"/>
          <w:sz w:val="24"/>
          <w:szCs w:val="24"/>
        </w:rPr>
        <w:t>exchange of</w:t>
      </w:r>
      <w:r>
        <w:rPr>
          <w:rFonts w:ascii="Arial" w:hAnsi="Arial" w:cs="Arial"/>
          <w:sz w:val="24"/>
          <w:szCs w:val="24"/>
        </w:rPr>
        <w:t xml:space="preserve"> letters.   </w:t>
      </w:r>
    </w:p>
    <w:p w14:paraId="1B26A2B6" w14:textId="77777777" w:rsidR="00944E72" w:rsidRPr="003B6E8B" w:rsidRDefault="00944E72" w:rsidP="003B6E8B">
      <w:pPr>
        <w:spacing w:after="0" w:line="360" w:lineRule="auto"/>
        <w:jc w:val="both"/>
        <w:rPr>
          <w:rFonts w:ascii="Arial" w:hAnsi="Arial" w:cs="Arial"/>
          <w:sz w:val="24"/>
          <w:szCs w:val="24"/>
        </w:rPr>
      </w:pPr>
    </w:p>
    <w:p w14:paraId="343CD3BE" w14:textId="77777777" w:rsidR="00CE6F9E" w:rsidRPr="003B6E8B" w:rsidRDefault="00DE20E4" w:rsidP="003B6E8B">
      <w:pPr>
        <w:spacing w:after="0" w:line="360" w:lineRule="auto"/>
        <w:jc w:val="both"/>
        <w:rPr>
          <w:rFonts w:ascii="Arial" w:hAnsi="Arial" w:cs="Arial"/>
          <w:sz w:val="24"/>
          <w:szCs w:val="24"/>
        </w:rPr>
      </w:pPr>
      <w:r>
        <w:rPr>
          <w:rFonts w:ascii="Arial" w:hAnsi="Arial" w:cs="Arial"/>
          <w:sz w:val="24"/>
          <w:szCs w:val="24"/>
        </w:rPr>
        <w:t>[17</w:t>
      </w:r>
      <w:r w:rsidR="00944E72" w:rsidRPr="003B6E8B">
        <w:rPr>
          <w:rFonts w:ascii="Arial" w:hAnsi="Arial" w:cs="Arial"/>
          <w:sz w:val="24"/>
          <w:szCs w:val="24"/>
        </w:rPr>
        <w:t>]</w:t>
      </w:r>
      <w:r w:rsidR="00944E72" w:rsidRPr="003B6E8B">
        <w:rPr>
          <w:rFonts w:ascii="Arial" w:hAnsi="Arial" w:cs="Arial"/>
          <w:sz w:val="24"/>
          <w:szCs w:val="24"/>
        </w:rPr>
        <w:tab/>
        <w:t xml:space="preserve">It must be mentioned and pertinently so, that rule 32 (9) and (10) are not merely incidental rules. They actually go to the core of the edifice </w:t>
      </w:r>
      <w:r w:rsidR="00B0157D" w:rsidRPr="003B6E8B">
        <w:rPr>
          <w:rFonts w:ascii="Arial" w:hAnsi="Arial" w:cs="Arial"/>
          <w:sz w:val="24"/>
          <w:szCs w:val="24"/>
        </w:rPr>
        <w:t>that should keep</w:t>
      </w:r>
      <w:r w:rsidR="00944E72" w:rsidRPr="003B6E8B">
        <w:rPr>
          <w:rFonts w:ascii="Arial" w:hAnsi="Arial" w:cs="Arial"/>
          <w:sz w:val="24"/>
          <w:szCs w:val="24"/>
        </w:rPr>
        <w:t xml:space="preserve"> judicial case management</w:t>
      </w:r>
      <w:r w:rsidR="00B0157D" w:rsidRPr="003B6E8B">
        <w:rPr>
          <w:rFonts w:ascii="Arial" w:hAnsi="Arial" w:cs="Arial"/>
          <w:sz w:val="24"/>
          <w:szCs w:val="24"/>
        </w:rPr>
        <w:t xml:space="preserve"> standing tall and strong</w:t>
      </w:r>
      <w:r w:rsidR="00944E72" w:rsidRPr="003B6E8B">
        <w:rPr>
          <w:rFonts w:ascii="Arial" w:hAnsi="Arial" w:cs="Arial"/>
          <w:sz w:val="24"/>
          <w:szCs w:val="24"/>
        </w:rPr>
        <w:t>.</w:t>
      </w:r>
      <w:r w:rsidR="00CE6F9E" w:rsidRPr="003B6E8B">
        <w:rPr>
          <w:rFonts w:ascii="Arial" w:hAnsi="Arial" w:cs="Arial"/>
          <w:sz w:val="24"/>
          <w:szCs w:val="24"/>
        </w:rPr>
        <w:t xml:space="preserve"> </w:t>
      </w:r>
      <w:r w:rsidR="00B0157D" w:rsidRPr="003B6E8B">
        <w:rPr>
          <w:rFonts w:ascii="Arial" w:hAnsi="Arial" w:cs="Arial"/>
          <w:sz w:val="24"/>
          <w:szCs w:val="24"/>
        </w:rPr>
        <w:t>The two subrules</w:t>
      </w:r>
      <w:r w:rsidR="00944E72" w:rsidRPr="003B6E8B">
        <w:rPr>
          <w:rFonts w:ascii="Arial" w:hAnsi="Arial" w:cs="Arial"/>
          <w:sz w:val="24"/>
          <w:szCs w:val="24"/>
        </w:rPr>
        <w:t xml:space="preserve"> fully resonate with and give live expression to the overriding and core values of judicial case management as found in rule 1 (3) and stated in the following terms:</w:t>
      </w:r>
    </w:p>
    <w:p w14:paraId="1C93FFA2" w14:textId="77777777" w:rsidR="00FC4AB4" w:rsidRDefault="00FC4AB4" w:rsidP="003B6E8B">
      <w:pPr>
        <w:spacing w:after="0" w:line="360" w:lineRule="auto"/>
        <w:jc w:val="both"/>
        <w:rPr>
          <w:rFonts w:ascii="Arial" w:hAnsi="Arial" w:cs="Arial"/>
          <w:sz w:val="24"/>
          <w:szCs w:val="24"/>
        </w:rPr>
      </w:pPr>
    </w:p>
    <w:p w14:paraId="74C2BAFF" w14:textId="77777777" w:rsidR="00944E72" w:rsidRPr="003B6E8B" w:rsidRDefault="00944E72" w:rsidP="003B6E8B">
      <w:pPr>
        <w:spacing w:after="0" w:line="360" w:lineRule="auto"/>
        <w:jc w:val="both"/>
        <w:rPr>
          <w:rFonts w:ascii="Arial" w:hAnsi="Arial" w:cs="Arial"/>
        </w:rPr>
      </w:pPr>
      <w:r w:rsidRPr="003B6E8B">
        <w:rPr>
          <w:rFonts w:ascii="Arial" w:hAnsi="Arial" w:cs="Arial"/>
          <w:sz w:val="24"/>
          <w:szCs w:val="24"/>
        </w:rPr>
        <w:tab/>
      </w:r>
      <w:r w:rsidRPr="003B6E8B">
        <w:rPr>
          <w:rFonts w:ascii="Arial" w:hAnsi="Arial" w:cs="Arial"/>
        </w:rPr>
        <w:t>‘The overriding objective of these rules is to facilitate the resolution of the real issues in dispute justly and speedily, efficiently and cost effectively as far as practicable by –</w:t>
      </w:r>
    </w:p>
    <w:p w14:paraId="6D8CBDF9" w14:textId="77777777" w:rsidR="00944E72" w:rsidRPr="003B6E8B" w:rsidRDefault="00944E72" w:rsidP="003B6E8B">
      <w:pPr>
        <w:spacing w:after="0" w:line="360" w:lineRule="auto"/>
        <w:jc w:val="both"/>
        <w:rPr>
          <w:rFonts w:ascii="Arial" w:hAnsi="Arial" w:cs="Arial"/>
        </w:rPr>
      </w:pPr>
      <w:r w:rsidRPr="003B6E8B">
        <w:rPr>
          <w:rFonts w:ascii="Arial" w:hAnsi="Arial" w:cs="Arial"/>
        </w:rPr>
        <w:t>*</w:t>
      </w:r>
    </w:p>
    <w:p w14:paraId="4B60E4AE" w14:textId="77777777" w:rsidR="00944E72" w:rsidRPr="003B6E8B" w:rsidRDefault="00944E72" w:rsidP="003B6E8B">
      <w:pPr>
        <w:spacing w:after="0" w:line="360" w:lineRule="auto"/>
        <w:jc w:val="both"/>
        <w:rPr>
          <w:rFonts w:ascii="Arial" w:hAnsi="Arial" w:cs="Arial"/>
        </w:rPr>
      </w:pPr>
      <w:r w:rsidRPr="003B6E8B">
        <w:rPr>
          <w:rFonts w:ascii="Arial" w:hAnsi="Arial" w:cs="Arial"/>
        </w:rPr>
        <w:t>(b) saving costs by, among others, limiting interlocutory proceedings to what is strictly necessary in order to achieve a fair and timely disposal of a cause or matter;</w:t>
      </w:r>
    </w:p>
    <w:p w14:paraId="5F31BE5A" w14:textId="77777777" w:rsidR="00944E72" w:rsidRPr="003B6E8B" w:rsidRDefault="00944E72" w:rsidP="003B6E8B">
      <w:pPr>
        <w:spacing w:after="0" w:line="360" w:lineRule="auto"/>
        <w:jc w:val="both"/>
        <w:rPr>
          <w:rFonts w:ascii="Arial" w:hAnsi="Arial" w:cs="Arial"/>
        </w:rPr>
      </w:pPr>
      <w:r w:rsidRPr="003B6E8B">
        <w:rPr>
          <w:rFonts w:ascii="Arial" w:hAnsi="Arial" w:cs="Arial"/>
        </w:rPr>
        <w:t>*</w:t>
      </w:r>
    </w:p>
    <w:p w14:paraId="1260660E" w14:textId="77777777" w:rsidR="00944E72" w:rsidRPr="003B6E8B" w:rsidRDefault="00944E72" w:rsidP="003B6E8B">
      <w:pPr>
        <w:spacing w:after="0" w:line="360" w:lineRule="auto"/>
        <w:jc w:val="both"/>
        <w:rPr>
          <w:rFonts w:ascii="Arial" w:hAnsi="Arial" w:cs="Arial"/>
          <w:sz w:val="24"/>
          <w:szCs w:val="24"/>
        </w:rPr>
      </w:pPr>
      <w:r w:rsidRPr="003B6E8B">
        <w:rPr>
          <w:rFonts w:ascii="Arial" w:hAnsi="Arial" w:cs="Arial"/>
        </w:rPr>
        <w:t xml:space="preserve">(f) considering the public interest in limiting issues in dispute </w:t>
      </w:r>
      <w:r w:rsidR="00C361A6" w:rsidRPr="003B6E8B">
        <w:rPr>
          <w:rFonts w:ascii="Arial" w:hAnsi="Arial" w:cs="Arial"/>
        </w:rPr>
        <w:t>a</w:t>
      </w:r>
      <w:r w:rsidR="00C361A6" w:rsidRPr="003B6E8B">
        <w:rPr>
          <w:rFonts w:ascii="Arial" w:hAnsi="Arial" w:cs="Arial"/>
          <w:u w:val="single"/>
        </w:rPr>
        <w:t xml:space="preserve">nd in the early settlement of disputes by agreement between the parties in dispute.’ </w:t>
      </w:r>
      <w:r w:rsidR="00C361A6" w:rsidRPr="003B6E8B">
        <w:rPr>
          <w:rFonts w:ascii="Arial" w:hAnsi="Arial" w:cs="Arial"/>
          <w:sz w:val="24"/>
          <w:szCs w:val="24"/>
        </w:rPr>
        <w:t>(Emphasis added).</w:t>
      </w:r>
      <w:r w:rsidRPr="003B6E8B">
        <w:rPr>
          <w:rFonts w:ascii="Arial" w:hAnsi="Arial" w:cs="Arial"/>
          <w:sz w:val="24"/>
          <w:szCs w:val="24"/>
        </w:rPr>
        <w:t xml:space="preserve"> </w:t>
      </w:r>
    </w:p>
    <w:p w14:paraId="1737D505" w14:textId="77777777" w:rsidR="00B0157D" w:rsidRPr="003B6E8B" w:rsidRDefault="00B0157D" w:rsidP="003B6E8B">
      <w:pPr>
        <w:spacing w:after="0" w:line="360" w:lineRule="auto"/>
        <w:jc w:val="both"/>
        <w:rPr>
          <w:rFonts w:ascii="Arial" w:hAnsi="Arial" w:cs="Arial"/>
          <w:sz w:val="24"/>
          <w:szCs w:val="24"/>
        </w:rPr>
      </w:pPr>
    </w:p>
    <w:p w14:paraId="3452387A" w14:textId="77777777" w:rsidR="00010301" w:rsidRDefault="00010301" w:rsidP="003B6E8B">
      <w:pPr>
        <w:spacing w:after="0" w:line="360" w:lineRule="auto"/>
        <w:jc w:val="both"/>
        <w:rPr>
          <w:rFonts w:ascii="Arial" w:hAnsi="Arial" w:cs="Arial"/>
          <w:sz w:val="24"/>
          <w:szCs w:val="24"/>
        </w:rPr>
      </w:pPr>
      <w:r>
        <w:rPr>
          <w:rFonts w:ascii="Arial" w:hAnsi="Arial" w:cs="Arial"/>
          <w:sz w:val="24"/>
          <w:szCs w:val="24"/>
        </w:rPr>
        <w:lastRenderedPageBreak/>
        <w:t>[18]</w:t>
      </w:r>
      <w:r>
        <w:rPr>
          <w:rFonts w:ascii="Arial" w:hAnsi="Arial" w:cs="Arial"/>
          <w:sz w:val="24"/>
          <w:szCs w:val="24"/>
        </w:rPr>
        <w:tab/>
        <w:t>In this regard, I must, perforce, make reference to the provisions, in addition to those quoted above, to the relevant provisions of rule 19, which deal with the ‘Obligation of parties and legal practitioners in relation judicial case management’. In particular, two of thee subrules bear mentioning. They are subrules 19 (c) and (g), which read as follows:</w:t>
      </w:r>
    </w:p>
    <w:p w14:paraId="22D03A07" w14:textId="77777777" w:rsidR="00010301" w:rsidRDefault="00010301" w:rsidP="003B6E8B">
      <w:pPr>
        <w:spacing w:after="0" w:line="360" w:lineRule="auto"/>
        <w:jc w:val="both"/>
        <w:rPr>
          <w:rFonts w:ascii="Arial" w:hAnsi="Arial" w:cs="Arial"/>
          <w:sz w:val="24"/>
          <w:szCs w:val="24"/>
        </w:rPr>
      </w:pPr>
    </w:p>
    <w:p w14:paraId="045E1ECC" w14:textId="77777777" w:rsidR="00010301" w:rsidRDefault="00010301" w:rsidP="003B6E8B">
      <w:pPr>
        <w:spacing w:after="0" w:line="360" w:lineRule="auto"/>
        <w:jc w:val="both"/>
        <w:rPr>
          <w:rFonts w:ascii="Arial" w:hAnsi="Arial" w:cs="Arial"/>
        </w:rPr>
      </w:pPr>
      <w:r>
        <w:rPr>
          <w:rFonts w:ascii="Arial" w:hAnsi="Arial" w:cs="Arial"/>
          <w:sz w:val="24"/>
          <w:szCs w:val="24"/>
        </w:rPr>
        <w:tab/>
      </w:r>
      <w:r>
        <w:rPr>
          <w:rFonts w:ascii="Arial" w:hAnsi="Arial" w:cs="Arial"/>
        </w:rPr>
        <w:t>‘</w:t>
      </w:r>
      <w:r>
        <w:rPr>
          <w:rFonts w:ascii="Arial" w:hAnsi="Arial" w:cs="Arial"/>
          <w:i/>
        </w:rPr>
        <w:t xml:space="preserve">(c) </w:t>
      </w:r>
      <w:r>
        <w:rPr>
          <w:rFonts w:ascii="Arial" w:hAnsi="Arial" w:cs="Arial"/>
        </w:rPr>
        <w:t>to limit interlocutory proceedings to what is strictly necessary in order to achieve a fair and expeditious disposal of a cause or matter;</w:t>
      </w:r>
    </w:p>
    <w:p w14:paraId="633786DA" w14:textId="0FE951B9" w:rsidR="00010301" w:rsidRDefault="00864932" w:rsidP="003B6E8B">
      <w:pPr>
        <w:spacing w:after="0" w:line="360" w:lineRule="auto"/>
        <w:jc w:val="both"/>
        <w:rPr>
          <w:rFonts w:ascii="Arial" w:hAnsi="Arial" w:cs="Arial"/>
          <w:sz w:val="24"/>
          <w:szCs w:val="24"/>
        </w:rPr>
      </w:pPr>
      <w:r>
        <w:rPr>
          <w:rFonts w:ascii="Arial" w:hAnsi="Arial" w:cs="Arial"/>
          <w:i/>
        </w:rPr>
        <w:t>(d)</w:t>
      </w:r>
      <w:r>
        <w:rPr>
          <w:rFonts w:ascii="Arial" w:hAnsi="Arial" w:cs="Arial"/>
        </w:rPr>
        <w:t xml:space="preserve"> to use reasonable endeavours to resolve a dispute by agreement between the persons in the dispute;’</w:t>
      </w:r>
      <w:r>
        <w:rPr>
          <w:rFonts w:ascii="Arial" w:hAnsi="Arial" w:cs="Arial"/>
          <w:i/>
        </w:rPr>
        <w:t xml:space="preserve"> </w:t>
      </w:r>
      <w:r w:rsidR="00010301">
        <w:rPr>
          <w:rFonts w:ascii="Arial" w:hAnsi="Arial" w:cs="Arial"/>
          <w:sz w:val="24"/>
          <w:szCs w:val="24"/>
        </w:rPr>
        <w:t xml:space="preserve"> </w:t>
      </w:r>
    </w:p>
    <w:p w14:paraId="1AF2C7EA" w14:textId="77777777" w:rsidR="00010301" w:rsidRDefault="00010301" w:rsidP="003B6E8B">
      <w:pPr>
        <w:spacing w:after="0" w:line="360" w:lineRule="auto"/>
        <w:jc w:val="both"/>
        <w:rPr>
          <w:rFonts w:ascii="Arial" w:hAnsi="Arial" w:cs="Arial"/>
          <w:sz w:val="24"/>
          <w:szCs w:val="24"/>
        </w:rPr>
      </w:pPr>
    </w:p>
    <w:p w14:paraId="1F8CC61C" w14:textId="6A650A6B" w:rsidR="00050A0B" w:rsidRDefault="00864932" w:rsidP="003B6E8B">
      <w:pPr>
        <w:spacing w:after="0" w:line="360" w:lineRule="auto"/>
        <w:jc w:val="both"/>
        <w:rPr>
          <w:rFonts w:ascii="Arial" w:hAnsi="Arial" w:cs="Arial"/>
          <w:sz w:val="24"/>
          <w:szCs w:val="24"/>
        </w:rPr>
      </w:pPr>
      <w:r>
        <w:rPr>
          <w:rFonts w:ascii="Arial" w:hAnsi="Arial" w:cs="Arial"/>
          <w:sz w:val="24"/>
          <w:szCs w:val="24"/>
        </w:rPr>
        <w:t>[19</w:t>
      </w:r>
      <w:r w:rsidR="00B0157D" w:rsidRPr="003B6E8B">
        <w:rPr>
          <w:rFonts w:ascii="Arial" w:hAnsi="Arial" w:cs="Arial"/>
          <w:sz w:val="24"/>
          <w:szCs w:val="24"/>
        </w:rPr>
        <w:t>]</w:t>
      </w:r>
      <w:r w:rsidR="00B0157D" w:rsidRPr="003B6E8B">
        <w:rPr>
          <w:rFonts w:ascii="Arial" w:hAnsi="Arial" w:cs="Arial"/>
          <w:sz w:val="24"/>
          <w:szCs w:val="24"/>
        </w:rPr>
        <w:tab/>
        <w:t>In this regard, I am of the view that legal practitioners should take the peremptory provisions in question seriously and make every effort, with every sinew in their bodies</w:t>
      </w:r>
      <w:r w:rsidR="00FC4AB4">
        <w:rPr>
          <w:rFonts w:ascii="Arial" w:hAnsi="Arial" w:cs="Arial"/>
          <w:sz w:val="24"/>
          <w:szCs w:val="24"/>
        </w:rPr>
        <w:t>,</w:t>
      </w:r>
      <w:r w:rsidR="00B0157D" w:rsidRPr="003B6E8B">
        <w:rPr>
          <w:rFonts w:ascii="Arial" w:hAnsi="Arial" w:cs="Arial"/>
          <w:sz w:val="24"/>
          <w:szCs w:val="24"/>
        </w:rPr>
        <w:t xml:space="preserve"> </w:t>
      </w:r>
      <w:r w:rsidR="00050A0B">
        <w:rPr>
          <w:rFonts w:ascii="Arial" w:hAnsi="Arial" w:cs="Arial"/>
          <w:sz w:val="24"/>
          <w:szCs w:val="24"/>
        </w:rPr>
        <w:t xml:space="preserve">to fully and deliberately </w:t>
      </w:r>
      <w:r w:rsidR="00FC4AB4">
        <w:rPr>
          <w:rFonts w:ascii="Arial" w:hAnsi="Arial" w:cs="Arial"/>
          <w:sz w:val="24"/>
          <w:szCs w:val="24"/>
        </w:rPr>
        <w:t>engage</w:t>
      </w:r>
      <w:r w:rsidR="00B0157D" w:rsidRPr="003B6E8B">
        <w:rPr>
          <w:rFonts w:ascii="Arial" w:hAnsi="Arial" w:cs="Arial"/>
          <w:sz w:val="24"/>
          <w:szCs w:val="24"/>
        </w:rPr>
        <w:t xml:space="preserve"> in the process of attempting to resolve matters amicably. The impression one gets from the letter</w:t>
      </w:r>
      <w:r w:rsidR="00FC4AB4">
        <w:rPr>
          <w:rFonts w:ascii="Arial" w:hAnsi="Arial" w:cs="Arial"/>
          <w:sz w:val="24"/>
          <w:szCs w:val="24"/>
        </w:rPr>
        <w:t xml:space="preserve"> by the plaintiff’s legal practitioner,</w:t>
      </w:r>
      <w:r w:rsidR="00B0157D" w:rsidRPr="003B6E8B">
        <w:rPr>
          <w:rFonts w:ascii="Arial" w:hAnsi="Arial" w:cs="Arial"/>
          <w:sz w:val="24"/>
          <w:szCs w:val="24"/>
        </w:rPr>
        <w:t xml:space="preserve"> is that some legal practitioners merely pay lip service to the said subrules and behave in </w:t>
      </w:r>
      <w:r w:rsidR="00050A0B">
        <w:rPr>
          <w:rFonts w:ascii="Arial" w:hAnsi="Arial" w:cs="Arial"/>
          <w:sz w:val="24"/>
          <w:szCs w:val="24"/>
        </w:rPr>
        <w:t>a manner</w:t>
      </w:r>
      <w:r w:rsidR="00FC4AB4">
        <w:rPr>
          <w:rFonts w:ascii="Arial" w:hAnsi="Arial" w:cs="Arial"/>
          <w:sz w:val="24"/>
          <w:szCs w:val="24"/>
        </w:rPr>
        <w:t xml:space="preserve"> appears to have all the hallmarks a perfunctory approach to</w:t>
      </w:r>
      <w:r w:rsidR="00B0157D" w:rsidRPr="003B6E8B">
        <w:rPr>
          <w:rFonts w:ascii="Arial" w:hAnsi="Arial" w:cs="Arial"/>
          <w:sz w:val="24"/>
          <w:szCs w:val="24"/>
        </w:rPr>
        <w:t xml:space="preserve"> dealing with this subrule. </w:t>
      </w:r>
    </w:p>
    <w:p w14:paraId="04F0CF92" w14:textId="77777777" w:rsidR="00864932" w:rsidRDefault="00864932" w:rsidP="003B6E8B">
      <w:pPr>
        <w:spacing w:after="0" w:line="360" w:lineRule="auto"/>
        <w:jc w:val="both"/>
        <w:rPr>
          <w:rFonts w:ascii="Arial" w:hAnsi="Arial" w:cs="Arial"/>
          <w:sz w:val="24"/>
          <w:szCs w:val="24"/>
        </w:rPr>
      </w:pPr>
    </w:p>
    <w:p w14:paraId="53F3E18E" w14:textId="572AFD4E" w:rsidR="00B0157D" w:rsidRPr="003B6E8B" w:rsidRDefault="00864932" w:rsidP="003B6E8B">
      <w:pPr>
        <w:spacing w:after="0" w:line="360" w:lineRule="auto"/>
        <w:jc w:val="both"/>
        <w:rPr>
          <w:rFonts w:ascii="Arial" w:hAnsi="Arial" w:cs="Arial"/>
          <w:sz w:val="24"/>
          <w:szCs w:val="24"/>
        </w:rPr>
      </w:pPr>
      <w:r>
        <w:rPr>
          <w:rFonts w:ascii="Arial" w:hAnsi="Arial" w:cs="Arial"/>
          <w:sz w:val="24"/>
          <w:szCs w:val="24"/>
        </w:rPr>
        <w:t>[20</w:t>
      </w:r>
      <w:r w:rsidR="00050A0B">
        <w:rPr>
          <w:rFonts w:ascii="Arial" w:hAnsi="Arial" w:cs="Arial"/>
          <w:sz w:val="24"/>
          <w:szCs w:val="24"/>
        </w:rPr>
        <w:t>]</w:t>
      </w:r>
      <w:r w:rsidR="00050A0B">
        <w:rPr>
          <w:rFonts w:ascii="Arial" w:hAnsi="Arial" w:cs="Arial"/>
          <w:sz w:val="24"/>
          <w:szCs w:val="24"/>
        </w:rPr>
        <w:tab/>
      </w:r>
      <w:r w:rsidR="00B0157D" w:rsidRPr="003B6E8B">
        <w:rPr>
          <w:rFonts w:ascii="Arial" w:hAnsi="Arial" w:cs="Arial"/>
          <w:sz w:val="24"/>
          <w:szCs w:val="24"/>
        </w:rPr>
        <w:t>This, it must be made clear, will not accepted or tolerated by the courts. Parties will not be allowed to merely go through the motions as the rule is designed to assist practitioners deal with the wheat and not concentrate on</w:t>
      </w:r>
      <w:r w:rsidR="00FC4AB4">
        <w:rPr>
          <w:rFonts w:ascii="Arial" w:hAnsi="Arial" w:cs="Arial"/>
          <w:sz w:val="24"/>
          <w:szCs w:val="24"/>
        </w:rPr>
        <w:t xml:space="preserve"> the</w:t>
      </w:r>
      <w:r w:rsidR="00B0157D" w:rsidRPr="003B6E8B">
        <w:rPr>
          <w:rFonts w:ascii="Arial" w:hAnsi="Arial" w:cs="Arial"/>
          <w:sz w:val="24"/>
          <w:szCs w:val="24"/>
        </w:rPr>
        <w:t xml:space="preserve"> chaff,</w:t>
      </w:r>
      <w:r w:rsidR="00050A0B">
        <w:rPr>
          <w:rFonts w:ascii="Arial" w:hAnsi="Arial" w:cs="Arial"/>
          <w:sz w:val="24"/>
          <w:szCs w:val="24"/>
        </w:rPr>
        <w:t xml:space="preserve"> and thus not</w:t>
      </w:r>
      <w:r w:rsidR="00B0157D" w:rsidRPr="003B6E8B">
        <w:rPr>
          <w:rFonts w:ascii="Arial" w:hAnsi="Arial" w:cs="Arial"/>
          <w:sz w:val="24"/>
          <w:szCs w:val="24"/>
        </w:rPr>
        <w:t xml:space="preserve"> expending ti</w:t>
      </w:r>
      <w:r w:rsidR="00FC4AB4">
        <w:rPr>
          <w:rFonts w:ascii="Arial" w:hAnsi="Arial" w:cs="Arial"/>
          <w:sz w:val="24"/>
          <w:szCs w:val="24"/>
        </w:rPr>
        <w:t>me needlessly on lost or still-born</w:t>
      </w:r>
      <w:r w:rsidR="00B0157D" w:rsidRPr="003B6E8B">
        <w:rPr>
          <w:rFonts w:ascii="Arial" w:hAnsi="Arial" w:cs="Arial"/>
          <w:sz w:val="24"/>
          <w:szCs w:val="24"/>
        </w:rPr>
        <w:t xml:space="preserve"> causes</w:t>
      </w:r>
      <w:r w:rsidR="00FC4AB4">
        <w:rPr>
          <w:rFonts w:ascii="Arial" w:hAnsi="Arial" w:cs="Arial"/>
          <w:sz w:val="24"/>
          <w:szCs w:val="24"/>
        </w:rPr>
        <w:t>,</w:t>
      </w:r>
      <w:r w:rsidR="00B0157D" w:rsidRPr="003B6E8B">
        <w:rPr>
          <w:rFonts w:ascii="Arial" w:hAnsi="Arial" w:cs="Arial"/>
          <w:sz w:val="24"/>
          <w:szCs w:val="24"/>
        </w:rPr>
        <w:t xml:space="preserve"> to the detriment of clients</w:t>
      </w:r>
      <w:r w:rsidR="00050A0B">
        <w:rPr>
          <w:rFonts w:ascii="Arial" w:hAnsi="Arial" w:cs="Arial"/>
          <w:sz w:val="24"/>
          <w:szCs w:val="24"/>
        </w:rPr>
        <w:t>’ interests</w:t>
      </w:r>
      <w:r w:rsidR="00B0157D" w:rsidRPr="003B6E8B">
        <w:rPr>
          <w:rFonts w:ascii="Arial" w:hAnsi="Arial" w:cs="Arial"/>
          <w:sz w:val="24"/>
          <w:szCs w:val="24"/>
        </w:rPr>
        <w:t xml:space="preserve"> and the administration of justice in general.</w:t>
      </w:r>
    </w:p>
    <w:p w14:paraId="4E20DC07" w14:textId="77777777" w:rsidR="00B0157D" w:rsidRPr="003B6E8B" w:rsidRDefault="00B0157D" w:rsidP="003B6E8B">
      <w:pPr>
        <w:spacing w:after="0" w:line="360" w:lineRule="auto"/>
        <w:jc w:val="both"/>
        <w:rPr>
          <w:rFonts w:ascii="Arial" w:hAnsi="Arial" w:cs="Arial"/>
          <w:sz w:val="24"/>
          <w:szCs w:val="24"/>
        </w:rPr>
      </w:pPr>
    </w:p>
    <w:p w14:paraId="1D939E18" w14:textId="07C419DE" w:rsidR="007B06C7" w:rsidRDefault="00864932" w:rsidP="003B6E8B">
      <w:pPr>
        <w:spacing w:after="0" w:line="360" w:lineRule="auto"/>
        <w:jc w:val="both"/>
        <w:rPr>
          <w:rFonts w:ascii="Arial" w:hAnsi="Arial" w:cs="Arial"/>
          <w:sz w:val="24"/>
          <w:szCs w:val="24"/>
        </w:rPr>
      </w:pPr>
      <w:r>
        <w:rPr>
          <w:rFonts w:ascii="Arial" w:hAnsi="Arial" w:cs="Arial"/>
          <w:sz w:val="24"/>
          <w:szCs w:val="24"/>
        </w:rPr>
        <w:t>[21</w:t>
      </w:r>
      <w:r w:rsidR="00B0157D" w:rsidRPr="003B6E8B">
        <w:rPr>
          <w:rFonts w:ascii="Arial" w:hAnsi="Arial" w:cs="Arial"/>
          <w:sz w:val="24"/>
          <w:szCs w:val="24"/>
        </w:rPr>
        <w:t>]</w:t>
      </w:r>
      <w:r w:rsidR="00B0157D" w:rsidRPr="003B6E8B">
        <w:rPr>
          <w:rFonts w:ascii="Arial" w:hAnsi="Arial" w:cs="Arial"/>
          <w:sz w:val="24"/>
          <w:szCs w:val="24"/>
        </w:rPr>
        <w:tab/>
        <w:t>I should men</w:t>
      </w:r>
      <w:r w:rsidR="00107241" w:rsidRPr="003B6E8B">
        <w:rPr>
          <w:rFonts w:ascii="Arial" w:hAnsi="Arial" w:cs="Arial"/>
          <w:sz w:val="24"/>
          <w:szCs w:val="24"/>
        </w:rPr>
        <w:t>tion that I have gained the dis</w:t>
      </w:r>
      <w:r w:rsidR="00B0157D" w:rsidRPr="003B6E8B">
        <w:rPr>
          <w:rFonts w:ascii="Arial" w:hAnsi="Arial" w:cs="Arial"/>
          <w:sz w:val="24"/>
          <w:szCs w:val="24"/>
        </w:rPr>
        <w:t>tinct impression that some practitioners have no real regard for the subrules in question and this has manifested itself in a number of ap</w:t>
      </w:r>
      <w:r w:rsidR="00050A0B">
        <w:rPr>
          <w:rFonts w:ascii="Arial" w:hAnsi="Arial" w:cs="Arial"/>
          <w:sz w:val="24"/>
          <w:szCs w:val="24"/>
        </w:rPr>
        <w:t>plications for summary judgment</w:t>
      </w:r>
      <w:r w:rsidR="00B0157D" w:rsidRPr="003B6E8B">
        <w:rPr>
          <w:rFonts w:ascii="Arial" w:hAnsi="Arial" w:cs="Arial"/>
          <w:sz w:val="24"/>
          <w:szCs w:val="24"/>
        </w:rPr>
        <w:t xml:space="preserve"> in which the ‘steps’ alleged</w:t>
      </w:r>
      <w:r w:rsidR="00050A0B">
        <w:rPr>
          <w:rFonts w:ascii="Arial" w:hAnsi="Arial" w:cs="Arial"/>
          <w:sz w:val="24"/>
          <w:szCs w:val="24"/>
        </w:rPr>
        <w:t xml:space="preserve"> to have been taken in pursuance of rule 32 (10),</w:t>
      </w:r>
      <w:r w:rsidR="00B0157D" w:rsidRPr="003B6E8B">
        <w:rPr>
          <w:rFonts w:ascii="Arial" w:hAnsi="Arial" w:cs="Arial"/>
          <w:sz w:val="24"/>
          <w:szCs w:val="24"/>
        </w:rPr>
        <w:t xml:space="preserve"> are the exchange of one of two letters, without the parties</w:t>
      </w:r>
      <w:r w:rsidR="00050A0B">
        <w:rPr>
          <w:rFonts w:ascii="Arial" w:hAnsi="Arial" w:cs="Arial"/>
          <w:sz w:val="24"/>
          <w:szCs w:val="24"/>
        </w:rPr>
        <w:t xml:space="preserve"> having </w:t>
      </w:r>
      <w:r w:rsidR="00B0157D" w:rsidRPr="003B6E8B">
        <w:rPr>
          <w:rFonts w:ascii="Arial" w:hAnsi="Arial" w:cs="Arial"/>
          <w:sz w:val="24"/>
          <w:szCs w:val="24"/>
        </w:rPr>
        <w:t>meaningfully</w:t>
      </w:r>
      <w:r w:rsidR="00050A0B">
        <w:rPr>
          <w:rFonts w:ascii="Arial" w:hAnsi="Arial" w:cs="Arial"/>
          <w:sz w:val="24"/>
          <w:szCs w:val="24"/>
        </w:rPr>
        <w:t xml:space="preserve"> or at all engaged</w:t>
      </w:r>
      <w:r w:rsidR="00B0157D" w:rsidRPr="003B6E8B">
        <w:rPr>
          <w:rFonts w:ascii="Arial" w:hAnsi="Arial" w:cs="Arial"/>
          <w:sz w:val="24"/>
          <w:szCs w:val="24"/>
        </w:rPr>
        <w:t xml:space="preserve"> in the process of attempting to settle the matters amicably. </w:t>
      </w:r>
    </w:p>
    <w:p w14:paraId="740B405B" w14:textId="77777777" w:rsidR="007B06C7" w:rsidRDefault="007B06C7" w:rsidP="003B6E8B">
      <w:pPr>
        <w:spacing w:after="0" w:line="360" w:lineRule="auto"/>
        <w:jc w:val="both"/>
        <w:rPr>
          <w:rFonts w:ascii="Arial" w:hAnsi="Arial" w:cs="Arial"/>
          <w:sz w:val="24"/>
          <w:szCs w:val="24"/>
        </w:rPr>
      </w:pPr>
    </w:p>
    <w:p w14:paraId="5DA5D168" w14:textId="5606BF04" w:rsidR="00B0157D" w:rsidRPr="003B6E8B" w:rsidRDefault="00864932" w:rsidP="003B6E8B">
      <w:pPr>
        <w:spacing w:after="0" w:line="360" w:lineRule="auto"/>
        <w:jc w:val="both"/>
        <w:rPr>
          <w:rFonts w:ascii="Arial" w:hAnsi="Arial" w:cs="Arial"/>
          <w:sz w:val="24"/>
          <w:szCs w:val="24"/>
        </w:rPr>
      </w:pPr>
      <w:r>
        <w:rPr>
          <w:rFonts w:ascii="Arial" w:hAnsi="Arial" w:cs="Arial"/>
          <w:sz w:val="24"/>
          <w:szCs w:val="24"/>
        </w:rPr>
        <w:t>[22</w:t>
      </w:r>
      <w:r w:rsidR="007B06C7">
        <w:rPr>
          <w:rFonts w:ascii="Arial" w:hAnsi="Arial" w:cs="Arial"/>
          <w:sz w:val="24"/>
          <w:szCs w:val="24"/>
        </w:rPr>
        <w:t>]</w:t>
      </w:r>
      <w:r w:rsidR="007B06C7">
        <w:rPr>
          <w:rFonts w:ascii="Arial" w:hAnsi="Arial" w:cs="Arial"/>
          <w:sz w:val="24"/>
          <w:szCs w:val="24"/>
        </w:rPr>
        <w:tab/>
      </w:r>
      <w:r w:rsidR="00107241" w:rsidRPr="003B6E8B">
        <w:rPr>
          <w:rFonts w:ascii="Arial" w:hAnsi="Arial" w:cs="Arial"/>
          <w:sz w:val="24"/>
          <w:szCs w:val="24"/>
        </w:rPr>
        <w:t>Once the summary judgment has been filed and reality hits home that the defendant actually has a</w:t>
      </w:r>
      <w:r w:rsidR="00107241" w:rsidRPr="003B6E8B">
        <w:rPr>
          <w:rFonts w:ascii="Arial" w:hAnsi="Arial" w:cs="Arial"/>
          <w:i/>
          <w:sz w:val="24"/>
          <w:szCs w:val="24"/>
        </w:rPr>
        <w:t xml:space="preserve"> bona fide</w:t>
      </w:r>
      <w:r w:rsidR="00FC4AB4">
        <w:rPr>
          <w:rFonts w:ascii="Arial" w:hAnsi="Arial" w:cs="Arial"/>
          <w:sz w:val="24"/>
          <w:szCs w:val="24"/>
        </w:rPr>
        <w:t xml:space="preserve"> defence or </w:t>
      </w:r>
      <w:r w:rsidR="00107241" w:rsidRPr="003B6E8B">
        <w:rPr>
          <w:rFonts w:ascii="Arial" w:hAnsi="Arial" w:cs="Arial"/>
          <w:sz w:val="24"/>
          <w:szCs w:val="24"/>
        </w:rPr>
        <w:t>has raised a triable issue in the opposing affidavit, only then is the plaintiff inveigled to agree to the defendant being granted leave to defend the action. Precious time is lost, needed is energy expended</w:t>
      </w:r>
      <w:r w:rsidR="00DA5AD9" w:rsidRPr="003B6E8B">
        <w:rPr>
          <w:rFonts w:ascii="Arial" w:hAnsi="Arial" w:cs="Arial"/>
          <w:sz w:val="24"/>
          <w:szCs w:val="24"/>
        </w:rPr>
        <w:t xml:space="preserve"> </w:t>
      </w:r>
      <w:r w:rsidR="00107241" w:rsidRPr="003B6E8B">
        <w:rPr>
          <w:rFonts w:ascii="Arial" w:hAnsi="Arial" w:cs="Arial"/>
          <w:sz w:val="24"/>
          <w:szCs w:val="24"/>
        </w:rPr>
        <w:t>u</w:t>
      </w:r>
      <w:r w:rsidR="00DA5AD9" w:rsidRPr="003B6E8B">
        <w:rPr>
          <w:rFonts w:ascii="Arial" w:hAnsi="Arial" w:cs="Arial"/>
          <w:sz w:val="24"/>
          <w:szCs w:val="24"/>
        </w:rPr>
        <w:t>nwi</w:t>
      </w:r>
      <w:r w:rsidR="00107241" w:rsidRPr="003B6E8B">
        <w:rPr>
          <w:rFonts w:ascii="Arial" w:hAnsi="Arial" w:cs="Arial"/>
          <w:sz w:val="24"/>
          <w:szCs w:val="24"/>
        </w:rPr>
        <w:t>s</w:t>
      </w:r>
      <w:r w:rsidR="00DA5AD9" w:rsidRPr="003B6E8B">
        <w:rPr>
          <w:rFonts w:ascii="Arial" w:hAnsi="Arial" w:cs="Arial"/>
          <w:sz w:val="24"/>
          <w:szCs w:val="24"/>
        </w:rPr>
        <w:t>e</w:t>
      </w:r>
      <w:r w:rsidR="00107241" w:rsidRPr="003B6E8B">
        <w:rPr>
          <w:rFonts w:ascii="Arial" w:hAnsi="Arial" w:cs="Arial"/>
          <w:sz w:val="24"/>
          <w:szCs w:val="24"/>
        </w:rPr>
        <w:t>ly  and costs become unnecessarily incurred, to the detriment of the clients</w:t>
      </w:r>
      <w:r w:rsidR="00DA5AD9" w:rsidRPr="003B6E8B">
        <w:rPr>
          <w:rFonts w:ascii="Arial" w:hAnsi="Arial" w:cs="Arial"/>
          <w:sz w:val="24"/>
          <w:szCs w:val="24"/>
        </w:rPr>
        <w:t xml:space="preserve">, not to mention clogging the court’s roll with seriously limping, if not still born </w:t>
      </w:r>
      <w:r w:rsidR="0081052D" w:rsidRPr="003B6E8B">
        <w:rPr>
          <w:rFonts w:ascii="Arial" w:hAnsi="Arial" w:cs="Arial"/>
          <w:sz w:val="24"/>
          <w:szCs w:val="24"/>
        </w:rPr>
        <w:t>interlocutory proceedings</w:t>
      </w:r>
      <w:r w:rsidR="00107241" w:rsidRPr="003B6E8B">
        <w:rPr>
          <w:rFonts w:ascii="Arial" w:hAnsi="Arial" w:cs="Arial"/>
          <w:sz w:val="24"/>
          <w:szCs w:val="24"/>
        </w:rPr>
        <w:t>.</w:t>
      </w:r>
    </w:p>
    <w:p w14:paraId="3D5F6CF5" w14:textId="77777777" w:rsidR="0081052D" w:rsidRPr="003B6E8B" w:rsidRDefault="0081052D" w:rsidP="003B6E8B">
      <w:pPr>
        <w:spacing w:after="0" w:line="360" w:lineRule="auto"/>
        <w:jc w:val="both"/>
        <w:rPr>
          <w:rFonts w:ascii="Arial" w:hAnsi="Arial" w:cs="Arial"/>
          <w:sz w:val="24"/>
          <w:szCs w:val="24"/>
        </w:rPr>
      </w:pPr>
    </w:p>
    <w:p w14:paraId="10E3B53E" w14:textId="791BE1B8" w:rsidR="00107241" w:rsidRPr="003B6E8B" w:rsidRDefault="00864932" w:rsidP="003B6E8B">
      <w:pPr>
        <w:spacing w:after="0" w:line="360" w:lineRule="auto"/>
        <w:jc w:val="both"/>
        <w:rPr>
          <w:rFonts w:ascii="Arial" w:hAnsi="Arial" w:cs="Arial"/>
          <w:sz w:val="24"/>
          <w:szCs w:val="24"/>
        </w:rPr>
      </w:pPr>
      <w:r>
        <w:rPr>
          <w:rFonts w:ascii="Arial" w:hAnsi="Arial" w:cs="Arial"/>
          <w:sz w:val="24"/>
          <w:szCs w:val="24"/>
        </w:rPr>
        <w:t>[23</w:t>
      </w:r>
      <w:r w:rsidR="00107241" w:rsidRPr="003B6E8B">
        <w:rPr>
          <w:rFonts w:ascii="Arial" w:hAnsi="Arial" w:cs="Arial"/>
          <w:sz w:val="24"/>
          <w:szCs w:val="24"/>
        </w:rPr>
        <w:t>]</w:t>
      </w:r>
      <w:r w:rsidR="00107241" w:rsidRPr="003B6E8B">
        <w:rPr>
          <w:rFonts w:ascii="Arial" w:hAnsi="Arial" w:cs="Arial"/>
          <w:sz w:val="24"/>
          <w:szCs w:val="24"/>
        </w:rPr>
        <w:tab/>
        <w:t xml:space="preserve">The other issue that I should caution practitioners about, particularly regarding summary judgment is the temptation to carry out the client’s instruction to pursue summary judgment at all costs, and sometimes paying little attention to </w:t>
      </w:r>
      <w:r w:rsidR="00FC4AB4">
        <w:rPr>
          <w:rFonts w:ascii="Arial" w:hAnsi="Arial" w:cs="Arial"/>
          <w:sz w:val="24"/>
          <w:szCs w:val="24"/>
        </w:rPr>
        <w:t>the genuine issues raised by a</w:t>
      </w:r>
      <w:r w:rsidR="00107241" w:rsidRPr="003B6E8B">
        <w:rPr>
          <w:rFonts w:ascii="Arial" w:hAnsi="Arial" w:cs="Arial"/>
          <w:sz w:val="24"/>
          <w:szCs w:val="24"/>
        </w:rPr>
        <w:t xml:space="preserve"> defendant during the rule 32 processes, ultimately resulting in summary judgment being refused on those very issues. Practitioners should,  as much as they carry out their clients’ instructions, not lose sight of their duty to court and </w:t>
      </w:r>
      <w:r w:rsidR="00FC4AB4">
        <w:rPr>
          <w:rFonts w:ascii="Arial" w:hAnsi="Arial" w:cs="Arial"/>
          <w:sz w:val="24"/>
          <w:szCs w:val="24"/>
        </w:rPr>
        <w:t xml:space="preserve">should </w:t>
      </w:r>
      <w:r w:rsidR="00107241" w:rsidRPr="003B6E8B">
        <w:rPr>
          <w:rFonts w:ascii="Arial" w:hAnsi="Arial" w:cs="Arial"/>
          <w:sz w:val="24"/>
          <w:szCs w:val="24"/>
        </w:rPr>
        <w:t>ensure that matters that are pursued need to be and those that are lost causes be consigned to the correct pigeon hole. In this regard, the rule 32 process plays a central r</w:t>
      </w:r>
      <w:r w:rsidR="007B06C7">
        <w:rPr>
          <w:rFonts w:ascii="Arial" w:hAnsi="Arial" w:cs="Arial"/>
          <w:sz w:val="24"/>
          <w:szCs w:val="24"/>
        </w:rPr>
        <w:t>ole if properly and fully utilis</w:t>
      </w:r>
      <w:r w:rsidR="00107241" w:rsidRPr="003B6E8B">
        <w:rPr>
          <w:rFonts w:ascii="Arial" w:hAnsi="Arial" w:cs="Arial"/>
          <w:sz w:val="24"/>
          <w:szCs w:val="24"/>
        </w:rPr>
        <w:t>ed and I implore practitioners to do so.</w:t>
      </w:r>
    </w:p>
    <w:p w14:paraId="0AACD4E2" w14:textId="77777777" w:rsidR="00107241" w:rsidRPr="003B6E8B" w:rsidRDefault="00107241" w:rsidP="003B6E8B">
      <w:pPr>
        <w:spacing w:after="0" w:line="360" w:lineRule="auto"/>
        <w:jc w:val="both"/>
        <w:rPr>
          <w:rFonts w:ascii="Arial" w:hAnsi="Arial" w:cs="Arial"/>
          <w:sz w:val="24"/>
          <w:szCs w:val="24"/>
        </w:rPr>
      </w:pPr>
    </w:p>
    <w:p w14:paraId="236F8EE9" w14:textId="0A3FA6DE" w:rsidR="00DA5AD9" w:rsidRPr="003B6E8B" w:rsidRDefault="00864932" w:rsidP="003B6E8B">
      <w:pPr>
        <w:spacing w:after="0" w:line="360" w:lineRule="auto"/>
        <w:jc w:val="both"/>
        <w:rPr>
          <w:rFonts w:ascii="Arial" w:hAnsi="Arial" w:cs="Arial"/>
          <w:sz w:val="24"/>
          <w:szCs w:val="24"/>
        </w:rPr>
      </w:pPr>
      <w:r>
        <w:rPr>
          <w:rFonts w:ascii="Arial" w:hAnsi="Arial" w:cs="Arial"/>
          <w:sz w:val="24"/>
          <w:szCs w:val="24"/>
        </w:rPr>
        <w:t>[24</w:t>
      </w:r>
      <w:r w:rsidR="00107241" w:rsidRPr="003B6E8B">
        <w:rPr>
          <w:rFonts w:ascii="Arial" w:hAnsi="Arial" w:cs="Arial"/>
          <w:sz w:val="24"/>
          <w:szCs w:val="24"/>
        </w:rPr>
        <w:t>]</w:t>
      </w:r>
      <w:r w:rsidR="00107241" w:rsidRPr="003B6E8B">
        <w:rPr>
          <w:rFonts w:ascii="Arial" w:hAnsi="Arial" w:cs="Arial"/>
          <w:sz w:val="24"/>
          <w:szCs w:val="24"/>
        </w:rPr>
        <w:tab/>
        <w:t xml:space="preserve">I therefore come to the conclusion that there was no real and genuine attempt to comply with the 32 (9) in this case, the plaintiff pushing responsibility to amicably resolve the matter to defendant, as aforestated. </w:t>
      </w:r>
      <w:r w:rsidR="00DA5AD9" w:rsidRPr="003B6E8B">
        <w:rPr>
          <w:rFonts w:ascii="Arial" w:hAnsi="Arial" w:cs="Arial"/>
          <w:sz w:val="24"/>
          <w:szCs w:val="24"/>
        </w:rPr>
        <w:t xml:space="preserve">Furthermore, the letter to the Registrar in terms of Rule 32 (10) does not fully address the steps taken (which I find there were none) except to merely attach letters. Writing of letters simpliciter, devoid of the </w:t>
      </w:r>
      <w:r w:rsidR="00FC4AB4">
        <w:rPr>
          <w:rFonts w:ascii="Arial" w:hAnsi="Arial" w:cs="Arial"/>
          <w:sz w:val="24"/>
          <w:szCs w:val="24"/>
        </w:rPr>
        <w:t xml:space="preserve">demonstration of a </w:t>
      </w:r>
      <w:r w:rsidR="00DA5AD9" w:rsidRPr="003B6E8B">
        <w:rPr>
          <w:rFonts w:ascii="Arial" w:hAnsi="Arial" w:cs="Arial"/>
          <w:sz w:val="24"/>
          <w:szCs w:val="24"/>
        </w:rPr>
        <w:t>genuine desire to seek an amicable resolution will not do and cannot amount to compliance with the subrules in question.</w:t>
      </w:r>
    </w:p>
    <w:p w14:paraId="09CA4BF3" w14:textId="77777777" w:rsidR="00DA5AD9" w:rsidRPr="003B6E8B" w:rsidRDefault="00DA5AD9" w:rsidP="003B6E8B">
      <w:pPr>
        <w:spacing w:after="0" w:line="360" w:lineRule="auto"/>
        <w:jc w:val="both"/>
        <w:rPr>
          <w:rFonts w:ascii="Arial" w:hAnsi="Arial" w:cs="Arial"/>
          <w:sz w:val="24"/>
          <w:szCs w:val="24"/>
        </w:rPr>
      </w:pPr>
    </w:p>
    <w:p w14:paraId="30D071CF" w14:textId="31FF2115" w:rsidR="00DA5AD9" w:rsidRPr="003B6E8B" w:rsidRDefault="00DA5AD9" w:rsidP="003B6E8B">
      <w:pPr>
        <w:spacing w:after="0" w:line="360" w:lineRule="auto"/>
        <w:jc w:val="both"/>
        <w:rPr>
          <w:rFonts w:ascii="Arial" w:hAnsi="Arial" w:cs="Arial"/>
          <w:sz w:val="24"/>
          <w:szCs w:val="24"/>
        </w:rPr>
      </w:pPr>
      <w:r w:rsidRPr="003B6E8B">
        <w:rPr>
          <w:rFonts w:ascii="Arial" w:hAnsi="Arial" w:cs="Arial"/>
          <w:sz w:val="24"/>
          <w:szCs w:val="24"/>
        </w:rPr>
        <w:t>[2</w:t>
      </w:r>
      <w:r w:rsidR="00864932">
        <w:rPr>
          <w:rFonts w:ascii="Arial" w:hAnsi="Arial" w:cs="Arial"/>
          <w:sz w:val="24"/>
          <w:szCs w:val="24"/>
        </w:rPr>
        <w:t>5</w:t>
      </w:r>
      <w:r w:rsidRPr="003B6E8B">
        <w:rPr>
          <w:rFonts w:ascii="Arial" w:hAnsi="Arial" w:cs="Arial"/>
          <w:sz w:val="24"/>
          <w:szCs w:val="24"/>
        </w:rPr>
        <w:t>]</w:t>
      </w:r>
      <w:r w:rsidRPr="003B6E8B">
        <w:rPr>
          <w:rFonts w:ascii="Arial" w:hAnsi="Arial" w:cs="Arial"/>
          <w:sz w:val="24"/>
          <w:szCs w:val="24"/>
        </w:rPr>
        <w:tab/>
        <w:t>I must not leave the defendant blameless either. Once the defendant’s Legal Practitioners received the letter from the plaintiff, I am of the considered view that they had a duty to respond to it, even if they want</w:t>
      </w:r>
      <w:r w:rsidR="00BD00E6" w:rsidRPr="003B6E8B">
        <w:rPr>
          <w:rFonts w:ascii="Arial" w:hAnsi="Arial" w:cs="Arial"/>
          <w:sz w:val="24"/>
          <w:szCs w:val="24"/>
        </w:rPr>
        <w:t>ed</w:t>
      </w:r>
      <w:r w:rsidR="00FC4AB4">
        <w:rPr>
          <w:rFonts w:ascii="Arial" w:hAnsi="Arial" w:cs="Arial"/>
          <w:sz w:val="24"/>
          <w:szCs w:val="24"/>
        </w:rPr>
        <w:t xml:space="preserve"> to convey their view that it wa</w:t>
      </w:r>
      <w:r w:rsidRPr="003B6E8B">
        <w:rPr>
          <w:rFonts w:ascii="Arial" w:hAnsi="Arial" w:cs="Arial"/>
          <w:sz w:val="24"/>
          <w:szCs w:val="24"/>
        </w:rPr>
        <w:t>s not in compliance with the letter and/or spirit of the rule</w:t>
      </w:r>
      <w:r w:rsidR="00BD00E6" w:rsidRPr="003B6E8B">
        <w:rPr>
          <w:rFonts w:ascii="Arial" w:hAnsi="Arial" w:cs="Arial"/>
          <w:sz w:val="24"/>
          <w:szCs w:val="24"/>
        </w:rPr>
        <w:t xml:space="preserve"> in question</w:t>
      </w:r>
      <w:r w:rsidRPr="003B6E8B">
        <w:rPr>
          <w:rFonts w:ascii="Arial" w:hAnsi="Arial" w:cs="Arial"/>
          <w:sz w:val="24"/>
          <w:szCs w:val="24"/>
        </w:rPr>
        <w:t xml:space="preserve">. It is always helpful both to the court and other side to respond to such correspondence so that the matter moves </w:t>
      </w:r>
      <w:r w:rsidRPr="003B6E8B">
        <w:rPr>
          <w:rFonts w:ascii="Arial" w:hAnsi="Arial" w:cs="Arial"/>
          <w:sz w:val="24"/>
          <w:szCs w:val="24"/>
        </w:rPr>
        <w:lastRenderedPageBreak/>
        <w:t>forward with minimum delay.</w:t>
      </w:r>
      <w:r w:rsidR="00864932">
        <w:rPr>
          <w:rFonts w:ascii="Arial" w:hAnsi="Arial" w:cs="Arial"/>
          <w:sz w:val="24"/>
          <w:szCs w:val="24"/>
        </w:rPr>
        <w:t xml:space="preserve"> In this regard, the provisions of rule 19 (</w:t>
      </w:r>
      <w:r w:rsidR="00864932">
        <w:rPr>
          <w:rFonts w:ascii="Arial" w:hAnsi="Arial" w:cs="Arial"/>
          <w:i/>
          <w:sz w:val="24"/>
          <w:szCs w:val="24"/>
        </w:rPr>
        <w:t>h</w:t>
      </w:r>
      <w:r w:rsidR="00864932">
        <w:rPr>
          <w:rFonts w:ascii="Arial" w:hAnsi="Arial" w:cs="Arial"/>
          <w:sz w:val="24"/>
          <w:szCs w:val="24"/>
        </w:rPr>
        <w:t>) are critical as they refer to the need for legal practitioners and parties to act promptly and minimize delay.</w:t>
      </w:r>
    </w:p>
    <w:p w14:paraId="47AAE572" w14:textId="77777777" w:rsidR="00DA5AD9" w:rsidRPr="003B6E8B" w:rsidRDefault="00DA5AD9" w:rsidP="003B6E8B">
      <w:pPr>
        <w:spacing w:after="0" w:line="360" w:lineRule="auto"/>
        <w:jc w:val="both"/>
        <w:rPr>
          <w:rFonts w:ascii="Arial" w:hAnsi="Arial" w:cs="Arial"/>
          <w:sz w:val="24"/>
          <w:szCs w:val="24"/>
        </w:rPr>
      </w:pPr>
    </w:p>
    <w:p w14:paraId="023118B0" w14:textId="08995A3F" w:rsidR="0081052D" w:rsidRPr="003B6E8B" w:rsidRDefault="00864932" w:rsidP="003B6E8B">
      <w:pPr>
        <w:spacing w:after="0" w:line="360" w:lineRule="auto"/>
        <w:jc w:val="both"/>
        <w:rPr>
          <w:rFonts w:ascii="Arial" w:hAnsi="Arial" w:cs="Arial"/>
          <w:sz w:val="24"/>
          <w:szCs w:val="24"/>
        </w:rPr>
      </w:pPr>
      <w:r>
        <w:rPr>
          <w:rFonts w:ascii="Arial" w:hAnsi="Arial" w:cs="Arial"/>
          <w:sz w:val="24"/>
          <w:szCs w:val="24"/>
        </w:rPr>
        <w:t>[26</w:t>
      </w:r>
      <w:r w:rsidR="00DA5AD9" w:rsidRPr="003B6E8B">
        <w:rPr>
          <w:rFonts w:ascii="Arial" w:hAnsi="Arial" w:cs="Arial"/>
          <w:sz w:val="24"/>
          <w:szCs w:val="24"/>
        </w:rPr>
        <w:t>]</w:t>
      </w:r>
      <w:r w:rsidR="00DA5AD9" w:rsidRPr="003B6E8B">
        <w:rPr>
          <w:rFonts w:ascii="Arial" w:hAnsi="Arial" w:cs="Arial"/>
          <w:sz w:val="24"/>
          <w:szCs w:val="24"/>
        </w:rPr>
        <w:tab/>
        <w:t>For the foregoing reasons, I am of the considered v</w:t>
      </w:r>
      <w:r w:rsidR="00BD00E6" w:rsidRPr="003B6E8B">
        <w:rPr>
          <w:rFonts w:ascii="Arial" w:hAnsi="Arial" w:cs="Arial"/>
          <w:sz w:val="24"/>
          <w:szCs w:val="24"/>
        </w:rPr>
        <w:t>iew that there was no proper or</w:t>
      </w:r>
      <w:r w:rsidR="00DA5AD9" w:rsidRPr="003B6E8B">
        <w:rPr>
          <w:rFonts w:ascii="Arial" w:hAnsi="Arial" w:cs="Arial"/>
          <w:sz w:val="24"/>
          <w:szCs w:val="24"/>
        </w:rPr>
        <w:t xml:space="preserve"> genuine compliance with rule 32 (9) and (10) before the application for summary judgment was lodged. The imperatives of the said section, viewed in the wider scheme of judicial case management, was done a shattering blow. As a result, the application for summary judgment is improperly before court and has to be struck from the roll for non-compliance as stated in the </w:t>
      </w:r>
      <w:r w:rsidR="00DA5AD9" w:rsidRPr="003B6E8B">
        <w:rPr>
          <w:rFonts w:ascii="Arial" w:hAnsi="Arial" w:cs="Arial"/>
          <w:i/>
          <w:sz w:val="24"/>
          <w:szCs w:val="24"/>
        </w:rPr>
        <w:t xml:space="preserve">Mukata </w:t>
      </w:r>
      <w:r w:rsidR="00DA5AD9" w:rsidRPr="003B6E8B">
        <w:rPr>
          <w:rFonts w:ascii="Arial" w:hAnsi="Arial" w:cs="Arial"/>
          <w:sz w:val="24"/>
          <w:szCs w:val="24"/>
        </w:rPr>
        <w:t>judgment (</w:t>
      </w:r>
      <w:r w:rsidR="00DA5AD9" w:rsidRPr="003B6E8B">
        <w:rPr>
          <w:rFonts w:ascii="Arial" w:hAnsi="Arial" w:cs="Arial"/>
          <w:i/>
          <w:sz w:val="24"/>
          <w:szCs w:val="24"/>
        </w:rPr>
        <w:t>supra</w:t>
      </w:r>
      <w:r w:rsidR="00DA5AD9" w:rsidRPr="003B6E8B">
        <w:rPr>
          <w:rFonts w:ascii="Arial" w:hAnsi="Arial" w:cs="Arial"/>
          <w:sz w:val="24"/>
          <w:szCs w:val="24"/>
        </w:rPr>
        <w:t>).</w:t>
      </w:r>
    </w:p>
    <w:p w14:paraId="308CDC59" w14:textId="77777777" w:rsidR="0081052D" w:rsidRPr="003B6E8B" w:rsidRDefault="0081052D" w:rsidP="003B6E8B">
      <w:pPr>
        <w:spacing w:after="0" w:line="360" w:lineRule="auto"/>
        <w:jc w:val="both"/>
        <w:rPr>
          <w:rFonts w:ascii="Arial" w:hAnsi="Arial" w:cs="Arial"/>
          <w:sz w:val="24"/>
          <w:szCs w:val="24"/>
        </w:rPr>
      </w:pPr>
    </w:p>
    <w:p w14:paraId="26EE15F5" w14:textId="77777777" w:rsidR="00107241" w:rsidRPr="003B6E8B" w:rsidRDefault="0081052D" w:rsidP="003B6E8B">
      <w:pPr>
        <w:spacing w:after="0" w:line="360" w:lineRule="auto"/>
        <w:jc w:val="both"/>
        <w:rPr>
          <w:rFonts w:ascii="Arial" w:hAnsi="Arial" w:cs="Arial"/>
          <w:sz w:val="24"/>
          <w:szCs w:val="24"/>
        </w:rPr>
      </w:pPr>
      <w:r w:rsidRPr="003B6E8B">
        <w:rPr>
          <w:rFonts w:ascii="Arial" w:hAnsi="Arial" w:cs="Arial"/>
          <w:sz w:val="24"/>
          <w:szCs w:val="24"/>
          <w:u w:val="single"/>
        </w:rPr>
        <w:t xml:space="preserve">Was there compliance with the </w:t>
      </w:r>
      <w:r w:rsidR="00BD00E6" w:rsidRPr="003B6E8B">
        <w:rPr>
          <w:rFonts w:ascii="Arial" w:hAnsi="Arial" w:cs="Arial"/>
          <w:sz w:val="24"/>
          <w:szCs w:val="24"/>
          <w:u w:val="single"/>
        </w:rPr>
        <w:t>su</w:t>
      </w:r>
      <w:r w:rsidRPr="003B6E8B">
        <w:rPr>
          <w:rFonts w:ascii="Arial" w:hAnsi="Arial" w:cs="Arial"/>
          <w:sz w:val="24"/>
          <w:szCs w:val="24"/>
          <w:u w:val="single"/>
        </w:rPr>
        <w:t>brules before launching the application for condonation?</w:t>
      </w:r>
      <w:r w:rsidR="00DA5AD9" w:rsidRPr="003B6E8B">
        <w:rPr>
          <w:rFonts w:ascii="Arial" w:hAnsi="Arial" w:cs="Arial"/>
          <w:sz w:val="24"/>
          <w:szCs w:val="24"/>
        </w:rPr>
        <w:t xml:space="preserve">  </w:t>
      </w:r>
      <w:r w:rsidR="00107241" w:rsidRPr="003B6E8B">
        <w:rPr>
          <w:rFonts w:ascii="Arial" w:hAnsi="Arial" w:cs="Arial"/>
          <w:sz w:val="24"/>
          <w:szCs w:val="24"/>
        </w:rPr>
        <w:t xml:space="preserve">   </w:t>
      </w:r>
    </w:p>
    <w:p w14:paraId="16CD1765" w14:textId="77777777" w:rsidR="00BD00E6" w:rsidRPr="003B6E8B" w:rsidRDefault="00BD00E6" w:rsidP="003B6E8B">
      <w:pPr>
        <w:spacing w:after="0" w:line="360" w:lineRule="auto"/>
        <w:jc w:val="both"/>
        <w:rPr>
          <w:rFonts w:ascii="Arial" w:hAnsi="Arial" w:cs="Arial"/>
          <w:sz w:val="24"/>
          <w:szCs w:val="24"/>
        </w:rPr>
      </w:pPr>
    </w:p>
    <w:p w14:paraId="55074ACB" w14:textId="5B88063D" w:rsidR="00BD00E6" w:rsidRPr="003B6E8B" w:rsidRDefault="00864932" w:rsidP="003B6E8B">
      <w:pPr>
        <w:spacing w:after="0" w:line="360" w:lineRule="auto"/>
        <w:jc w:val="both"/>
        <w:rPr>
          <w:rFonts w:ascii="Arial" w:hAnsi="Arial" w:cs="Arial"/>
          <w:sz w:val="24"/>
          <w:szCs w:val="24"/>
        </w:rPr>
      </w:pPr>
      <w:r>
        <w:rPr>
          <w:rFonts w:ascii="Arial" w:hAnsi="Arial" w:cs="Arial"/>
          <w:sz w:val="24"/>
          <w:szCs w:val="24"/>
        </w:rPr>
        <w:t>[27</w:t>
      </w:r>
      <w:r w:rsidR="00BD00E6" w:rsidRPr="003B6E8B">
        <w:rPr>
          <w:rFonts w:ascii="Arial" w:hAnsi="Arial" w:cs="Arial"/>
          <w:sz w:val="24"/>
          <w:szCs w:val="24"/>
        </w:rPr>
        <w:t>]</w:t>
      </w:r>
      <w:r w:rsidR="00BD00E6" w:rsidRPr="003B6E8B">
        <w:rPr>
          <w:rFonts w:ascii="Arial" w:hAnsi="Arial" w:cs="Arial"/>
          <w:sz w:val="24"/>
          <w:szCs w:val="24"/>
        </w:rPr>
        <w:tab/>
        <w:t>In this regard, the question falling for determination is whether the plaintiff, who it is common cause, was unable to file its summary judgment within the time limits spec</w:t>
      </w:r>
      <w:r w:rsidR="00FC4AB4">
        <w:rPr>
          <w:rFonts w:ascii="Arial" w:hAnsi="Arial" w:cs="Arial"/>
          <w:sz w:val="24"/>
          <w:szCs w:val="24"/>
        </w:rPr>
        <w:t xml:space="preserve">ified in the court order as stated above, </w:t>
      </w:r>
      <w:r w:rsidR="00BD00E6" w:rsidRPr="003B6E8B">
        <w:rPr>
          <w:rFonts w:ascii="Arial" w:hAnsi="Arial" w:cs="Arial"/>
          <w:sz w:val="24"/>
          <w:szCs w:val="24"/>
        </w:rPr>
        <w:t xml:space="preserve"> and consequently filed an application for condonation</w:t>
      </w:r>
      <w:r w:rsidR="00FC4AB4">
        <w:rPr>
          <w:rFonts w:ascii="Arial" w:hAnsi="Arial" w:cs="Arial"/>
          <w:sz w:val="24"/>
          <w:szCs w:val="24"/>
        </w:rPr>
        <w:t>,</w:t>
      </w:r>
      <w:r w:rsidR="00BD00E6" w:rsidRPr="003B6E8B">
        <w:rPr>
          <w:rFonts w:ascii="Arial" w:hAnsi="Arial" w:cs="Arial"/>
          <w:sz w:val="24"/>
          <w:szCs w:val="24"/>
        </w:rPr>
        <w:t xml:space="preserve"> complied with the provisions of rule 32 (9) and (10) before doing so. If not, what are the consequences of the non-compliance with the said provisions?</w:t>
      </w:r>
    </w:p>
    <w:p w14:paraId="13CD2411" w14:textId="77777777" w:rsidR="00BD00E6" w:rsidRPr="003B6E8B" w:rsidRDefault="00BD00E6" w:rsidP="003B6E8B">
      <w:pPr>
        <w:spacing w:after="0" w:line="360" w:lineRule="auto"/>
        <w:jc w:val="both"/>
        <w:rPr>
          <w:rFonts w:ascii="Arial" w:hAnsi="Arial" w:cs="Arial"/>
          <w:sz w:val="24"/>
          <w:szCs w:val="24"/>
        </w:rPr>
      </w:pPr>
    </w:p>
    <w:p w14:paraId="53043278" w14:textId="77777777" w:rsidR="00864932" w:rsidRDefault="00864932" w:rsidP="003B6E8B">
      <w:pPr>
        <w:spacing w:after="0" w:line="360" w:lineRule="auto"/>
        <w:jc w:val="both"/>
        <w:rPr>
          <w:rFonts w:ascii="Arial" w:hAnsi="Arial" w:cs="Arial"/>
          <w:sz w:val="24"/>
          <w:szCs w:val="24"/>
        </w:rPr>
      </w:pPr>
      <w:r>
        <w:rPr>
          <w:rFonts w:ascii="Arial" w:hAnsi="Arial" w:cs="Arial"/>
          <w:sz w:val="24"/>
          <w:szCs w:val="24"/>
        </w:rPr>
        <w:t>[28</w:t>
      </w:r>
      <w:r w:rsidR="00BD00E6" w:rsidRPr="003B6E8B">
        <w:rPr>
          <w:rFonts w:ascii="Arial" w:hAnsi="Arial" w:cs="Arial"/>
          <w:sz w:val="24"/>
          <w:szCs w:val="24"/>
        </w:rPr>
        <w:t>]</w:t>
      </w:r>
      <w:r w:rsidR="00BD00E6" w:rsidRPr="003B6E8B">
        <w:rPr>
          <w:rFonts w:ascii="Arial" w:hAnsi="Arial" w:cs="Arial"/>
          <w:sz w:val="24"/>
          <w:szCs w:val="24"/>
        </w:rPr>
        <w:tab/>
        <w:t xml:space="preserve">In this regard, Mr. Tjombe argued that the plaintiff did not comply with rule 32 (9) and (10) and that the fate pronounced above in </w:t>
      </w:r>
      <w:r w:rsidR="00BD00E6" w:rsidRPr="003B6E8B">
        <w:rPr>
          <w:rFonts w:ascii="Arial" w:hAnsi="Arial" w:cs="Arial"/>
          <w:i/>
          <w:sz w:val="24"/>
          <w:szCs w:val="24"/>
        </w:rPr>
        <w:t xml:space="preserve">Mukata, </w:t>
      </w:r>
      <w:r w:rsidR="00685CD8" w:rsidRPr="003B6E8B">
        <w:rPr>
          <w:rFonts w:ascii="Arial" w:hAnsi="Arial" w:cs="Arial"/>
          <w:sz w:val="24"/>
          <w:szCs w:val="24"/>
        </w:rPr>
        <w:t xml:space="preserve">in </w:t>
      </w:r>
      <w:r w:rsidR="00BD00E6" w:rsidRPr="003B6E8B">
        <w:rPr>
          <w:rFonts w:ascii="Arial" w:hAnsi="Arial" w:cs="Arial"/>
          <w:sz w:val="24"/>
          <w:szCs w:val="24"/>
        </w:rPr>
        <w:t xml:space="preserve">relation to </w:t>
      </w:r>
      <w:r w:rsidR="007B06C7">
        <w:rPr>
          <w:rFonts w:ascii="Arial" w:hAnsi="Arial" w:cs="Arial"/>
          <w:sz w:val="24"/>
          <w:szCs w:val="24"/>
        </w:rPr>
        <w:t xml:space="preserve">the </w:t>
      </w:r>
      <w:r w:rsidR="00685CD8" w:rsidRPr="003B6E8B">
        <w:rPr>
          <w:rFonts w:ascii="Arial" w:hAnsi="Arial" w:cs="Arial"/>
          <w:sz w:val="24"/>
          <w:szCs w:val="24"/>
        </w:rPr>
        <w:t xml:space="preserve">previous question, should also apply in this matter. Ms. Angula had no answer to this argument as it is clear that the plaintiff did not, before launching the application for condonation, seek to resolve the matter amicably. </w:t>
      </w:r>
    </w:p>
    <w:p w14:paraId="1DA59CB0" w14:textId="77777777" w:rsidR="00864932" w:rsidRDefault="00864932" w:rsidP="003B6E8B">
      <w:pPr>
        <w:spacing w:after="0" w:line="360" w:lineRule="auto"/>
        <w:jc w:val="both"/>
        <w:rPr>
          <w:rFonts w:ascii="Arial" w:hAnsi="Arial" w:cs="Arial"/>
          <w:sz w:val="24"/>
          <w:szCs w:val="24"/>
        </w:rPr>
      </w:pPr>
    </w:p>
    <w:p w14:paraId="3FED5D3E" w14:textId="7578DAD6" w:rsidR="00BD00E6" w:rsidRPr="003B6E8B" w:rsidRDefault="00864932" w:rsidP="003B6E8B">
      <w:pPr>
        <w:spacing w:after="0" w:line="360" w:lineRule="auto"/>
        <w:jc w:val="both"/>
        <w:rPr>
          <w:rFonts w:ascii="Arial" w:hAnsi="Arial" w:cs="Arial"/>
          <w:sz w:val="24"/>
          <w:szCs w:val="24"/>
        </w:rPr>
      </w:pPr>
      <w:r>
        <w:rPr>
          <w:rFonts w:ascii="Arial" w:hAnsi="Arial" w:cs="Arial"/>
          <w:sz w:val="24"/>
          <w:szCs w:val="24"/>
        </w:rPr>
        <w:t>[29]</w:t>
      </w:r>
      <w:r>
        <w:rPr>
          <w:rFonts w:ascii="Arial" w:hAnsi="Arial" w:cs="Arial"/>
          <w:sz w:val="24"/>
          <w:szCs w:val="24"/>
        </w:rPr>
        <w:tab/>
      </w:r>
      <w:r w:rsidR="00685CD8" w:rsidRPr="003B6E8B">
        <w:rPr>
          <w:rFonts w:ascii="Arial" w:hAnsi="Arial" w:cs="Arial"/>
          <w:sz w:val="24"/>
          <w:szCs w:val="24"/>
        </w:rPr>
        <w:t>It may well have been that had that opportunity been taken</w:t>
      </w:r>
      <w:r w:rsidR="00FC4AB4">
        <w:rPr>
          <w:rFonts w:ascii="Arial" w:hAnsi="Arial" w:cs="Arial"/>
          <w:sz w:val="24"/>
          <w:szCs w:val="24"/>
        </w:rPr>
        <w:t xml:space="preserve"> advantage of</w:t>
      </w:r>
      <w:r w:rsidR="00685CD8" w:rsidRPr="003B6E8B">
        <w:rPr>
          <w:rFonts w:ascii="Arial" w:hAnsi="Arial" w:cs="Arial"/>
          <w:sz w:val="24"/>
          <w:szCs w:val="24"/>
        </w:rPr>
        <w:t>, an agreement may have been reached because it would in any event</w:t>
      </w:r>
      <w:r w:rsidR="00FC4AB4">
        <w:rPr>
          <w:rFonts w:ascii="Arial" w:hAnsi="Arial" w:cs="Arial"/>
          <w:sz w:val="24"/>
          <w:szCs w:val="24"/>
        </w:rPr>
        <w:t xml:space="preserve"> be clear</w:t>
      </w:r>
      <w:r w:rsidR="00685CD8" w:rsidRPr="003B6E8B">
        <w:rPr>
          <w:rFonts w:ascii="Arial" w:hAnsi="Arial" w:cs="Arial"/>
          <w:sz w:val="24"/>
          <w:szCs w:val="24"/>
        </w:rPr>
        <w:t xml:space="preserve"> that the delay in compliance with the court order was not inordinate. This may well have resulted in the parties saving time and costs, obviating the need to file the interlocutory application for condonation. There is no question and there was no argument by Ms. </w:t>
      </w:r>
      <w:r w:rsidR="00685CD8" w:rsidRPr="003B6E8B">
        <w:rPr>
          <w:rFonts w:ascii="Arial" w:hAnsi="Arial" w:cs="Arial"/>
          <w:sz w:val="24"/>
          <w:szCs w:val="24"/>
        </w:rPr>
        <w:lastRenderedPageBreak/>
        <w:t xml:space="preserve">Angula, that an application </w:t>
      </w:r>
      <w:r w:rsidR="007B06C7">
        <w:rPr>
          <w:rFonts w:ascii="Arial" w:hAnsi="Arial" w:cs="Arial"/>
          <w:sz w:val="24"/>
          <w:szCs w:val="24"/>
        </w:rPr>
        <w:t xml:space="preserve">for condonation </w:t>
      </w:r>
      <w:r w:rsidR="00685CD8" w:rsidRPr="003B6E8B">
        <w:rPr>
          <w:rFonts w:ascii="Arial" w:hAnsi="Arial" w:cs="Arial"/>
          <w:sz w:val="24"/>
          <w:szCs w:val="24"/>
        </w:rPr>
        <w:t>is not interlocutory and therefor is not amenable to the provisions of rule 32 (9) and (10).</w:t>
      </w:r>
    </w:p>
    <w:p w14:paraId="101EEECA" w14:textId="77777777" w:rsidR="00685CD8" w:rsidRPr="003B6E8B" w:rsidRDefault="00685CD8" w:rsidP="003B6E8B">
      <w:pPr>
        <w:spacing w:after="0" w:line="360" w:lineRule="auto"/>
        <w:jc w:val="both"/>
        <w:rPr>
          <w:rFonts w:ascii="Arial" w:hAnsi="Arial" w:cs="Arial"/>
          <w:sz w:val="24"/>
          <w:szCs w:val="24"/>
        </w:rPr>
      </w:pPr>
    </w:p>
    <w:p w14:paraId="0DBB7801" w14:textId="41B57D15" w:rsidR="00685CD8" w:rsidRPr="003B6E8B" w:rsidRDefault="00864932" w:rsidP="003B6E8B">
      <w:pPr>
        <w:spacing w:after="0" w:line="360" w:lineRule="auto"/>
        <w:jc w:val="both"/>
        <w:rPr>
          <w:rFonts w:ascii="Arial" w:hAnsi="Arial" w:cs="Arial"/>
          <w:sz w:val="24"/>
          <w:szCs w:val="24"/>
        </w:rPr>
      </w:pPr>
      <w:r>
        <w:rPr>
          <w:rFonts w:ascii="Arial" w:hAnsi="Arial" w:cs="Arial"/>
          <w:sz w:val="24"/>
          <w:szCs w:val="24"/>
        </w:rPr>
        <w:t>[30</w:t>
      </w:r>
      <w:r w:rsidR="00685CD8" w:rsidRPr="003B6E8B">
        <w:rPr>
          <w:rFonts w:ascii="Arial" w:hAnsi="Arial" w:cs="Arial"/>
          <w:sz w:val="24"/>
          <w:szCs w:val="24"/>
        </w:rPr>
        <w:t>]</w:t>
      </w:r>
      <w:r w:rsidR="00685CD8" w:rsidRPr="003B6E8B">
        <w:rPr>
          <w:rFonts w:ascii="Arial" w:hAnsi="Arial" w:cs="Arial"/>
          <w:sz w:val="24"/>
          <w:szCs w:val="24"/>
        </w:rPr>
        <w:tab/>
        <w:t xml:space="preserve">In this regard, the plaintiff’s fate is sealed by the analysis and determination I have already made in answering the first question above. In </w:t>
      </w:r>
      <w:r w:rsidR="00685CD8" w:rsidRPr="003B6E8B">
        <w:rPr>
          <w:rFonts w:ascii="Arial" w:hAnsi="Arial" w:cs="Arial"/>
          <w:i/>
          <w:sz w:val="24"/>
          <w:szCs w:val="24"/>
        </w:rPr>
        <w:t>Visagie v Visagie</w:t>
      </w:r>
      <w:r w:rsidR="00685CD8" w:rsidRPr="003B6E8B">
        <w:rPr>
          <w:rStyle w:val="FootnoteReference"/>
          <w:rFonts w:ascii="Arial" w:hAnsi="Arial" w:cs="Arial"/>
          <w:i/>
          <w:sz w:val="24"/>
          <w:szCs w:val="24"/>
        </w:rPr>
        <w:footnoteReference w:id="2"/>
      </w:r>
      <w:r w:rsidR="00685CD8" w:rsidRPr="003B6E8B">
        <w:rPr>
          <w:rFonts w:ascii="Arial" w:hAnsi="Arial" w:cs="Arial"/>
          <w:sz w:val="24"/>
          <w:szCs w:val="24"/>
        </w:rPr>
        <w:t xml:space="preserve"> this court expressed itself as follows regarding the need and importance of complying with the above subrules:</w:t>
      </w:r>
    </w:p>
    <w:p w14:paraId="6BF76FD0" w14:textId="77777777" w:rsidR="00685CD8" w:rsidRPr="003B6E8B" w:rsidRDefault="00685CD8" w:rsidP="003B6E8B">
      <w:pPr>
        <w:spacing w:after="0" w:line="360" w:lineRule="auto"/>
        <w:jc w:val="both"/>
        <w:rPr>
          <w:rFonts w:ascii="Arial" w:hAnsi="Arial" w:cs="Arial"/>
          <w:sz w:val="24"/>
          <w:szCs w:val="24"/>
        </w:rPr>
      </w:pPr>
    </w:p>
    <w:p w14:paraId="0E897A46" w14:textId="77777777" w:rsidR="003B6E8B" w:rsidRPr="003B6E8B" w:rsidRDefault="00685CD8" w:rsidP="003B6E8B">
      <w:pPr>
        <w:spacing w:after="0" w:line="360" w:lineRule="auto"/>
        <w:jc w:val="both"/>
        <w:rPr>
          <w:rFonts w:ascii="Arial" w:hAnsi="Arial" w:cs="Arial"/>
        </w:rPr>
      </w:pPr>
      <w:r w:rsidRPr="003B6E8B">
        <w:rPr>
          <w:rFonts w:ascii="Arial" w:hAnsi="Arial" w:cs="Arial"/>
          <w:sz w:val="24"/>
          <w:szCs w:val="24"/>
        </w:rPr>
        <w:tab/>
      </w:r>
      <w:r w:rsidRPr="003B6E8B">
        <w:rPr>
          <w:rFonts w:ascii="Arial" w:hAnsi="Arial" w:cs="Arial"/>
        </w:rPr>
        <w:t>‘[11] It is plain, in my view, that failure to comply with either or both requirements in rule 32 (9) and (10), is fatal. The court cannot proceed to hear and determine the interlocutory application. The entry into the portals of the</w:t>
      </w:r>
      <w:r w:rsidR="009E4183" w:rsidRPr="003B6E8B">
        <w:rPr>
          <w:rFonts w:ascii="Arial" w:hAnsi="Arial" w:cs="Arial"/>
        </w:rPr>
        <w:t xml:space="preserve"> court to argue an interlocutory application must go via the route of rule 32 (9) and (10) and any party who attempts to access th</w:t>
      </w:r>
      <w:r w:rsidR="00436665">
        <w:rPr>
          <w:rFonts w:ascii="Arial" w:hAnsi="Arial" w:cs="Arial"/>
        </w:rPr>
        <w:t xml:space="preserve">e court without having gone </w:t>
      </w:r>
      <w:r w:rsidR="009E4183" w:rsidRPr="003B6E8B">
        <w:rPr>
          <w:rFonts w:ascii="Arial" w:hAnsi="Arial" w:cs="Arial"/>
        </w:rPr>
        <w:t>through the route of the said subrules can be regarded as improperly before court and the court may not entertain that proceeding. In colloquial terms, that party may be said to have “gatecrashed” his or her way into cou</w:t>
      </w:r>
      <w:r w:rsidR="00436665">
        <w:rPr>
          <w:rFonts w:ascii="Arial" w:hAnsi="Arial" w:cs="Arial"/>
        </w:rPr>
        <w:t>rt. Gatecrashers are certainly</w:t>
      </w:r>
      <w:r w:rsidR="009E4183" w:rsidRPr="003B6E8B">
        <w:rPr>
          <w:rFonts w:ascii="Arial" w:hAnsi="Arial" w:cs="Arial"/>
        </w:rPr>
        <w:t xml:space="preserve"> unwelcome if regard is had to the provisions of the said subrules.</w:t>
      </w:r>
    </w:p>
    <w:p w14:paraId="4B247EB6" w14:textId="77777777" w:rsidR="009E4183" w:rsidRPr="003B6E8B" w:rsidRDefault="009E4183" w:rsidP="003B6E8B">
      <w:pPr>
        <w:spacing w:after="0" w:line="360" w:lineRule="auto"/>
        <w:jc w:val="both"/>
        <w:rPr>
          <w:rFonts w:ascii="Arial" w:hAnsi="Arial" w:cs="Arial"/>
          <w:sz w:val="24"/>
          <w:szCs w:val="24"/>
        </w:rPr>
      </w:pPr>
      <w:r w:rsidRPr="003B6E8B">
        <w:rPr>
          <w:rFonts w:ascii="Arial" w:hAnsi="Arial" w:cs="Arial"/>
        </w:rPr>
        <w:t xml:space="preserve">[12] A proper </w:t>
      </w:r>
      <w:r w:rsidR="005920CF" w:rsidRPr="003B6E8B">
        <w:rPr>
          <w:rFonts w:ascii="Arial" w:hAnsi="Arial" w:cs="Arial"/>
        </w:rPr>
        <w:t>reading of the above rule suggests unequivocally that once an application is interlocutory in nature, then the provisions of the su</w:t>
      </w:r>
      <w:r w:rsidR="005F55FD" w:rsidRPr="003B6E8B">
        <w:rPr>
          <w:rFonts w:ascii="Arial" w:hAnsi="Arial" w:cs="Arial"/>
        </w:rPr>
        <w:t>b</w:t>
      </w:r>
      <w:r w:rsidR="005920CF" w:rsidRPr="003B6E8B">
        <w:rPr>
          <w:rFonts w:ascii="Arial" w:hAnsi="Arial" w:cs="Arial"/>
        </w:rPr>
        <w:t>rule are peremptory and a party cannot wiggle its way out of compliance therewith.</w:t>
      </w:r>
      <w:r w:rsidR="005F55FD" w:rsidRPr="003B6E8B">
        <w:rPr>
          <w:rFonts w:ascii="Arial" w:hAnsi="Arial" w:cs="Arial"/>
        </w:rPr>
        <w:t xml:space="preserve"> Rule 61, as mentioned above, pronounces itself</w:t>
      </w:r>
      <w:r w:rsidR="005920CF" w:rsidRPr="003B6E8B">
        <w:rPr>
          <w:rFonts w:ascii="Arial" w:hAnsi="Arial" w:cs="Arial"/>
        </w:rPr>
        <w:t xml:space="preserve"> </w:t>
      </w:r>
      <w:r w:rsidR="005F55FD" w:rsidRPr="003B6E8B">
        <w:rPr>
          <w:rFonts w:ascii="Arial" w:hAnsi="Arial" w:cs="Arial"/>
        </w:rPr>
        <w:t>as interlocutory and this admits of no doubt or debate. For that reason, I am of the considered view that a party may not circumvent compliance with the said subrules, whatever the circumstance and the one at hand, namely, that the case involves minors, is not, in my view one that brooks an exception. In point of fact, I would incline to the view that matters involving minors should be on top of the list of matters that are subject to amicable resolution first.’</w:t>
      </w:r>
      <w:r w:rsidR="005920CF" w:rsidRPr="003B6E8B">
        <w:rPr>
          <w:rFonts w:ascii="Arial" w:hAnsi="Arial" w:cs="Arial"/>
          <w:sz w:val="24"/>
          <w:szCs w:val="24"/>
        </w:rPr>
        <w:t xml:space="preserve"> </w:t>
      </w:r>
    </w:p>
    <w:p w14:paraId="521DD732" w14:textId="77777777" w:rsidR="005F55FD" w:rsidRPr="003B6E8B" w:rsidRDefault="005F55FD" w:rsidP="003B6E8B">
      <w:pPr>
        <w:spacing w:after="0" w:line="360" w:lineRule="auto"/>
        <w:jc w:val="both"/>
        <w:rPr>
          <w:rFonts w:ascii="Arial" w:hAnsi="Arial" w:cs="Arial"/>
          <w:sz w:val="24"/>
          <w:szCs w:val="24"/>
        </w:rPr>
      </w:pPr>
    </w:p>
    <w:p w14:paraId="5DD57327" w14:textId="2920234A" w:rsidR="005F55FD" w:rsidRDefault="00864932" w:rsidP="003B6E8B">
      <w:pPr>
        <w:spacing w:after="0" w:line="360" w:lineRule="auto"/>
        <w:jc w:val="both"/>
        <w:rPr>
          <w:rFonts w:ascii="Arial" w:hAnsi="Arial" w:cs="Arial"/>
          <w:sz w:val="24"/>
          <w:szCs w:val="24"/>
        </w:rPr>
      </w:pPr>
      <w:r>
        <w:rPr>
          <w:rFonts w:ascii="Arial" w:hAnsi="Arial" w:cs="Arial"/>
          <w:sz w:val="24"/>
          <w:szCs w:val="24"/>
        </w:rPr>
        <w:t>[31</w:t>
      </w:r>
      <w:r w:rsidR="005F55FD" w:rsidRPr="003B6E8B">
        <w:rPr>
          <w:rFonts w:ascii="Arial" w:hAnsi="Arial" w:cs="Arial"/>
          <w:sz w:val="24"/>
          <w:szCs w:val="24"/>
        </w:rPr>
        <w:t>]</w:t>
      </w:r>
      <w:r w:rsidR="005F55FD" w:rsidRPr="003B6E8B">
        <w:rPr>
          <w:rFonts w:ascii="Arial" w:hAnsi="Arial" w:cs="Arial"/>
          <w:sz w:val="24"/>
          <w:szCs w:val="24"/>
        </w:rPr>
        <w:tab/>
        <w:t>It is accordingly clear that the plaintiff, as stated earlier, did not take any steps to submit the application for condonation of the late filing of the application for summary judgment to the strictures of rule 32 (9) and (10). No reason for this is hazarded. Even if</w:t>
      </w:r>
      <w:r w:rsidR="00DE20E4">
        <w:rPr>
          <w:rFonts w:ascii="Arial" w:hAnsi="Arial" w:cs="Arial"/>
          <w:sz w:val="24"/>
          <w:szCs w:val="24"/>
        </w:rPr>
        <w:t xml:space="preserve"> a reason had been provided</w:t>
      </w:r>
      <w:r w:rsidR="005F55FD" w:rsidRPr="003B6E8B">
        <w:rPr>
          <w:rFonts w:ascii="Arial" w:hAnsi="Arial" w:cs="Arial"/>
          <w:sz w:val="24"/>
          <w:szCs w:val="24"/>
        </w:rPr>
        <w:t xml:space="preserve">, </w:t>
      </w:r>
      <w:r w:rsidR="00436665">
        <w:rPr>
          <w:rFonts w:ascii="Arial" w:hAnsi="Arial" w:cs="Arial"/>
          <w:sz w:val="24"/>
          <w:szCs w:val="24"/>
        </w:rPr>
        <w:t>I am of the considered view that such a reason would not pass muster.</w:t>
      </w:r>
      <w:r w:rsidR="00DE20E4">
        <w:rPr>
          <w:rFonts w:ascii="Arial" w:hAnsi="Arial" w:cs="Arial"/>
          <w:sz w:val="24"/>
          <w:szCs w:val="24"/>
        </w:rPr>
        <w:t xml:space="preserve"> I say this in view of the paragraph that follows below.</w:t>
      </w:r>
    </w:p>
    <w:p w14:paraId="60AF7EC6" w14:textId="77777777" w:rsidR="000465DC" w:rsidRDefault="000465DC" w:rsidP="003B6E8B">
      <w:pPr>
        <w:spacing w:after="0" w:line="360" w:lineRule="auto"/>
        <w:jc w:val="both"/>
        <w:rPr>
          <w:rFonts w:ascii="Arial" w:hAnsi="Arial" w:cs="Arial"/>
          <w:sz w:val="24"/>
          <w:szCs w:val="24"/>
        </w:rPr>
      </w:pPr>
    </w:p>
    <w:p w14:paraId="479F6971" w14:textId="21E09221" w:rsidR="000465DC" w:rsidRDefault="00864932" w:rsidP="003B6E8B">
      <w:pPr>
        <w:spacing w:after="0" w:line="360" w:lineRule="auto"/>
        <w:jc w:val="both"/>
        <w:rPr>
          <w:rFonts w:ascii="Arial" w:hAnsi="Arial" w:cs="Arial"/>
          <w:sz w:val="24"/>
          <w:szCs w:val="24"/>
        </w:rPr>
      </w:pPr>
      <w:r>
        <w:rPr>
          <w:rFonts w:ascii="Arial" w:hAnsi="Arial" w:cs="Arial"/>
          <w:sz w:val="24"/>
          <w:szCs w:val="24"/>
        </w:rPr>
        <w:lastRenderedPageBreak/>
        <w:t>[32</w:t>
      </w:r>
      <w:r w:rsidR="000465DC">
        <w:rPr>
          <w:rFonts w:ascii="Arial" w:hAnsi="Arial" w:cs="Arial"/>
          <w:sz w:val="24"/>
          <w:szCs w:val="24"/>
        </w:rPr>
        <w:t>]</w:t>
      </w:r>
      <w:r w:rsidR="000465DC">
        <w:rPr>
          <w:rFonts w:ascii="Arial" w:hAnsi="Arial" w:cs="Arial"/>
          <w:sz w:val="24"/>
          <w:szCs w:val="24"/>
        </w:rPr>
        <w:tab/>
        <w:t xml:space="preserve">I close this enquiry by making reference to the judgment of this court in </w:t>
      </w:r>
      <w:r w:rsidR="000465DC">
        <w:rPr>
          <w:rFonts w:ascii="Arial" w:hAnsi="Arial" w:cs="Arial"/>
          <w:i/>
          <w:sz w:val="24"/>
          <w:szCs w:val="24"/>
        </w:rPr>
        <w:t>Kondjeni Nkandi Architects v Namibia Airports Company</w:t>
      </w:r>
      <w:r w:rsidR="000465DC">
        <w:rPr>
          <w:rStyle w:val="FootnoteReference"/>
          <w:rFonts w:ascii="Arial" w:hAnsi="Arial" w:cs="Arial"/>
          <w:i/>
          <w:sz w:val="24"/>
          <w:szCs w:val="24"/>
        </w:rPr>
        <w:footnoteReference w:id="3"/>
      </w:r>
      <w:r w:rsidR="000465DC">
        <w:rPr>
          <w:rFonts w:ascii="Arial" w:hAnsi="Arial" w:cs="Arial"/>
          <w:i/>
          <w:sz w:val="24"/>
          <w:szCs w:val="24"/>
        </w:rPr>
        <w:t xml:space="preserve"> </w:t>
      </w:r>
      <w:r w:rsidR="000465DC">
        <w:rPr>
          <w:rFonts w:ascii="Arial" w:hAnsi="Arial" w:cs="Arial"/>
          <w:sz w:val="24"/>
          <w:szCs w:val="24"/>
        </w:rPr>
        <w:t>where the court expressed itself on the subrules in question as follows:</w:t>
      </w:r>
    </w:p>
    <w:p w14:paraId="499CE306" w14:textId="77777777" w:rsidR="000465DC" w:rsidRDefault="000465DC" w:rsidP="003B6E8B">
      <w:pPr>
        <w:spacing w:after="0" w:line="360" w:lineRule="auto"/>
        <w:jc w:val="both"/>
        <w:rPr>
          <w:rFonts w:ascii="Arial" w:hAnsi="Arial" w:cs="Arial"/>
          <w:sz w:val="24"/>
          <w:szCs w:val="24"/>
        </w:rPr>
      </w:pPr>
    </w:p>
    <w:p w14:paraId="1D8E4A4D" w14:textId="77777777" w:rsidR="007B06C7" w:rsidRDefault="000465DC" w:rsidP="003B6E8B">
      <w:pPr>
        <w:spacing w:after="0" w:line="360" w:lineRule="auto"/>
        <w:jc w:val="both"/>
        <w:rPr>
          <w:rFonts w:ascii="Arial" w:hAnsi="Arial" w:cs="Arial"/>
        </w:rPr>
      </w:pPr>
      <w:r>
        <w:rPr>
          <w:rFonts w:ascii="Arial" w:hAnsi="Arial" w:cs="Arial"/>
          <w:sz w:val="24"/>
          <w:szCs w:val="24"/>
        </w:rPr>
        <w:tab/>
      </w:r>
      <w:r w:rsidRPr="000465DC">
        <w:rPr>
          <w:rFonts w:ascii="Arial" w:hAnsi="Arial" w:cs="Arial"/>
        </w:rPr>
        <w:t>‘I understood Mr. Totemeyer to suggest in the alternative that as the parties representing the litigants, they took the position that there was, on account of the disputed nature of the issues, no prospect of settling the matter amicably and hence no need to comply with the said provisions. My reading of the subrule does not leave it to the parties to agree or disagree to comply with what are clearly mandatory provisions. Parties cannot be allowed to opt out and to choose which rules to comply with and which ones not to comply with. Such an election would be perilous and result in anarchy and a complete breakdown in the orderly conduct of litigation.’</w:t>
      </w:r>
    </w:p>
    <w:p w14:paraId="22BE4841" w14:textId="76C53939" w:rsidR="000465DC" w:rsidRDefault="000465DC" w:rsidP="003B6E8B">
      <w:pPr>
        <w:spacing w:after="0" w:line="360" w:lineRule="auto"/>
        <w:jc w:val="both"/>
        <w:rPr>
          <w:rFonts w:ascii="Arial" w:hAnsi="Arial" w:cs="Arial"/>
        </w:rPr>
      </w:pPr>
      <w:r w:rsidRPr="000465DC">
        <w:rPr>
          <w:rFonts w:ascii="Arial" w:hAnsi="Arial" w:cs="Arial"/>
        </w:rPr>
        <w:t xml:space="preserve">  </w:t>
      </w:r>
    </w:p>
    <w:p w14:paraId="78E6AEBD" w14:textId="67272017" w:rsidR="000465DC" w:rsidRDefault="00864932" w:rsidP="003B6E8B">
      <w:pPr>
        <w:spacing w:after="0" w:line="360" w:lineRule="auto"/>
        <w:jc w:val="both"/>
        <w:rPr>
          <w:rFonts w:ascii="Arial" w:hAnsi="Arial" w:cs="Arial"/>
          <w:sz w:val="24"/>
          <w:szCs w:val="24"/>
        </w:rPr>
      </w:pPr>
      <w:r>
        <w:rPr>
          <w:rFonts w:ascii="Arial" w:hAnsi="Arial" w:cs="Arial"/>
          <w:sz w:val="24"/>
          <w:szCs w:val="24"/>
        </w:rPr>
        <w:t>[33</w:t>
      </w:r>
      <w:r w:rsidR="000465DC">
        <w:rPr>
          <w:rFonts w:ascii="Arial" w:hAnsi="Arial" w:cs="Arial"/>
          <w:sz w:val="24"/>
          <w:szCs w:val="24"/>
        </w:rPr>
        <w:t>]</w:t>
      </w:r>
      <w:r w:rsidR="000465DC">
        <w:rPr>
          <w:rFonts w:ascii="Arial" w:hAnsi="Arial" w:cs="Arial"/>
          <w:sz w:val="24"/>
          <w:szCs w:val="24"/>
        </w:rPr>
        <w:tab/>
      </w:r>
      <w:r w:rsidR="00DE20E4">
        <w:rPr>
          <w:rFonts w:ascii="Arial" w:hAnsi="Arial" w:cs="Arial"/>
          <w:sz w:val="24"/>
          <w:szCs w:val="24"/>
        </w:rPr>
        <w:t>In conclusion, I am of the view that t</w:t>
      </w:r>
      <w:r w:rsidR="000465DC">
        <w:rPr>
          <w:rFonts w:ascii="Arial" w:hAnsi="Arial" w:cs="Arial"/>
          <w:sz w:val="24"/>
          <w:szCs w:val="24"/>
        </w:rPr>
        <w:t xml:space="preserve">he above subrules are part and parcel of the attempts to </w:t>
      </w:r>
      <w:r w:rsidR="000132E4">
        <w:rPr>
          <w:rFonts w:ascii="Arial" w:hAnsi="Arial" w:cs="Arial"/>
          <w:sz w:val="24"/>
          <w:szCs w:val="24"/>
        </w:rPr>
        <w:t>settle matters or issues at an early stage and to ensure that minimum time, money and effort is spent on interlocutory proceedings. It is necessary and desirable for all counsel and officers of this court to move in tow with the letter and spirit of the rules in this regard. Those who disengage from the tow will be met with unfavourable orders as t</w:t>
      </w:r>
      <w:r w:rsidR="00DE20E4">
        <w:rPr>
          <w:rFonts w:ascii="Arial" w:hAnsi="Arial" w:cs="Arial"/>
          <w:sz w:val="24"/>
          <w:szCs w:val="24"/>
        </w:rPr>
        <w:t>o costs or</w:t>
      </w:r>
      <w:r w:rsidR="000132E4">
        <w:rPr>
          <w:rFonts w:ascii="Arial" w:hAnsi="Arial" w:cs="Arial"/>
          <w:sz w:val="24"/>
          <w:szCs w:val="24"/>
        </w:rPr>
        <w:t xml:space="preserve"> have their matters struck from the roll, a needless but heavy price to pay, seen i</w:t>
      </w:r>
      <w:r w:rsidR="00DE20E4">
        <w:rPr>
          <w:rFonts w:ascii="Arial" w:hAnsi="Arial" w:cs="Arial"/>
          <w:sz w:val="24"/>
          <w:szCs w:val="24"/>
        </w:rPr>
        <w:t xml:space="preserve">n the context of the benefit otherwise derived from </w:t>
      </w:r>
      <w:r w:rsidR="000132E4">
        <w:rPr>
          <w:rFonts w:ascii="Arial" w:hAnsi="Arial" w:cs="Arial"/>
          <w:sz w:val="24"/>
          <w:szCs w:val="24"/>
        </w:rPr>
        <w:t xml:space="preserve">following what is an uncomplicated rule. </w:t>
      </w:r>
    </w:p>
    <w:p w14:paraId="073123F7" w14:textId="77777777" w:rsidR="007B06C7" w:rsidRDefault="007B06C7" w:rsidP="003B6E8B">
      <w:pPr>
        <w:spacing w:after="0" w:line="360" w:lineRule="auto"/>
        <w:jc w:val="both"/>
        <w:rPr>
          <w:rFonts w:ascii="Arial" w:hAnsi="Arial" w:cs="Arial"/>
          <w:sz w:val="24"/>
          <w:szCs w:val="24"/>
        </w:rPr>
      </w:pPr>
    </w:p>
    <w:p w14:paraId="2A8F4569" w14:textId="77777777" w:rsidR="00DE20E4" w:rsidRDefault="00DE20E4" w:rsidP="003B6E8B">
      <w:pPr>
        <w:spacing w:after="0" w:line="360" w:lineRule="auto"/>
        <w:jc w:val="both"/>
        <w:rPr>
          <w:rFonts w:ascii="Arial" w:hAnsi="Arial" w:cs="Arial"/>
          <w:sz w:val="24"/>
          <w:szCs w:val="24"/>
          <w:u w:val="single"/>
        </w:rPr>
      </w:pPr>
      <w:r>
        <w:rPr>
          <w:rFonts w:ascii="Arial" w:hAnsi="Arial" w:cs="Arial"/>
          <w:sz w:val="24"/>
          <w:szCs w:val="24"/>
          <w:u w:val="single"/>
        </w:rPr>
        <w:t>Order</w:t>
      </w:r>
    </w:p>
    <w:p w14:paraId="55669B85" w14:textId="77777777" w:rsidR="00DE20E4" w:rsidRDefault="00DE20E4" w:rsidP="003B6E8B">
      <w:pPr>
        <w:spacing w:after="0" w:line="360" w:lineRule="auto"/>
        <w:jc w:val="both"/>
        <w:rPr>
          <w:rFonts w:ascii="Arial" w:hAnsi="Arial" w:cs="Arial"/>
          <w:sz w:val="24"/>
          <w:szCs w:val="24"/>
          <w:u w:val="single"/>
        </w:rPr>
      </w:pPr>
    </w:p>
    <w:p w14:paraId="5C691701" w14:textId="2134AB90" w:rsidR="00DE20E4" w:rsidRDefault="00864932" w:rsidP="003B6E8B">
      <w:pPr>
        <w:spacing w:after="0" w:line="360" w:lineRule="auto"/>
        <w:jc w:val="both"/>
        <w:rPr>
          <w:rFonts w:ascii="Arial" w:hAnsi="Arial" w:cs="Arial"/>
          <w:sz w:val="24"/>
          <w:szCs w:val="24"/>
        </w:rPr>
      </w:pPr>
      <w:r>
        <w:rPr>
          <w:rFonts w:ascii="Arial" w:hAnsi="Arial" w:cs="Arial"/>
          <w:sz w:val="24"/>
          <w:szCs w:val="24"/>
        </w:rPr>
        <w:t>[34</w:t>
      </w:r>
      <w:r w:rsidR="00DE20E4">
        <w:rPr>
          <w:rFonts w:ascii="Arial" w:hAnsi="Arial" w:cs="Arial"/>
          <w:sz w:val="24"/>
          <w:szCs w:val="24"/>
        </w:rPr>
        <w:t>]</w:t>
      </w:r>
      <w:r w:rsidR="00DE20E4">
        <w:rPr>
          <w:rFonts w:ascii="Arial" w:hAnsi="Arial" w:cs="Arial"/>
          <w:sz w:val="24"/>
          <w:szCs w:val="24"/>
        </w:rPr>
        <w:tab/>
        <w:t>In the result, and for the foregoing reasons, I am of the view that the following order is condign:</w:t>
      </w:r>
    </w:p>
    <w:p w14:paraId="46A46B76" w14:textId="77777777" w:rsidR="00DE20E4" w:rsidRDefault="00DE20E4" w:rsidP="003B6E8B">
      <w:pPr>
        <w:spacing w:after="0" w:line="360" w:lineRule="auto"/>
        <w:jc w:val="both"/>
        <w:rPr>
          <w:rFonts w:ascii="Arial" w:hAnsi="Arial" w:cs="Arial"/>
          <w:sz w:val="24"/>
          <w:szCs w:val="24"/>
        </w:rPr>
      </w:pPr>
    </w:p>
    <w:p w14:paraId="2CBB6F80" w14:textId="0742732E" w:rsidR="00DE20E4" w:rsidRPr="002C1C48" w:rsidRDefault="002C1C48" w:rsidP="002C1C48">
      <w:pPr>
        <w:spacing w:after="0" w:line="360" w:lineRule="auto"/>
        <w:ind w:left="720" w:hanging="360"/>
        <w:jc w:val="both"/>
        <w:rPr>
          <w:rFonts w:ascii="Arial" w:hAnsi="Arial" w:cs="Arial"/>
          <w:sz w:val="24"/>
          <w:szCs w:val="24"/>
        </w:rPr>
      </w:pPr>
      <w:r>
        <w:rPr>
          <w:rFonts w:ascii="Arial" w:hAnsi="Arial" w:cs="Arial"/>
          <w:sz w:val="24"/>
          <w:szCs w:val="24"/>
        </w:rPr>
        <w:t>1.</w:t>
      </w:r>
      <w:r>
        <w:rPr>
          <w:rFonts w:ascii="Arial" w:hAnsi="Arial" w:cs="Arial"/>
          <w:sz w:val="24"/>
          <w:szCs w:val="24"/>
        </w:rPr>
        <w:tab/>
      </w:r>
      <w:r w:rsidR="00DE20E4" w:rsidRPr="002C1C48">
        <w:rPr>
          <w:rFonts w:ascii="Arial" w:hAnsi="Arial" w:cs="Arial"/>
          <w:sz w:val="24"/>
          <w:szCs w:val="24"/>
        </w:rPr>
        <w:t>The application for summary judgment is struck from the roll for non-compliance with the provisions of rule 32 (9) and (10).</w:t>
      </w:r>
    </w:p>
    <w:p w14:paraId="2DB14EFA" w14:textId="38268BE9" w:rsidR="00DE20E4" w:rsidRPr="002C1C48" w:rsidRDefault="002C1C48" w:rsidP="002C1C48">
      <w:pPr>
        <w:spacing w:after="0" w:line="360" w:lineRule="auto"/>
        <w:ind w:left="720" w:hanging="360"/>
        <w:jc w:val="both"/>
        <w:rPr>
          <w:rFonts w:ascii="Arial" w:hAnsi="Arial" w:cs="Arial"/>
          <w:sz w:val="24"/>
          <w:szCs w:val="24"/>
        </w:rPr>
      </w:pPr>
      <w:r>
        <w:rPr>
          <w:rFonts w:ascii="Arial" w:hAnsi="Arial" w:cs="Arial"/>
          <w:sz w:val="24"/>
          <w:szCs w:val="24"/>
        </w:rPr>
        <w:t>2.</w:t>
      </w:r>
      <w:r>
        <w:rPr>
          <w:rFonts w:ascii="Arial" w:hAnsi="Arial" w:cs="Arial"/>
          <w:sz w:val="24"/>
          <w:szCs w:val="24"/>
        </w:rPr>
        <w:tab/>
      </w:r>
      <w:r w:rsidR="00DE20E4" w:rsidRPr="002C1C48">
        <w:rPr>
          <w:rFonts w:ascii="Arial" w:hAnsi="Arial" w:cs="Arial"/>
          <w:sz w:val="24"/>
          <w:szCs w:val="24"/>
        </w:rPr>
        <w:t>The plaintiff is ordered to pay the costs of this application.</w:t>
      </w:r>
    </w:p>
    <w:p w14:paraId="4401D570" w14:textId="77777777" w:rsidR="0029361E" w:rsidRDefault="0029361E" w:rsidP="0029361E">
      <w:pPr>
        <w:spacing w:after="0" w:line="360" w:lineRule="auto"/>
        <w:jc w:val="both"/>
        <w:rPr>
          <w:rFonts w:ascii="Arial" w:hAnsi="Arial" w:cs="Arial"/>
          <w:sz w:val="24"/>
          <w:szCs w:val="24"/>
        </w:rPr>
      </w:pPr>
    </w:p>
    <w:p w14:paraId="2C6A36B8" w14:textId="6092951D" w:rsidR="0029361E" w:rsidRPr="0029361E" w:rsidRDefault="0029361E" w:rsidP="0029361E">
      <w:pPr>
        <w:tabs>
          <w:tab w:val="right" w:pos="9072"/>
        </w:tabs>
        <w:spacing w:line="360" w:lineRule="auto"/>
        <w:ind w:firstLine="720"/>
        <w:rPr>
          <w:rFonts w:ascii="Arial" w:hAnsi="Arial" w:cs="Arial"/>
          <w:sz w:val="24"/>
          <w:szCs w:val="24"/>
        </w:rPr>
      </w:pPr>
      <w:r>
        <w:rPr>
          <w:rFonts w:ascii="Arial" w:hAnsi="Arial" w:cs="Arial"/>
        </w:rPr>
        <w:tab/>
      </w:r>
      <w:r w:rsidRPr="0029361E">
        <w:rPr>
          <w:rFonts w:ascii="Arial" w:hAnsi="Arial" w:cs="Arial"/>
          <w:sz w:val="24"/>
          <w:szCs w:val="24"/>
        </w:rPr>
        <w:t>____________</w:t>
      </w:r>
    </w:p>
    <w:p w14:paraId="01C20C8F" w14:textId="726F70D1" w:rsidR="0029361E" w:rsidRPr="0029361E" w:rsidRDefault="0029361E" w:rsidP="0029361E">
      <w:pPr>
        <w:pStyle w:val="ListParagraph"/>
        <w:tabs>
          <w:tab w:val="right" w:pos="8789"/>
        </w:tabs>
        <w:spacing w:line="360" w:lineRule="auto"/>
        <w:ind w:left="3600"/>
        <w:jc w:val="center"/>
        <w:rPr>
          <w:rFonts w:ascii="Arial" w:hAnsi="Arial" w:cs="Arial"/>
          <w:sz w:val="24"/>
          <w:szCs w:val="24"/>
        </w:rPr>
      </w:pPr>
      <w:r w:rsidRPr="0029361E">
        <w:rPr>
          <w:rFonts w:ascii="Arial" w:hAnsi="Arial" w:cs="Arial"/>
          <w:sz w:val="24"/>
          <w:szCs w:val="24"/>
        </w:rPr>
        <w:lastRenderedPageBreak/>
        <w:t xml:space="preserve"> </w:t>
      </w:r>
      <w:r w:rsidRPr="0029361E">
        <w:rPr>
          <w:rFonts w:ascii="Arial" w:hAnsi="Arial" w:cs="Arial"/>
          <w:sz w:val="24"/>
          <w:szCs w:val="24"/>
        </w:rPr>
        <w:tab/>
        <w:t>T.S. Masuku</w:t>
      </w:r>
    </w:p>
    <w:p w14:paraId="0C688A04" w14:textId="77777777" w:rsidR="0029361E" w:rsidRDefault="0029361E" w:rsidP="0029361E">
      <w:pPr>
        <w:pStyle w:val="ListParagraph"/>
        <w:tabs>
          <w:tab w:val="right" w:pos="9072"/>
        </w:tabs>
        <w:spacing w:line="360" w:lineRule="auto"/>
        <w:jc w:val="both"/>
        <w:rPr>
          <w:rFonts w:ascii="Arial" w:hAnsi="Arial" w:cs="Arial"/>
          <w:sz w:val="24"/>
          <w:szCs w:val="24"/>
        </w:rPr>
      </w:pPr>
      <w:r w:rsidRPr="0029361E">
        <w:rPr>
          <w:rFonts w:ascii="Arial" w:hAnsi="Arial" w:cs="Arial"/>
          <w:sz w:val="24"/>
          <w:szCs w:val="24"/>
        </w:rPr>
        <w:tab/>
        <w:t>Judge</w:t>
      </w:r>
    </w:p>
    <w:p w14:paraId="02BE7A75" w14:textId="77777777" w:rsidR="006B05FC" w:rsidRDefault="006B05FC" w:rsidP="0029361E">
      <w:pPr>
        <w:pStyle w:val="ListParagraph"/>
        <w:tabs>
          <w:tab w:val="right" w:pos="9072"/>
        </w:tabs>
        <w:spacing w:line="360" w:lineRule="auto"/>
        <w:jc w:val="both"/>
        <w:rPr>
          <w:rFonts w:ascii="Arial" w:hAnsi="Arial" w:cs="Arial"/>
          <w:sz w:val="24"/>
          <w:szCs w:val="24"/>
        </w:rPr>
      </w:pPr>
    </w:p>
    <w:p w14:paraId="606C861C" w14:textId="3E61D570" w:rsidR="006B05FC" w:rsidRDefault="006B05FC">
      <w:pPr>
        <w:rPr>
          <w:rFonts w:ascii="Arial" w:hAnsi="Arial" w:cs="Arial"/>
          <w:sz w:val="24"/>
          <w:szCs w:val="24"/>
        </w:rPr>
      </w:pPr>
      <w:r>
        <w:rPr>
          <w:rFonts w:ascii="Arial" w:hAnsi="Arial" w:cs="Arial"/>
          <w:sz w:val="24"/>
          <w:szCs w:val="24"/>
        </w:rPr>
        <w:br w:type="page"/>
      </w:r>
    </w:p>
    <w:p w14:paraId="48C8A6A4" w14:textId="77777777" w:rsidR="006B05FC" w:rsidRPr="006B05FC" w:rsidRDefault="006B05FC" w:rsidP="006B05FC">
      <w:pPr>
        <w:ind w:firstLine="360"/>
        <w:rPr>
          <w:rFonts w:ascii="Arial" w:hAnsi="Arial" w:cs="Arial"/>
          <w:bCs/>
          <w:sz w:val="24"/>
          <w:szCs w:val="24"/>
        </w:rPr>
      </w:pPr>
      <w:r w:rsidRPr="006B05FC">
        <w:rPr>
          <w:rFonts w:ascii="Arial" w:hAnsi="Arial" w:cs="Arial"/>
          <w:bCs/>
          <w:sz w:val="24"/>
          <w:szCs w:val="24"/>
        </w:rPr>
        <w:lastRenderedPageBreak/>
        <w:t>APPEARANCES:</w:t>
      </w:r>
    </w:p>
    <w:p w14:paraId="54ADB8A5" w14:textId="77777777" w:rsidR="006B05FC" w:rsidRPr="006B05FC" w:rsidRDefault="006B05FC" w:rsidP="006B05FC">
      <w:pPr>
        <w:pStyle w:val="ListParagraph"/>
        <w:tabs>
          <w:tab w:val="left" w:pos="5040"/>
        </w:tabs>
        <w:spacing w:line="360" w:lineRule="auto"/>
        <w:jc w:val="both"/>
        <w:rPr>
          <w:rFonts w:ascii="Arial" w:hAnsi="Arial" w:cs="Arial"/>
          <w:bCs/>
          <w:sz w:val="24"/>
          <w:szCs w:val="24"/>
        </w:rPr>
      </w:pPr>
    </w:p>
    <w:p w14:paraId="27916E54" w14:textId="68429407" w:rsidR="006B05FC" w:rsidRPr="006B05FC" w:rsidRDefault="006B05FC" w:rsidP="006B05FC">
      <w:pPr>
        <w:pStyle w:val="ListParagraph"/>
        <w:tabs>
          <w:tab w:val="left" w:pos="3828"/>
        </w:tabs>
        <w:autoSpaceDE w:val="0"/>
        <w:autoSpaceDN w:val="0"/>
        <w:adjustRightInd w:val="0"/>
        <w:spacing w:line="360" w:lineRule="auto"/>
        <w:jc w:val="both"/>
        <w:rPr>
          <w:rFonts w:ascii="Arial" w:hAnsi="Arial" w:cs="Arial"/>
          <w:bCs/>
          <w:color w:val="000000"/>
          <w:sz w:val="24"/>
          <w:szCs w:val="24"/>
        </w:rPr>
      </w:pPr>
      <w:r w:rsidRPr="006B05FC">
        <w:rPr>
          <w:rFonts w:ascii="Arial" w:hAnsi="Arial" w:cs="Arial"/>
          <w:bCs/>
          <w:color w:val="000000"/>
          <w:sz w:val="24"/>
          <w:szCs w:val="24"/>
        </w:rPr>
        <w:t xml:space="preserve">PLAINTIFF: </w:t>
      </w:r>
      <w:r w:rsidRPr="006B05FC">
        <w:rPr>
          <w:rFonts w:ascii="Arial" w:hAnsi="Arial" w:cs="Arial"/>
          <w:bCs/>
          <w:color w:val="000000"/>
          <w:sz w:val="24"/>
          <w:szCs w:val="24"/>
        </w:rPr>
        <w:tab/>
        <w:t>M Angula</w:t>
      </w:r>
      <w:r w:rsidRPr="006B05FC">
        <w:rPr>
          <w:rFonts w:ascii="Arial" w:hAnsi="Arial" w:cs="Arial"/>
          <w:bCs/>
          <w:color w:val="000000"/>
          <w:sz w:val="24"/>
          <w:szCs w:val="24"/>
        </w:rPr>
        <w:tab/>
        <w:t xml:space="preserve"> </w:t>
      </w:r>
    </w:p>
    <w:p w14:paraId="114264EF" w14:textId="7051B233" w:rsidR="006B05FC" w:rsidRPr="006B05FC" w:rsidRDefault="006B05FC" w:rsidP="006B05FC">
      <w:pPr>
        <w:pStyle w:val="BodyTextIndent"/>
        <w:tabs>
          <w:tab w:val="left" w:pos="1394"/>
          <w:tab w:val="left" w:pos="2528"/>
          <w:tab w:val="left" w:pos="3780"/>
        </w:tabs>
        <w:spacing w:line="360" w:lineRule="auto"/>
        <w:ind w:left="720"/>
        <w:jc w:val="both"/>
        <w:rPr>
          <w:rFonts w:ascii="Arial" w:hAnsi="Arial" w:cs="Arial"/>
          <w:bCs/>
          <w:color w:val="000000"/>
        </w:rPr>
      </w:pPr>
      <w:r w:rsidRPr="006B05FC">
        <w:rPr>
          <w:rFonts w:ascii="Arial" w:hAnsi="Arial" w:cs="Arial"/>
          <w:bCs/>
          <w:color w:val="000000"/>
        </w:rPr>
        <w:t>Instructed by:</w:t>
      </w:r>
      <w:r w:rsidRPr="006B05FC">
        <w:rPr>
          <w:rFonts w:ascii="Arial" w:hAnsi="Arial" w:cs="Arial"/>
          <w:bCs/>
          <w:color w:val="000000"/>
        </w:rPr>
        <w:tab/>
      </w:r>
      <w:r w:rsidRPr="006B05FC">
        <w:rPr>
          <w:rFonts w:ascii="Arial" w:hAnsi="Arial" w:cs="Arial"/>
          <w:bCs/>
          <w:color w:val="000000"/>
        </w:rPr>
        <w:tab/>
        <w:t>Dr Weder, Kauta &amp; Hoveka Inc.</w:t>
      </w:r>
    </w:p>
    <w:p w14:paraId="3B26E530" w14:textId="77777777" w:rsidR="006B05FC" w:rsidRPr="006B05FC" w:rsidRDefault="006B05FC" w:rsidP="006B05FC">
      <w:pPr>
        <w:tabs>
          <w:tab w:val="left" w:pos="5040"/>
        </w:tabs>
        <w:autoSpaceDE w:val="0"/>
        <w:autoSpaceDN w:val="0"/>
        <w:adjustRightInd w:val="0"/>
        <w:spacing w:line="360" w:lineRule="auto"/>
        <w:jc w:val="both"/>
        <w:rPr>
          <w:rFonts w:ascii="Arial" w:hAnsi="Arial" w:cs="Arial"/>
          <w:bCs/>
          <w:color w:val="000000"/>
          <w:sz w:val="24"/>
          <w:szCs w:val="24"/>
        </w:rPr>
      </w:pPr>
    </w:p>
    <w:p w14:paraId="5E333D66" w14:textId="4F757A5B" w:rsidR="006B05FC" w:rsidRPr="006B05FC" w:rsidRDefault="006B05FC" w:rsidP="006B05FC">
      <w:pPr>
        <w:pStyle w:val="ListParagraph"/>
        <w:tabs>
          <w:tab w:val="left" w:pos="3828"/>
        </w:tabs>
        <w:autoSpaceDE w:val="0"/>
        <w:autoSpaceDN w:val="0"/>
        <w:adjustRightInd w:val="0"/>
        <w:spacing w:line="360" w:lineRule="auto"/>
        <w:rPr>
          <w:rFonts w:ascii="Arial" w:hAnsi="Arial" w:cs="Arial"/>
          <w:bCs/>
          <w:color w:val="000000"/>
          <w:sz w:val="24"/>
          <w:szCs w:val="24"/>
        </w:rPr>
      </w:pPr>
      <w:r w:rsidRPr="006B05FC">
        <w:rPr>
          <w:rFonts w:ascii="Arial" w:hAnsi="Arial" w:cs="Arial"/>
          <w:bCs/>
          <w:color w:val="000000"/>
          <w:sz w:val="24"/>
          <w:szCs w:val="24"/>
        </w:rPr>
        <w:t>DEFENDANT:</w:t>
      </w:r>
      <w:r w:rsidRPr="006B05FC">
        <w:rPr>
          <w:rFonts w:ascii="Arial" w:hAnsi="Arial" w:cs="Arial"/>
          <w:bCs/>
          <w:color w:val="000000"/>
          <w:sz w:val="24"/>
          <w:szCs w:val="24"/>
        </w:rPr>
        <w:tab/>
        <w:t>N Tjombe</w:t>
      </w:r>
    </w:p>
    <w:p w14:paraId="6EC75F86" w14:textId="04C79347" w:rsidR="006B05FC" w:rsidRPr="006B05FC" w:rsidRDefault="006B05FC" w:rsidP="006B05FC">
      <w:pPr>
        <w:pStyle w:val="ListParagraph"/>
        <w:tabs>
          <w:tab w:val="left" w:pos="3828"/>
        </w:tabs>
        <w:autoSpaceDE w:val="0"/>
        <w:autoSpaceDN w:val="0"/>
        <w:adjustRightInd w:val="0"/>
        <w:spacing w:line="360" w:lineRule="auto"/>
        <w:rPr>
          <w:rFonts w:ascii="Arial" w:hAnsi="Arial" w:cs="Arial"/>
          <w:bCs/>
          <w:color w:val="000000"/>
          <w:sz w:val="24"/>
          <w:szCs w:val="24"/>
        </w:rPr>
      </w:pPr>
      <w:r w:rsidRPr="006B05FC">
        <w:rPr>
          <w:rFonts w:ascii="Arial" w:hAnsi="Arial" w:cs="Arial"/>
          <w:bCs/>
          <w:color w:val="000000"/>
          <w:sz w:val="24"/>
          <w:szCs w:val="24"/>
        </w:rPr>
        <w:t>Instructed by:</w:t>
      </w:r>
      <w:r w:rsidRPr="006B05FC">
        <w:rPr>
          <w:rFonts w:ascii="Arial" w:hAnsi="Arial" w:cs="Arial"/>
          <w:bCs/>
          <w:color w:val="000000"/>
          <w:sz w:val="24"/>
          <w:szCs w:val="24"/>
        </w:rPr>
        <w:tab/>
        <w:t>Tjombe-Elago Law Firm</w:t>
      </w:r>
      <w:r w:rsidRPr="006B05FC">
        <w:rPr>
          <w:rFonts w:ascii="Arial" w:hAnsi="Arial" w:cs="Arial"/>
          <w:bCs/>
          <w:color w:val="000000"/>
          <w:sz w:val="24"/>
          <w:szCs w:val="24"/>
        </w:rPr>
        <w:tab/>
      </w:r>
    </w:p>
    <w:p w14:paraId="4A45FE6E" w14:textId="77777777" w:rsidR="006B05FC" w:rsidRPr="006B05FC" w:rsidRDefault="006B05FC" w:rsidP="0029361E">
      <w:pPr>
        <w:pStyle w:val="ListParagraph"/>
        <w:tabs>
          <w:tab w:val="right" w:pos="9072"/>
        </w:tabs>
        <w:spacing w:line="360" w:lineRule="auto"/>
        <w:jc w:val="both"/>
        <w:rPr>
          <w:rFonts w:ascii="Arial" w:hAnsi="Arial" w:cs="Arial"/>
          <w:sz w:val="24"/>
          <w:szCs w:val="24"/>
        </w:rPr>
      </w:pPr>
    </w:p>
    <w:p w14:paraId="7753C397" w14:textId="77777777" w:rsidR="0029361E" w:rsidRPr="0029361E" w:rsidRDefault="0029361E" w:rsidP="0029361E">
      <w:pPr>
        <w:spacing w:after="0" w:line="360" w:lineRule="auto"/>
        <w:jc w:val="both"/>
        <w:rPr>
          <w:rFonts w:ascii="Arial" w:hAnsi="Arial" w:cs="Arial"/>
          <w:sz w:val="24"/>
          <w:szCs w:val="24"/>
        </w:rPr>
      </w:pPr>
    </w:p>
    <w:sectPr w:rsidR="0029361E" w:rsidRPr="0029361E" w:rsidSect="003B6E8B">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8132C" w14:textId="77777777" w:rsidR="00D335BD" w:rsidRDefault="00D335BD" w:rsidP="004E2B67">
      <w:pPr>
        <w:spacing w:after="0" w:line="240" w:lineRule="auto"/>
      </w:pPr>
      <w:r>
        <w:separator/>
      </w:r>
    </w:p>
  </w:endnote>
  <w:endnote w:type="continuationSeparator" w:id="0">
    <w:p w14:paraId="4B030C21" w14:textId="77777777" w:rsidR="00D335BD" w:rsidRDefault="00D335BD" w:rsidP="004E2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2E5A4" w14:textId="77777777" w:rsidR="00D335BD" w:rsidRDefault="00D335BD" w:rsidP="004E2B67">
      <w:pPr>
        <w:spacing w:after="0" w:line="240" w:lineRule="auto"/>
      </w:pPr>
      <w:r>
        <w:separator/>
      </w:r>
    </w:p>
  </w:footnote>
  <w:footnote w:type="continuationSeparator" w:id="0">
    <w:p w14:paraId="471DA732" w14:textId="77777777" w:rsidR="00D335BD" w:rsidRDefault="00D335BD" w:rsidP="004E2B67">
      <w:pPr>
        <w:spacing w:after="0" w:line="240" w:lineRule="auto"/>
      </w:pPr>
      <w:r>
        <w:continuationSeparator/>
      </w:r>
    </w:p>
  </w:footnote>
  <w:footnote w:id="1">
    <w:p w14:paraId="28256FF5" w14:textId="77777777" w:rsidR="00864932" w:rsidRDefault="00864932">
      <w:pPr>
        <w:pStyle w:val="FootnoteText"/>
      </w:pPr>
    </w:p>
  </w:footnote>
  <w:footnote w:id="2">
    <w:p w14:paraId="3F44DB00" w14:textId="77777777" w:rsidR="00864932" w:rsidRPr="003B6E8B" w:rsidRDefault="00864932">
      <w:pPr>
        <w:pStyle w:val="FootnoteText"/>
        <w:rPr>
          <w:rFonts w:ascii="Arial" w:hAnsi="Arial" w:cs="Arial"/>
        </w:rPr>
      </w:pPr>
      <w:r w:rsidRPr="003B6E8B">
        <w:rPr>
          <w:rStyle w:val="FootnoteReference"/>
          <w:rFonts w:ascii="Arial" w:hAnsi="Arial" w:cs="Arial"/>
        </w:rPr>
        <w:footnoteRef/>
      </w:r>
      <w:r w:rsidRPr="003B6E8B">
        <w:rPr>
          <w:rFonts w:ascii="Arial" w:hAnsi="Arial" w:cs="Arial"/>
        </w:rPr>
        <w:t xml:space="preserve"> (I 1956/2014) [2015] NAHCMD 117 (26 May 2015) at p. 6 para [11] and [12].</w:t>
      </w:r>
    </w:p>
  </w:footnote>
  <w:footnote w:id="3">
    <w:p w14:paraId="4F927667" w14:textId="77777777" w:rsidR="00864932" w:rsidRDefault="00864932">
      <w:pPr>
        <w:pStyle w:val="FootnoteText"/>
      </w:pPr>
      <w:r>
        <w:rPr>
          <w:rStyle w:val="FootnoteReference"/>
        </w:rPr>
        <w:footnoteRef/>
      </w:r>
      <w:r>
        <w:t xml:space="preserve"> (I 3622/2014) [2015] NAHCMD 223 (11 September 2015) at p8 para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6887105"/>
      <w:docPartObj>
        <w:docPartGallery w:val="Page Numbers (Top of Page)"/>
        <w:docPartUnique/>
      </w:docPartObj>
    </w:sdtPr>
    <w:sdtEndPr>
      <w:rPr>
        <w:noProof/>
      </w:rPr>
    </w:sdtEndPr>
    <w:sdtContent>
      <w:p w14:paraId="7A67B05C" w14:textId="77777777" w:rsidR="00864932" w:rsidRDefault="00864932">
        <w:pPr>
          <w:pStyle w:val="Header"/>
          <w:jc w:val="right"/>
        </w:pPr>
        <w:r>
          <w:fldChar w:fldCharType="begin"/>
        </w:r>
        <w:r>
          <w:instrText xml:space="preserve"> PAGE   \* MERGEFORMAT </w:instrText>
        </w:r>
        <w:r>
          <w:fldChar w:fldCharType="separate"/>
        </w:r>
        <w:r w:rsidR="002C1C48">
          <w:rPr>
            <w:noProof/>
          </w:rPr>
          <w:t>3</w:t>
        </w:r>
        <w:r>
          <w:rPr>
            <w:noProof/>
          </w:rPr>
          <w:fldChar w:fldCharType="end"/>
        </w:r>
      </w:p>
    </w:sdtContent>
  </w:sdt>
  <w:p w14:paraId="76E5A5D7" w14:textId="77777777" w:rsidR="00864932" w:rsidRDefault="00864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3537F"/>
    <w:multiLevelType w:val="hybridMultilevel"/>
    <w:tmpl w:val="AF48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C863EE"/>
    <w:multiLevelType w:val="hybridMultilevel"/>
    <w:tmpl w:val="30069E3A"/>
    <w:lvl w:ilvl="0" w:tplc="F398A3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E1664"/>
    <w:multiLevelType w:val="hybridMultilevel"/>
    <w:tmpl w:val="A552B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72"/>
    <w:rsid w:val="00010301"/>
    <w:rsid w:val="000132E4"/>
    <w:rsid w:val="000465DC"/>
    <w:rsid w:val="00050A0B"/>
    <w:rsid w:val="00060672"/>
    <w:rsid w:val="00107241"/>
    <w:rsid w:val="00175EE7"/>
    <w:rsid w:val="002517F6"/>
    <w:rsid w:val="0029361E"/>
    <w:rsid w:val="00297F6E"/>
    <w:rsid w:val="002A429D"/>
    <w:rsid w:val="002B147A"/>
    <w:rsid w:val="002B4E32"/>
    <w:rsid w:val="002C1C48"/>
    <w:rsid w:val="003B6E8B"/>
    <w:rsid w:val="003C6F2B"/>
    <w:rsid w:val="003D70AE"/>
    <w:rsid w:val="003F0DEA"/>
    <w:rsid w:val="00436665"/>
    <w:rsid w:val="004E2B67"/>
    <w:rsid w:val="004F34C5"/>
    <w:rsid w:val="00500C7B"/>
    <w:rsid w:val="005124D1"/>
    <w:rsid w:val="0056234F"/>
    <w:rsid w:val="005920CF"/>
    <w:rsid w:val="005F55FD"/>
    <w:rsid w:val="00685CD8"/>
    <w:rsid w:val="006B05FC"/>
    <w:rsid w:val="007B06C7"/>
    <w:rsid w:val="007B25FC"/>
    <w:rsid w:val="007D0398"/>
    <w:rsid w:val="0081052D"/>
    <w:rsid w:val="00864932"/>
    <w:rsid w:val="008A0316"/>
    <w:rsid w:val="008D6F53"/>
    <w:rsid w:val="009421F2"/>
    <w:rsid w:val="00944E72"/>
    <w:rsid w:val="009E4183"/>
    <w:rsid w:val="00A17361"/>
    <w:rsid w:val="00A51A34"/>
    <w:rsid w:val="00B0157D"/>
    <w:rsid w:val="00B46AC9"/>
    <w:rsid w:val="00BD00E6"/>
    <w:rsid w:val="00C361A6"/>
    <w:rsid w:val="00C71BB0"/>
    <w:rsid w:val="00CD4546"/>
    <w:rsid w:val="00CE6F9E"/>
    <w:rsid w:val="00D335BD"/>
    <w:rsid w:val="00D412F4"/>
    <w:rsid w:val="00D76281"/>
    <w:rsid w:val="00DA03B6"/>
    <w:rsid w:val="00DA5AD9"/>
    <w:rsid w:val="00DE20E4"/>
    <w:rsid w:val="00E07A33"/>
    <w:rsid w:val="00E15476"/>
    <w:rsid w:val="00E22BAA"/>
    <w:rsid w:val="00E62CB8"/>
    <w:rsid w:val="00E94C86"/>
    <w:rsid w:val="00FC4787"/>
    <w:rsid w:val="00FC4AB4"/>
    <w:rsid w:val="00FD2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CD133"/>
  <w15:docId w15:val="{052B5407-ADC6-4AA1-895D-4FF10638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2B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2B67"/>
    <w:rPr>
      <w:sz w:val="20"/>
      <w:szCs w:val="20"/>
    </w:rPr>
  </w:style>
  <w:style w:type="character" w:styleId="FootnoteReference">
    <w:name w:val="footnote reference"/>
    <w:basedOn w:val="DefaultParagraphFont"/>
    <w:uiPriority w:val="99"/>
    <w:semiHidden/>
    <w:unhideWhenUsed/>
    <w:rsid w:val="004E2B67"/>
    <w:rPr>
      <w:vertAlign w:val="superscript"/>
    </w:rPr>
  </w:style>
  <w:style w:type="paragraph" w:styleId="ListParagraph">
    <w:name w:val="List Paragraph"/>
    <w:basedOn w:val="Normal"/>
    <w:uiPriority w:val="34"/>
    <w:qFormat/>
    <w:rsid w:val="004F34C5"/>
    <w:pPr>
      <w:ind w:left="720"/>
      <w:contextualSpacing/>
    </w:pPr>
  </w:style>
  <w:style w:type="paragraph" w:styleId="Header">
    <w:name w:val="header"/>
    <w:basedOn w:val="Normal"/>
    <w:link w:val="HeaderChar"/>
    <w:uiPriority w:val="99"/>
    <w:unhideWhenUsed/>
    <w:rsid w:val="003B6E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8B"/>
  </w:style>
  <w:style w:type="paragraph" w:styleId="Footer">
    <w:name w:val="footer"/>
    <w:basedOn w:val="Normal"/>
    <w:link w:val="FooterChar"/>
    <w:uiPriority w:val="99"/>
    <w:unhideWhenUsed/>
    <w:rsid w:val="003B6E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8B"/>
  </w:style>
  <w:style w:type="paragraph" w:styleId="BalloonText">
    <w:name w:val="Balloon Text"/>
    <w:basedOn w:val="Normal"/>
    <w:link w:val="BalloonTextChar"/>
    <w:uiPriority w:val="99"/>
    <w:semiHidden/>
    <w:unhideWhenUsed/>
    <w:rsid w:val="008D6F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D6F53"/>
    <w:rPr>
      <w:rFonts w:ascii="Lucida Grande" w:hAnsi="Lucida Grande"/>
      <w:sz w:val="18"/>
      <w:szCs w:val="18"/>
    </w:rPr>
  </w:style>
  <w:style w:type="paragraph" w:styleId="BodyTextIndent">
    <w:name w:val="Body Text Indent"/>
    <w:basedOn w:val="Normal"/>
    <w:link w:val="BodyTextIndentChar"/>
    <w:semiHidden/>
    <w:unhideWhenUsed/>
    <w:rsid w:val="006B05FC"/>
    <w:pPr>
      <w:spacing w:after="0" w:line="240" w:lineRule="auto"/>
      <w:ind w:left="1440"/>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semiHidden/>
    <w:rsid w:val="006B05FC"/>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084084">
      <w:bodyDiv w:val="1"/>
      <w:marLeft w:val="0"/>
      <w:marRight w:val="0"/>
      <w:marTop w:val="0"/>
      <w:marBottom w:val="0"/>
      <w:divBdr>
        <w:top w:val="none" w:sz="0" w:space="0" w:color="auto"/>
        <w:left w:val="none" w:sz="0" w:space="0" w:color="auto"/>
        <w:bottom w:val="none" w:sz="0" w:space="0" w:color="auto"/>
        <w:right w:val="none" w:sz="0" w:space="0" w:color="auto"/>
      </w:divBdr>
    </w:div>
    <w:div w:id="178900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2017-03-14T18:30:00+00:00</Judgment_x0020_Date>
    <Year xmlns="c1afb1bd-f2fb-40fd-9abb-aea55b4d7662">2017</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6221E-5BB0-421A-9ECD-8DF278F5968E}">
  <ds:schemaRefs>
    <ds:schemaRef ds:uri="http://schemas.microsoft.com/office/2006/metadata/properties"/>
    <ds:schemaRef ds:uri="http://schemas.microsoft.com/office/infopath/2007/PartnerControls"/>
    <ds:schemaRef ds:uri="17a0f4bd-1162-49ac-b85f-dfe96a90bc01"/>
    <ds:schemaRef ds:uri="c1afb1bd-f2fb-40fd-9abb-aea55b4d7662"/>
  </ds:schemaRefs>
</ds:datastoreItem>
</file>

<file path=customXml/itemProps2.xml><?xml version="1.0" encoding="utf-8"?>
<ds:datastoreItem xmlns:ds="http://schemas.openxmlformats.org/officeDocument/2006/customXml" ds:itemID="{8B83467A-94E7-4061-B01D-70FE07A49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1C11F9-1C24-43EC-B713-7D2B015CF0B8}">
  <ds:schemaRefs>
    <ds:schemaRef ds:uri="http://schemas.microsoft.com/sharepoint/v3/contenttype/forms"/>
  </ds:schemaRefs>
</ds:datastoreItem>
</file>

<file path=customXml/itemProps4.xml><?xml version="1.0" encoding="utf-8"?>
<ds:datastoreItem xmlns:ds="http://schemas.openxmlformats.org/officeDocument/2006/customXml" ds:itemID="{05CBBA99-EAEA-493A-849E-2597E081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3734</Words>
  <Characters>21285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Masuku</dc:creator>
  <cp:lastModifiedBy>Admin</cp:lastModifiedBy>
  <cp:revision>4</cp:revision>
  <cp:lastPrinted>2017-03-15T06:52:00Z</cp:lastPrinted>
  <dcterms:created xsi:type="dcterms:W3CDTF">2017-03-16T13:16:00Z</dcterms:created>
  <dcterms:modified xsi:type="dcterms:W3CDTF">2017-03-29T07:51:00Z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