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C" w:rsidRPr="0011693C" w:rsidRDefault="0011693C" w:rsidP="0011693C">
      <w:pPr>
        <w:spacing w:after="0" w:line="360" w:lineRule="auto"/>
        <w:jc w:val="center"/>
        <w:rPr>
          <w:rFonts w:ascii="Arial" w:hAnsi="Arial" w:cs="Arial"/>
          <w:b/>
          <w:sz w:val="24"/>
          <w:szCs w:val="24"/>
          <w:lang w:val="en-GB"/>
        </w:rPr>
      </w:pPr>
      <w:bookmarkStart w:id="0" w:name="_GoBack"/>
      <w:bookmarkEnd w:id="0"/>
      <w:r w:rsidRPr="0011693C">
        <w:rPr>
          <w:rFonts w:ascii="Arial" w:hAnsi="Arial" w:cs="Arial"/>
          <w:b/>
          <w:sz w:val="24"/>
          <w:szCs w:val="24"/>
          <w:lang w:val="en-GB"/>
        </w:rPr>
        <w:t>REPUBLIC OF NAMIBIA</w:t>
      </w:r>
    </w:p>
    <w:p w:rsidR="0011693C" w:rsidRPr="0011693C" w:rsidRDefault="0011693C" w:rsidP="0011693C">
      <w:pPr>
        <w:spacing w:after="0" w:line="360" w:lineRule="auto"/>
        <w:jc w:val="center"/>
        <w:rPr>
          <w:rFonts w:ascii="Arial" w:hAnsi="Arial" w:cs="Arial"/>
          <w:b/>
          <w:sz w:val="24"/>
          <w:szCs w:val="24"/>
          <w:lang w:val="en-GB"/>
        </w:rPr>
      </w:pPr>
      <w:r w:rsidRPr="0011693C">
        <w:rPr>
          <w:rFonts w:ascii="Arial" w:hAnsi="Arial" w:cs="Arial"/>
          <w:b/>
          <w:noProof/>
          <w:sz w:val="24"/>
          <w:szCs w:val="24"/>
          <w:lang w:eastAsia="en-ZA"/>
        </w:rPr>
        <w:drawing>
          <wp:inline distT="0" distB="0" distL="0" distR="0" wp14:anchorId="4E72CFE4" wp14:editId="259E4F5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1693C" w:rsidRPr="0011693C" w:rsidRDefault="0011693C" w:rsidP="0011693C">
      <w:pPr>
        <w:spacing w:after="0" w:line="360" w:lineRule="auto"/>
        <w:jc w:val="center"/>
        <w:rPr>
          <w:rFonts w:ascii="Arial" w:hAnsi="Arial" w:cs="Arial"/>
          <w:bCs/>
          <w:sz w:val="24"/>
          <w:szCs w:val="24"/>
          <w:lang w:val="en-GB"/>
        </w:rPr>
      </w:pPr>
      <w:r w:rsidRPr="0011693C">
        <w:rPr>
          <w:rFonts w:ascii="Arial" w:hAnsi="Arial" w:cs="Arial"/>
          <w:b/>
          <w:sz w:val="24"/>
          <w:szCs w:val="24"/>
          <w:lang w:val="en-GB"/>
        </w:rPr>
        <w:t>HIGH COURT OF NAMIBIA MAIN DIVISION, WINDHOEK</w:t>
      </w:r>
    </w:p>
    <w:p w:rsidR="0011693C" w:rsidRPr="0011693C" w:rsidRDefault="0011693C" w:rsidP="0011693C">
      <w:pPr>
        <w:spacing w:after="0" w:line="360" w:lineRule="auto"/>
        <w:jc w:val="center"/>
        <w:rPr>
          <w:rFonts w:ascii="Arial" w:hAnsi="Arial" w:cs="Arial"/>
          <w:b/>
          <w:sz w:val="24"/>
          <w:szCs w:val="24"/>
          <w:lang w:val="en-GB"/>
        </w:rPr>
      </w:pPr>
      <w:r w:rsidRPr="0011693C">
        <w:rPr>
          <w:rFonts w:ascii="Arial" w:hAnsi="Arial" w:cs="Arial"/>
          <w:b/>
          <w:sz w:val="24"/>
          <w:szCs w:val="24"/>
          <w:lang w:val="en-GB"/>
        </w:rPr>
        <w:t>RULING</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076736" w:rsidRPr="005E4378" w:rsidTr="00776FF9">
        <w:trPr>
          <w:trHeight w:val="744"/>
        </w:trPr>
        <w:tc>
          <w:tcPr>
            <w:tcW w:w="5397" w:type="dxa"/>
            <w:gridSpan w:val="2"/>
            <w:vMerge w:val="restart"/>
            <w:shd w:val="clear" w:color="auto" w:fill="auto"/>
          </w:tcPr>
          <w:p w:rsidR="00076736" w:rsidRPr="005E4378" w:rsidRDefault="00076736" w:rsidP="00776FF9">
            <w:pPr>
              <w:spacing w:after="0" w:line="360" w:lineRule="auto"/>
              <w:jc w:val="both"/>
              <w:rPr>
                <w:rFonts w:ascii="Arial" w:hAnsi="Arial" w:cs="Arial"/>
                <w:sz w:val="24"/>
                <w:szCs w:val="24"/>
              </w:rPr>
            </w:pPr>
            <w:r w:rsidRPr="005E4378">
              <w:rPr>
                <w:rFonts w:ascii="Arial" w:hAnsi="Arial" w:cs="Arial"/>
                <w:b/>
                <w:sz w:val="24"/>
                <w:szCs w:val="24"/>
              </w:rPr>
              <w:t>Case Title:</w:t>
            </w:r>
          </w:p>
          <w:p w:rsidR="00076736" w:rsidRPr="005E4378" w:rsidRDefault="00076736" w:rsidP="00776FF9">
            <w:pPr>
              <w:pStyle w:val="form-control-static"/>
              <w:shd w:val="clear" w:color="auto" w:fill="FFFFFF"/>
              <w:spacing w:before="0" w:beforeAutospacing="0" w:after="0" w:afterAutospacing="0"/>
              <w:rPr>
                <w:rFonts w:ascii="Arial" w:hAnsi="Arial" w:cs="Arial"/>
              </w:rPr>
            </w:pPr>
            <w:r w:rsidRPr="005E4378">
              <w:rPr>
                <w:rFonts w:ascii="Arial" w:hAnsi="Arial" w:cs="Arial"/>
              </w:rPr>
              <w:t xml:space="preserve">ISMAEL GARISEB </w:t>
            </w:r>
          </w:p>
          <w:p w:rsidR="00076736" w:rsidRPr="005E4378" w:rsidRDefault="00076736" w:rsidP="00776FF9">
            <w:pPr>
              <w:pStyle w:val="form-control-static"/>
              <w:shd w:val="clear" w:color="auto" w:fill="FFFFFF"/>
              <w:spacing w:before="0" w:beforeAutospacing="0" w:after="0" w:afterAutospacing="0"/>
              <w:rPr>
                <w:rFonts w:ascii="Arial" w:hAnsi="Arial" w:cs="Arial"/>
              </w:rPr>
            </w:pPr>
          </w:p>
          <w:p w:rsidR="00076736" w:rsidRPr="005E4378" w:rsidRDefault="00076736" w:rsidP="00776FF9">
            <w:pPr>
              <w:pStyle w:val="form-control-static"/>
              <w:shd w:val="clear" w:color="auto" w:fill="FFFFFF"/>
              <w:spacing w:before="0" w:beforeAutospacing="0" w:after="0" w:afterAutospacing="0"/>
              <w:rPr>
                <w:rFonts w:ascii="Arial" w:hAnsi="Arial" w:cs="Arial"/>
              </w:rPr>
            </w:pPr>
            <w:r w:rsidRPr="005E4378">
              <w:rPr>
                <w:rFonts w:ascii="Arial" w:hAnsi="Arial" w:cs="Arial"/>
              </w:rPr>
              <w:t>v</w:t>
            </w:r>
          </w:p>
          <w:p w:rsidR="00076736" w:rsidRPr="005E4378" w:rsidRDefault="00076736" w:rsidP="00776FF9">
            <w:pPr>
              <w:pStyle w:val="form-control-static"/>
              <w:shd w:val="clear" w:color="auto" w:fill="FFFFFF"/>
              <w:spacing w:before="0" w:beforeAutospacing="0" w:after="0" w:afterAutospacing="0"/>
              <w:rPr>
                <w:rFonts w:ascii="Arial" w:hAnsi="Arial" w:cs="Arial"/>
              </w:rPr>
            </w:pPr>
          </w:p>
          <w:p w:rsidR="00076736" w:rsidRPr="005E4378" w:rsidRDefault="00076736" w:rsidP="00776FF9">
            <w:pPr>
              <w:pStyle w:val="form-control-static"/>
              <w:shd w:val="clear" w:color="auto" w:fill="FFFFFF"/>
              <w:spacing w:before="0" w:beforeAutospacing="0" w:after="0" w:afterAutospacing="0"/>
              <w:rPr>
                <w:rFonts w:ascii="Arial" w:hAnsi="Arial" w:cs="Arial"/>
              </w:rPr>
            </w:pPr>
            <w:r w:rsidRPr="005E4378">
              <w:rPr>
                <w:rFonts w:ascii="Arial" w:hAnsi="Arial" w:cs="Arial"/>
              </w:rPr>
              <w:t>KARL REIMANN</w:t>
            </w:r>
          </w:p>
        </w:tc>
        <w:tc>
          <w:tcPr>
            <w:tcW w:w="4323" w:type="dxa"/>
            <w:shd w:val="clear" w:color="auto" w:fill="auto"/>
          </w:tcPr>
          <w:p w:rsidR="00076736" w:rsidRPr="005E4378" w:rsidRDefault="00076736" w:rsidP="00776FF9">
            <w:pPr>
              <w:spacing w:after="0" w:line="360" w:lineRule="auto"/>
              <w:jc w:val="both"/>
              <w:rPr>
                <w:rFonts w:ascii="Arial" w:hAnsi="Arial" w:cs="Arial"/>
                <w:b/>
                <w:sz w:val="24"/>
                <w:szCs w:val="24"/>
              </w:rPr>
            </w:pPr>
            <w:r w:rsidRPr="005E4378">
              <w:rPr>
                <w:rFonts w:ascii="Arial" w:hAnsi="Arial" w:cs="Arial"/>
                <w:b/>
                <w:sz w:val="24"/>
                <w:szCs w:val="24"/>
              </w:rPr>
              <w:t>Case No:</w:t>
            </w:r>
          </w:p>
          <w:p w:rsidR="00076736" w:rsidRPr="005E4378" w:rsidRDefault="00076736" w:rsidP="00776FF9">
            <w:pPr>
              <w:spacing w:after="0" w:line="360" w:lineRule="auto"/>
              <w:jc w:val="both"/>
              <w:rPr>
                <w:rFonts w:ascii="Arial" w:hAnsi="Arial" w:cs="Arial"/>
                <w:sz w:val="24"/>
                <w:szCs w:val="24"/>
              </w:rPr>
            </w:pPr>
            <w:r w:rsidRPr="005E4378">
              <w:rPr>
                <w:rFonts w:ascii="Arial" w:hAnsi="Arial" w:cs="Arial"/>
                <w:sz w:val="24"/>
                <w:szCs w:val="24"/>
              </w:rPr>
              <w:t>HC-MD-CIV-ACT-OTH-2020/03904</w:t>
            </w:r>
          </w:p>
        </w:tc>
      </w:tr>
      <w:tr w:rsidR="00076736" w:rsidRPr="005E4378" w:rsidTr="00776FF9">
        <w:trPr>
          <w:trHeight w:val="844"/>
        </w:trPr>
        <w:tc>
          <w:tcPr>
            <w:tcW w:w="5397" w:type="dxa"/>
            <w:gridSpan w:val="2"/>
            <w:vMerge/>
            <w:shd w:val="clear" w:color="auto" w:fill="auto"/>
          </w:tcPr>
          <w:p w:rsidR="00076736" w:rsidRPr="005E4378" w:rsidRDefault="00076736" w:rsidP="00776FF9">
            <w:pPr>
              <w:spacing w:after="0" w:line="360" w:lineRule="auto"/>
              <w:jc w:val="both"/>
              <w:rPr>
                <w:rFonts w:ascii="Arial" w:hAnsi="Arial" w:cs="Arial"/>
                <w:sz w:val="24"/>
                <w:szCs w:val="24"/>
              </w:rPr>
            </w:pPr>
          </w:p>
        </w:tc>
        <w:tc>
          <w:tcPr>
            <w:tcW w:w="4323" w:type="dxa"/>
            <w:shd w:val="clear" w:color="auto" w:fill="auto"/>
          </w:tcPr>
          <w:p w:rsidR="00076736" w:rsidRPr="005E4378" w:rsidRDefault="00076736" w:rsidP="00776FF9">
            <w:pPr>
              <w:spacing w:after="0" w:line="360" w:lineRule="auto"/>
              <w:jc w:val="both"/>
              <w:rPr>
                <w:rFonts w:ascii="Arial" w:hAnsi="Arial" w:cs="Arial"/>
                <w:sz w:val="24"/>
                <w:szCs w:val="24"/>
              </w:rPr>
            </w:pPr>
            <w:r w:rsidRPr="005E4378">
              <w:rPr>
                <w:rFonts w:ascii="Arial" w:hAnsi="Arial" w:cs="Arial"/>
                <w:b/>
                <w:sz w:val="24"/>
                <w:szCs w:val="24"/>
              </w:rPr>
              <w:t>Division of Court:</w:t>
            </w:r>
          </w:p>
          <w:p w:rsidR="00076736" w:rsidRPr="005E4378" w:rsidRDefault="00076736" w:rsidP="00076736">
            <w:pPr>
              <w:spacing w:after="0" w:line="360" w:lineRule="auto"/>
              <w:jc w:val="both"/>
              <w:rPr>
                <w:rFonts w:ascii="Arial" w:hAnsi="Arial" w:cs="Arial"/>
                <w:sz w:val="24"/>
                <w:szCs w:val="24"/>
              </w:rPr>
            </w:pPr>
            <w:r w:rsidRPr="005E4378">
              <w:rPr>
                <w:rFonts w:ascii="Arial" w:hAnsi="Arial" w:cs="Arial"/>
                <w:sz w:val="24"/>
                <w:szCs w:val="24"/>
              </w:rPr>
              <w:t>Main Division</w:t>
            </w:r>
          </w:p>
        </w:tc>
      </w:tr>
      <w:tr w:rsidR="00076736" w:rsidRPr="005E4378" w:rsidTr="00776FF9">
        <w:trPr>
          <w:trHeight w:val="645"/>
        </w:trPr>
        <w:tc>
          <w:tcPr>
            <w:tcW w:w="5397" w:type="dxa"/>
            <w:gridSpan w:val="2"/>
            <w:vMerge w:val="restart"/>
            <w:shd w:val="clear" w:color="auto" w:fill="auto"/>
          </w:tcPr>
          <w:p w:rsidR="00076736" w:rsidRPr="005E4378" w:rsidRDefault="00076736" w:rsidP="00776FF9">
            <w:pPr>
              <w:spacing w:after="0" w:line="360" w:lineRule="auto"/>
              <w:jc w:val="both"/>
              <w:rPr>
                <w:rFonts w:ascii="Arial" w:hAnsi="Arial" w:cs="Arial"/>
                <w:b/>
                <w:sz w:val="24"/>
                <w:szCs w:val="24"/>
              </w:rPr>
            </w:pPr>
            <w:r w:rsidRPr="005E4378">
              <w:rPr>
                <w:rFonts w:ascii="Arial" w:hAnsi="Arial" w:cs="Arial"/>
                <w:b/>
                <w:sz w:val="24"/>
                <w:szCs w:val="24"/>
              </w:rPr>
              <w:t>Heard before:</w:t>
            </w:r>
          </w:p>
          <w:p w:rsidR="00076736" w:rsidRPr="005E4378" w:rsidRDefault="00076736" w:rsidP="00076736">
            <w:pPr>
              <w:spacing w:after="0" w:line="360" w:lineRule="auto"/>
              <w:jc w:val="both"/>
              <w:rPr>
                <w:rFonts w:ascii="Arial" w:hAnsi="Arial" w:cs="Arial"/>
                <w:sz w:val="24"/>
                <w:szCs w:val="24"/>
              </w:rPr>
            </w:pPr>
            <w:r w:rsidRPr="005E4378">
              <w:rPr>
                <w:rFonts w:ascii="Arial" w:hAnsi="Arial" w:cs="Arial"/>
                <w:sz w:val="24"/>
                <w:szCs w:val="24"/>
              </w:rPr>
              <w:t>Honourable Lady Justice Rakow J</w:t>
            </w:r>
          </w:p>
        </w:tc>
        <w:tc>
          <w:tcPr>
            <w:tcW w:w="4323" w:type="dxa"/>
            <w:shd w:val="clear" w:color="auto" w:fill="auto"/>
          </w:tcPr>
          <w:p w:rsidR="00076736" w:rsidRPr="005E4378" w:rsidRDefault="00076736" w:rsidP="00776FF9">
            <w:pPr>
              <w:spacing w:after="0" w:line="360" w:lineRule="auto"/>
              <w:jc w:val="both"/>
              <w:rPr>
                <w:rFonts w:ascii="Arial" w:hAnsi="Arial" w:cs="Arial"/>
                <w:b/>
                <w:sz w:val="24"/>
                <w:szCs w:val="24"/>
              </w:rPr>
            </w:pPr>
            <w:r w:rsidRPr="005E4378">
              <w:rPr>
                <w:rFonts w:ascii="Arial" w:hAnsi="Arial" w:cs="Arial"/>
                <w:b/>
                <w:sz w:val="24"/>
                <w:szCs w:val="24"/>
              </w:rPr>
              <w:t>Date of hearing:</w:t>
            </w:r>
          </w:p>
          <w:p w:rsidR="00076736" w:rsidRPr="005E4378" w:rsidRDefault="00076736" w:rsidP="00076736">
            <w:pPr>
              <w:spacing w:after="0" w:line="360" w:lineRule="auto"/>
              <w:rPr>
                <w:rFonts w:ascii="Arial" w:hAnsi="Arial" w:cs="Arial"/>
                <w:sz w:val="24"/>
                <w:szCs w:val="24"/>
              </w:rPr>
            </w:pPr>
            <w:r w:rsidRPr="005E4378">
              <w:rPr>
                <w:rFonts w:ascii="Arial" w:hAnsi="Arial" w:cs="Arial"/>
                <w:sz w:val="24"/>
                <w:szCs w:val="24"/>
              </w:rPr>
              <w:t>29 October 2021</w:t>
            </w:r>
          </w:p>
        </w:tc>
      </w:tr>
      <w:tr w:rsidR="00076736" w:rsidRPr="005E4378" w:rsidTr="00776FF9">
        <w:trPr>
          <w:trHeight w:val="588"/>
        </w:trPr>
        <w:tc>
          <w:tcPr>
            <w:tcW w:w="5397" w:type="dxa"/>
            <w:gridSpan w:val="2"/>
            <w:vMerge/>
            <w:shd w:val="clear" w:color="auto" w:fill="auto"/>
          </w:tcPr>
          <w:p w:rsidR="00076736" w:rsidRPr="005E4378" w:rsidRDefault="00076736" w:rsidP="00776FF9">
            <w:pPr>
              <w:spacing w:after="0" w:line="360" w:lineRule="auto"/>
              <w:jc w:val="both"/>
              <w:rPr>
                <w:rFonts w:ascii="Arial" w:hAnsi="Arial" w:cs="Arial"/>
                <w:b/>
                <w:sz w:val="24"/>
                <w:szCs w:val="24"/>
              </w:rPr>
            </w:pPr>
          </w:p>
        </w:tc>
        <w:tc>
          <w:tcPr>
            <w:tcW w:w="4323" w:type="dxa"/>
            <w:shd w:val="clear" w:color="auto" w:fill="auto"/>
          </w:tcPr>
          <w:p w:rsidR="00076736" w:rsidRPr="005E4378" w:rsidRDefault="00076736" w:rsidP="00776FF9">
            <w:pPr>
              <w:spacing w:after="0" w:line="360" w:lineRule="auto"/>
              <w:jc w:val="both"/>
              <w:rPr>
                <w:rFonts w:ascii="Arial" w:hAnsi="Arial" w:cs="Arial"/>
                <w:b/>
                <w:sz w:val="24"/>
                <w:szCs w:val="24"/>
              </w:rPr>
            </w:pPr>
            <w:r w:rsidRPr="005E4378">
              <w:rPr>
                <w:rFonts w:ascii="Arial" w:hAnsi="Arial" w:cs="Arial"/>
                <w:b/>
                <w:sz w:val="24"/>
                <w:szCs w:val="24"/>
              </w:rPr>
              <w:t>Delivered on:</w:t>
            </w:r>
          </w:p>
          <w:p w:rsidR="00076736" w:rsidRPr="005E4378" w:rsidRDefault="00076736" w:rsidP="00076736">
            <w:pPr>
              <w:spacing w:after="0" w:line="360" w:lineRule="auto"/>
              <w:jc w:val="both"/>
              <w:rPr>
                <w:rFonts w:ascii="Arial" w:hAnsi="Arial" w:cs="Arial"/>
                <w:sz w:val="24"/>
                <w:szCs w:val="24"/>
              </w:rPr>
            </w:pPr>
            <w:r w:rsidRPr="005E4378">
              <w:rPr>
                <w:rFonts w:ascii="Arial" w:hAnsi="Arial" w:cs="Arial"/>
                <w:sz w:val="24"/>
                <w:szCs w:val="24"/>
              </w:rPr>
              <w:t>16 November 2021</w:t>
            </w:r>
          </w:p>
        </w:tc>
      </w:tr>
      <w:tr w:rsidR="00076736" w:rsidRPr="005E4378" w:rsidTr="00776FF9">
        <w:tc>
          <w:tcPr>
            <w:tcW w:w="9720" w:type="dxa"/>
            <w:gridSpan w:val="3"/>
            <w:shd w:val="clear" w:color="auto" w:fill="auto"/>
          </w:tcPr>
          <w:p w:rsidR="007C3143" w:rsidRDefault="007C3143" w:rsidP="007C3143">
            <w:pPr>
              <w:pStyle w:val="form-control-static"/>
              <w:shd w:val="clear" w:color="auto" w:fill="FFFFFF"/>
              <w:spacing w:before="0" w:beforeAutospacing="0" w:after="0" w:afterAutospacing="0"/>
              <w:rPr>
                <w:rFonts w:ascii="Arial" w:hAnsi="Arial" w:cs="Arial"/>
                <w:b/>
              </w:rPr>
            </w:pPr>
          </w:p>
          <w:p w:rsidR="007C3143" w:rsidRDefault="00076736" w:rsidP="007C3143">
            <w:pPr>
              <w:pStyle w:val="form-control-static"/>
              <w:shd w:val="clear" w:color="auto" w:fill="FFFFFF"/>
              <w:spacing w:before="0" w:beforeAutospacing="0" w:after="0" w:afterAutospacing="0"/>
              <w:rPr>
                <w:rFonts w:ascii="Arial" w:hAnsi="Arial" w:cs="Arial"/>
              </w:rPr>
            </w:pPr>
            <w:r w:rsidRPr="005E4378">
              <w:rPr>
                <w:rFonts w:ascii="Arial" w:hAnsi="Arial" w:cs="Arial"/>
                <w:b/>
              </w:rPr>
              <w:t xml:space="preserve">Neutral citation: </w:t>
            </w:r>
            <w:r w:rsidRPr="005E4378">
              <w:rPr>
                <w:rFonts w:ascii="Arial" w:hAnsi="Arial" w:cs="Arial"/>
              </w:rPr>
              <w:t>Gariseb</w:t>
            </w:r>
            <w:r w:rsidRPr="005E4378">
              <w:rPr>
                <w:rFonts w:ascii="Arial" w:hAnsi="Arial" w:cs="Arial"/>
                <w:i/>
              </w:rPr>
              <w:t xml:space="preserve"> v Reimann</w:t>
            </w:r>
            <w:r w:rsidRPr="005E4378">
              <w:rPr>
                <w:rFonts w:ascii="Arial" w:hAnsi="Arial" w:cs="Arial"/>
                <w:b/>
              </w:rPr>
              <w:t xml:space="preserve"> (</w:t>
            </w:r>
            <w:r w:rsidRPr="005E4378">
              <w:rPr>
                <w:rFonts w:ascii="Arial" w:hAnsi="Arial" w:cs="Arial"/>
              </w:rPr>
              <w:t>HC-MD-CIV-AC</w:t>
            </w:r>
            <w:r w:rsidR="008306BA">
              <w:rPr>
                <w:rFonts w:ascii="Arial" w:hAnsi="Arial" w:cs="Arial"/>
              </w:rPr>
              <w:t>T-OTH-2020/03904) [2021] NAHCMD 533</w:t>
            </w:r>
            <w:r w:rsidRPr="005E4378">
              <w:rPr>
                <w:rFonts w:ascii="Arial" w:hAnsi="Arial" w:cs="Arial"/>
                <w:color w:val="FF0000"/>
              </w:rPr>
              <w:t xml:space="preserve"> </w:t>
            </w:r>
            <w:r w:rsidRPr="005E4378">
              <w:rPr>
                <w:rFonts w:ascii="Arial" w:hAnsi="Arial" w:cs="Arial"/>
              </w:rPr>
              <w:t>(16 November 2021)</w:t>
            </w:r>
          </w:p>
          <w:p w:rsidR="007C3143" w:rsidRPr="005E4378" w:rsidRDefault="007C3143" w:rsidP="007C3143">
            <w:pPr>
              <w:pStyle w:val="form-control-static"/>
              <w:shd w:val="clear" w:color="auto" w:fill="FFFFFF"/>
              <w:spacing w:before="0" w:beforeAutospacing="0" w:after="0" w:afterAutospacing="0"/>
              <w:rPr>
                <w:rFonts w:ascii="Arial" w:hAnsi="Arial" w:cs="Arial"/>
                <w:b/>
              </w:rPr>
            </w:pPr>
          </w:p>
        </w:tc>
      </w:tr>
      <w:tr w:rsidR="00076736" w:rsidRPr="005E4378" w:rsidTr="00776FF9">
        <w:tc>
          <w:tcPr>
            <w:tcW w:w="9720" w:type="dxa"/>
            <w:gridSpan w:val="3"/>
            <w:shd w:val="clear" w:color="auto" w:fill="auto"/>
          </w:tcPr>
          <w:p w:rsidR="003B559D" w:rsidRDefault="00076736" w:rsidP="00776FF9">
            <w:pPr>
              <w:spacing w:after="0" w:line="360" w:lineRule="auto"/>
              <w:jc w:val="both"/>
              <w:rPr>
                <w:rFonts w:ascii="Arial" w:hAnsi="Arial" w:cs="Arial"/>
                <w:b/>
                <w:sz w:val="24"/>
                <w:szCs w:val="24"/>
              </w:rPr>
            </w:pPr>
            <w:r w:rsidRPr="005E4378">
              <w:rPr>
                <w:rFonts w:ascii="Arial" w:hAnsi="Arial" w:cs="Arial"/>
                <w:b/>
                <w:sz w:val="24"/>
                <w:szCs w:val="24"/>
              </w:rPr>
              <w:t>IT IS ORDERED THAT:</w:t>
            </w:r>
          </w:p>
          <w:p w:rsidR="003B559D" w:rsidRPr="003B559D" w:rsidRDefault="003B559D" w:rsidP="00776FF9">
            <w:pPr>
              <w:spacing w:after="0" w:line="360" w:lineRule="auto"/>
              <w:jc w:val="both"/>
              <w:rPr>
                <w:rFonts w:ascii="Arial" w:hAnsi="Arial" w:cs="Arial"/>
                <w:b/>
                <w:sz w:val="24"/>
                <w:szCs w:val="24"/>
              </w:rPr>
            </w:pPr>
          </w:p>
          <w:p w:rsidR="00D46368" w:rsidRPr="003B559D" w:rsidRDefault="00D46368" w:rsidP="00D46368">
            <w:pPr>
              <w:pStyle w:val="ListParagraph"/>
              <w:numPr>
                <w:ilvl w:val="0"/>
                <w:numId w:val="2"/>
              </w:numPr>
              <w:spacing w:after="0" w:line="360" w:lineRule="auto"/>
              <w:jc w:val="both"/>
              <w:rPr>
                <w:rFonts w:ascii="Arial" w:hAnsi="Arial" w:cs="Arial"/>
                <w:sz w:val="24"/>
                <w:szCs w:val="24"/>
              </w:rPr>
            </w:pPr>
            <w:r w:rsidRPr="003B559D">
              <w:rPr>
                <w:rFonts w:ascii="Arial" w:hAnsi="Arial" w:cs="Arial"/>
                <w:sz w:val="24"/>
                <w:szCs w:val="24"/>
              </w:rPr>
              <w:t>Plaintiff's cause of action against first, seventh to ninth defendants, has prescribed in terms of sections 10 to 12 of the Prescription Act of 1969.</w:t>
            </w:r>
          </w:p>
          <w:p w:rsidR="00D46368" w:rsidRPr="003B559D" w:rsidRDefault="00D46368" w:rsidP="00D46368">
            <w:pPr>
              <w:pStyle w:val="ListParagraph"/>
              <w:numPr>
                <w:ilvl w:val="0"/>
                <w:numId w:val="2"/>
              </w:numPr>
              <w:spacing w:after="0" w:line="360" w:lineRule="auto"/>
              <w:jc w:val="both"/>
              <w:rPr>
                <w:rFonts w:ascii="Arial" w:hAnsi="Arial" w:cs="Arial"/>
                <w:sz w:val="24"/>
                <w:szCs w:val="24"/>
              </w:rPr>
            </w:pPr>
            <w:r w:rsidRPr="003B559D">
              <w:rPr>
                <w:rFonts w:ascii="Arial" w:hAnsi="Arial" w:cs="Arial"/>
                <w:sz w:val="24"/>
                <w:szCs w:val="24"/>
              </w:rPr>
              <w:t xml:space="preserve">Plaintiff's cause of action against </w:t>
            </w:r>
            <w:r w:rsidRPr="003B559D">
              <w:rPr>
                <w:rFonts w:ascii="Arial" w:hAnsi="Arial" w:cs="Arial"/>
                <w:sz w:val="24"/>
                <w:szCs w:val="24"/>
                <w:lang w:val="en-US"/>
              </w:rPr>
              <w:t xml:space="preserve">second to the sixth defendants has prescribed </w:t>
            </w:r>
            <w:r w:rsidRPr="003B559D">
              <w:rPr>
                <w:rFonts w:ascii="Arial" w:hAnsi="Arial" w:cs="Arial"/>
                <w:sz w:val="24"/>
                <w:szCs w:val="24"/>
              </w:rPr>
              <w:t xml:space="preserve">and in terms of Section 39 of the Police Act, Act 19 of 1990. </w:t>
            </w:r>
          </w:p>
          <w:p w:rsidR="00D46368" w:rsidRPr="003B559D" w:rsidRDefault="00D46368" w:rsidP="00D46368">
            <w:pPr>
              <w:pStyle w:val="ListParagraph"/>
              <w:numPr>
                <w:ilvl w:val="0"/>
                <w:numId w:val="2"/>
              </w:numPr>
              <w:spacing w:after="0" w:line="360" w:lineRule="auto"/>
              <w:jc w:val="both"/>
              <w:rPr>
                <w:rFonts w:ascii="Arial" w:hAnsi="Arial" w:cs="Arial"/>
                <w:sz w:val="24"/>
                <w:szCs w:val="24"/>
              </w:rPr>
            </w:pPr>
            <w:r w:rsidRPr="003B559D">
              <w:rPr>
                <w:rFonts w:ascii="Arial" w:hAnsi="Arial" w:cs="Arial"/>
                <w:sz w:val="24"/>
                <w:szCs w:val="24"/>
              </w:rPr>
              <w:t xml:space="preserve">The tenth defendant was never served but the effect of sections 10 to 12 of the Prescription Act, Act 68 of 1969, would have been the same, i.e. the claim is extinct by virtue of prescription. </w:t>
            </w:r>
          </w:p>
          <w:p w:rsidR="00D46368" w:rsidRPr="003B559D" w:rsidRDefault="00D46368" w:rsidP="00D46368">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Defendants are awarded costs of suit.</w:t>
            </w:r>
          </w:p>
          <w:p w:rsidR="00076736" w:rsidRPr="005E4378" w:rsidRDefault="00D46368" w:rsidP="007C3143">
            <w:pPr>
              <w:pStyle w:val="ListParagraph"/>
              <w:numPr>
                <w:ilvl w:val="0"/>
                <w:numId w:val="2"/>
              </w:numPr>
              <w:spacing w:after="0" w:line="360" w:lineRule="auto"/>
              <w:jc w:val="both"/>
              <w:rPr>
                <w:rFonts w:ascii="Arial" w:hAnsi="Arial" w:cs="Arial"/>
                <w:sz w:val="24"/>
                <w:szCs w:val="24"/>
              </w:rPr>
            </w:pPr>
            <w:r w:rsidRPr="003B559D">
              <w:rPr>
                <w:rFonts w:ascii="Arial" w:hAnsi="Arial" w:cs="Arial"/>
                <w:sz w:val="24"/>
                <w:szCs w:val="24"/>
              </w:rPr>
              <w:t xml:space="preserve">The matter is removed from the roll and regarded as finalized. </w:t>
            </w:r>
          </w:p>
        </w:tc>
      </w:tr>
      <w:tr w:rsidR="00076736" w:rsidRPr="005E4378" w:rsidTr="00776FF9">
        <w:tc>
          <w:tcPr>
            <w:tcW w:w="9720" w:type="dxa"/>
            <w:gridSpan w:val="3"/>
            <w:shd w:val="clear" w:color="auto" w:fill="auto"/>
          </w:tcPr>
          <w:p w:rsidR="00076736" w:rsidRPr="005E4378" w:rsidRDefault="00076736" w:rsidP="00776FF9">
            <w:pPr>
              <w:spacing w:after="0" w:line="360" w:lineRule="auto"/>
              <w:jc w:val="both"/>
              <w:rPr>
                <w:rFonts w:ascii="Arial" w:hAnsi="Arial" w:cs="Arial"/>
                <w:b/>
                <w:sz w:val="24"/>
                <w:szCs w:val="24"/>
              </w:rPr>
            </w:pPr>
            <w:r w:rsidRPr="005E4378">
              <w:rPr>
                <w:rFonts w:ascii="Arial" w:hAnsi="Arial" w:cs="Arial"/>
                <w:b/>
                <w:sz w:val="24"/>
                <w:szCs w:val="24"/>
              </w:rPr>
              <w:t xml:space="preserve">Reasons </w:t>
            </w:r>
          </w:p>
        </w:tc>
      </w:tr>
      <w:tr w:rsidR="00076736" w:rsidRPr="005E4378" w:rsidTr="00776FF9">
        <w:tc>
          <w:tcPr>
            <w:tcW w:w="9720" w:type="dxa"/>
            <w:gridSpan w:val="3"/>
            <w:shd w:val="clear" w:color="auto" w:fill="auto"/>
          </w:tcPr>
          <w:p w:rsidR="008E3CA0" w:rsidRPr="005E4378" w:rsidRDefault="008E3CA0" w:rsidP="00776FF9">
            <w:pPr>
              <w:spacing w:after="0" w:line="360" w:lineRule="auto"/>
              <w:jc w:val="both"/>
              <w:rPr>
                <w:rFonts w:ascii="Arial" w:hAnsi="Arial" w:cs="Arial"/>
                <w:sz w:val="24"/>
                <w:szCs w:val="24"/>
              </w:rPr>
            </w:pPr>
            <w:r w:rsidRPr="005E4378">
              <w:rPr>
                <w:rFonts w:ascii="Arial" w:hAnsi="Arial" w:cs="Arial"/>
                <w:sz w:val="24"/>
                <w:szCs w:val="24"/>
              </w:rPr>
              <w:t>RAKOW J,</w:t>
            </w:r>
          </w:p>
          <w:p w:rsidR="008E3CA0" w:rsidRPr="005E4378" w:rsidRDefault="008E3CA0" w:rsidP="00776FF9">
            <w:pPr>
              <w:spacing w:after="0" w:line="360" w:lineRule="auto"/>
              <w:jc w:val="both"/>
              <w:rPr>
                <w:rFonts w:ascii="Arial" w:hAnsi="Arial" w:cs="Arial"/>
                <w:sz w:val="24"/>
                <w:szCs w:val="24"/>
              </w:rPr>
            </w:pPr>
          </w:p>
          <w:p w:rsidR="008E3CA0" w:rsidRPr="005E4378" w:rsidRDefault="008E3CA0" w:rsidP="00776FF9">
            <w:pPr>
              <w:spacing w:after="0" w:line="360" w:lineRule="auto"/>
              <w:jc w:val="both"/>
              <w:rPr>
                <w:rFonts w:ascii="Arial" w:hAnsi="Arial" w:cs="Arial"/>
                <w:sz w:val="24"/>
                <w:szCs w:val="24"/>
                <w:u w:val="single"/>
              </w:rPr>
            </w:pPr>
            <w:r w:rsidRPr="005E4378">
              <w:rPr>
                <w:rFonts w:ascii="Arial" w:hAnsi="Arial" w:cs="Arial"/>
                <w:sz w:val="24"/>
                <w:szCs w:val="24"/>
                <w:u w:val="single"/>
              </w:rPr>
              <w:t>Background</w:t>
            </w:r>
          </w:p>
          <w:p w:rsidR="008E3CA0" w:rsidRPr="005E4378" w:rsidRDefault="008E3CA0" w:rsidP="00776FF9">
            <w:pPr>
              <w:spacing w:after="0" w:line="360" w:lineRule="auto"/>
              <w:jc w:val="both"/>
              <w:rPr>
                <w:rFonts w:ascii="Arial" w:hAnsi="Arial" w:cs="Arial"/>
                <w:sz w:val="24"/>
                <w:szCs w:val="24"/>
              </w:rPr>
            </w:pPr>
          </w:p>
          <w:p w:rsidR="001B7AEE"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lastRenderedPageBreak/>
              <w:t>[</w:t>
            </w:r>
            <w:r w:rsidR="00076736" w:rsidRPr="005E4378">
              <w:rPr>
                <w:rFonts w:ascii="Arial" w:hAnsi="Arial" w:cs="Arial"/>
                <w:sz w:val="24"/>
                <w:szCs w:val="24"/>
              </w:rPr>
              <w:t>1</w:t>
            </w:r>
            <w:r w:rsidRPr="005E4378">
              <w:rPr>
                <w:rFonts w:ascii="Arial" w:hAnsi="Arial" w:cs="Arial"/>
                <w:sz w:val="24"/>
                <w:szCs w:val="24"/>
              </w:rPr>
              <w:t>]</w:t>
            </w:r>
            <w:r w:rsidR="00076736" w:rsidRPr="005E4378">
              <w:rPr>
                <w:rFonts w:ascii="Arial" w:hAnsi="Arial" w:cs="Arial"/>
                <w:sz w:val="24"/>
                <w:szCs w:val="24"/>
              </w:rPr>
              <w:tab/>
            </w:r>
            <w:r w:rsidR="0033652B" w:rsidRPr="005E4378">
              <w:rPr>
                <w:rFonts w:ascii="Arial" w:hAnsi="Arial" w:cs="Arial"/>
                <w:sz w:val="24"/>
                <w:szCs w:val="24"/>
              </w:rPr>
              <w:t xml:space="preserve">Mr Ismael Gariseb (plaintiff) on 23 September 2020 instituted </w:t>
            </w:r>
            <w:r w:rsidR="0013637B" w:rsidRPr="005E4378">
              <w:rPr>
                <w:rFonts w:ascii="Arial" w:hAnsi="Arial" w:cs="Arial"/>
                <w:sz w:val="24"/>
                <w:szCs w:val="24"/>
              </w:rPr>
              <w:t>summons claiming</w:t>
            </w:r>
            <w:r w:rsidR="0033652B" w:rsidRPr="005E4378">
              <w:rPr>
                <w:rFonts w:ascii="Arial" w:hAnsi="Arial" w:cs="Arial"/>
                <w:sz w:val="24"/>
                <w:szCs w:val="24"/>
              </w:rPr>
              <w:t xml:space="preserve"> damages against Mr. Karl Reimann </w:t>
            </w:r>
            <w:r w:rsidR="001B7AEE" w:rsidRPr="005E4378">
              <w:rPr>
                <w:rFonts w:ascii="Arial" w:hAnsi="Arial" w:cs="Arial"/>
                <w:sz w:val="24"/>
                <w:szCs w:val="24"/>
              </w:rPr>
              <w:t xml:space="preserve">(a farmer in the Gobabis, Omaheke District), the Inspector-General Of The Namibian Police, </w:t>
            </w:r>
            <w:r w:rsidR="00076736" w:rsidRPr="005E4378">
              <w:rPr>
                <w:rFonts w:ascii="Arial" w:hAnsi="Arial" w:cs="Arial"/>
                <w:sz w:val="24"/>
                <w:szCs w:val="24"/>
              </w:rPr>
              <w:t xml:space="preserve">the Minister </w:t>
            </w:r>
            <w:r w:rsidR="0013637B" w:rsidRPr="005E4378">
              <w:rPr>
                <w:rFonts w:ascii="Arial" w:hAnsi="Arial" w:cs="Arial"/>
                <w:sz w:val="24"/>
                <w:szCs w:val="24"/>
              </w:rPr>
              <w:t>f</w:t>
            </w:r>
            <w:r w:rsidR="001B7AEE" w:rsidRPr="005E4378">
              <w:rPr>
                <w:rFonts w:ascii="Arial" w:hAnsi="Arial" w:cs="Arial"/>
                <w:sz w:val="24"/>
                <w:szCs w:val="24"/>
              </w:rPr>
              <w:t>or Safety And Security</w:t>
            </w:r>
            <w:r w:rsidR="00076736" w:rsidRPr="005E4378">
              <w:rPr>
                <w:rFonts w:ascii="Arial" w:hAnsi="Arial" w:cs="Arial"/>
                <w:sz w:val="24"/>
                <w:szCs w:val="24"/>
              </w:rPr>
              <w:t>,</w:t>
            </w:r>
            <w:r w:rsidR="001B7AEE" w:rsidRPr="005E4378">
              <w:rPr>
                <w:rFonts w:ascii="Arial" w:hAnsi="Arial" w:cs="Arial"/>
                <w:sz w:val="24"/>
                <w:szCs w:val="24"/>
              </w:rPr>
              <w:t xml:space="preserve"> </w:t>
            </w:r>
            <w:r w:rsidR="00076736" w:rsidRPr="005E4378">
              <w:rPr>
                <w:rFonts w:ascii="Arial" w:hAnsi="Arial" w:cs="Arial"/>
                <w:sz w:val="24"/>
                <w:szCs w:val="24"/>
              </w:rPr>
              <w:t xml:space="preserve">the </w:t>
            </w:r>
            <w:r w:rsidR="001B7AEE" w:rsidRPr="005E4378">
              <w:rPr>
                <w:rFonts w:ascii="Arial" w:hAnsi="Arial" w:cs="Arial"/>
                <w:sz w:val="24"/>
                <w:szCs w:val="24"/>
              </w:rPr>
              <w:t>Omaheke Regional Police Commander, Mr. Hermanus Goagoseb (</w:t>
            </w:r>
            <w:r w:rsidR="00360E75" w:rsidRPr="005E4378">
              <w:rPr>
                <w:rFonts w:ascii="Arial" w:hAnsi="Arial" w:cs="Arial"/>
                <w:sz w:val="24"/>
                <w:szCs w:val="24"/>
              </w:rPr>
              <w:t>Investigating Of</w:t>
            </w:r>
            <w:r w:rsidR="001B7AEE" w:rsidRPr="005E4378">
              <w:rPr>
                <w:rFonts w:ascii="Arial" w:hAnsi="Arial" w:cs="Arial"/>
                <w:sz w:val="24"/>
                <w:szCs w:val="24"/>
              </w:rPr>
              <w:t>ficer), Mr. Herman Van Wyk (</w:t>
            </w:r>
            <w:r w:rsidR="0013637B" w:rsidRPr="005E4378">
              <w:rPr>
                <w:rFonts w:ascii="Arial" w:hAnsi="Arial" w:cs="Arial"/>
                <w:sz w:val="24"/>
                <w:szCs w:val="24"/>
              </w:rPr>
              <w:t>Chief Inspector at the Anti Stock Theft Unit at Gobabis P</w:t>
            </w:r>
            <w:r w:rsidR="006535AB" w:rsidRPr="005E4378">
              <w:rPr>
                <w:rFonts w:ascii="Arial" w:hAnsi="Arial" w:cs="Arial"/>
                <w:sz w:val="24"/>
                <w:szCs w:val="24"/>
              </w:rPr>
              <w:t xml:space="preserve">olice </w:t>
            </w:r>
            <w:r w:rsidR="0013637B" w:rsidRPr="005E4378">
              <w:rPr>
                <w:rFonts w:ascii="Arial" w:hAnsi="Arial" w:cs="Arial"/>
                <w:sz w:val="24"/>
                <w:szCs w:val="24"/>
              </w:rPr>
              <w:t>Station</w:t>
            </w:r>
            <w:r w:rsidR="001B7AEE" w:rsidRPr="005E4378">
              <w:rPr>
                <w:rFonts w:ascii="Arial" w:hAnsi="Arial" w:cs="Arial"/>
                <w:sz w:val="24"/>
                <w:szCs w:val="24"/>
              </w:rPr>
              <w:t>), Ms. Desire Kamboua</w:t>
            </w:r>
            <w:r w:rsidR="006535AB" w:rsidRPr="005E4378">
              <w:rPr>
                <w:rFonts w:ascii="Arial" w:hAnsi="Arial" w:cs="Arial"/>
                <w:sz w:val="24"/>
                <w:szCs w:val="24"/>
              </w:rPr>
              <w:t xml:space="preserve"> (m</w:t>
            </w:r>
            <w:r w:rsidR="001B7AEE" w:rsidRPr="005E4378">
              <w:rPr>
                <w:rFonts w:ascii="Arial" w:hAnsi="Arial" w:cs="Arial"/>
                <w:sz w:val="24"/>
                <w:szCs w:val="24"/>
              </w:rPr>
              <w:t>agistrate</w:t>
            </w:r>
            <w:r w:rsidR="006535AB" w:rsidRPr="005E4378">
              <w:rPr>
                <w:rFonts w:ascii="Arial" w:hAnsi="Arial" w:cs="Arial"/>
                <w:sz w:val="24"/>
                <w:szCs w:val="24"/>
              </w:rPr>
              <w:t xml:space="preserve"> who convicted the plaintiff</w:t>
            </w:r>
            <w:r w:rsidR="001B7AEE" w:rsidRPr="005E4378">
              <w:rPr>
                <w:rFonts w:ascii="Arial" w:hAnsi="Arial" w:cs="Arial"/>
                <w:sz w:val="24"/>
                <w:szCs w:val="24"/>
              </w:rPr>
              <w:t>), The Minister Of Justice, The Permanent Secretary ( Ministry Of Justice), The Messenger Of Court (Gobabis District).</w:t>
            </w:r>
          </w:p>
          <w:p w:rsidR="00076736" w:rsidRPr="005E4378" w:rsidRDefault="00076736" w:rsidP="00776FF9">
            <w:pPr>
              <w:spacing w:after="0" w:line="360" w:lineRule="auto"/>
              <w:jc w:val="both"/>
              <w:rPr>
                <w:rFonts w:ascii="Arial" w:hAnsi="Arial" w:cs="Arial"/>
                <w:sz w:val="24"/>
                <w:szCs w:val="24"/>
              </w:rPr>
            </w:pPr>
          </w:p>
          <w:p w:rsidR="00076736"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t>[2]</w:t>
            </w:r>
            <w:r w:rsidR="00076736" w:rsidRPr="005E4378">
              <w:rPr>
                <w:rFonts w:ascii="Arial" w:hAnsi="Arial" w:cs="Arial"/>
                <w:sz w:val="24"/>
                <w:szCs w:val="24"/>
              </w:rPr>
              <w:tab/>
            </w:r>
            <w:r w:rsidR="006535AB" w:rsidRPr="005E4378">
              <w:rPr>
                <w:rFonts w:ascii="Arial" w:hAnsi="Arial" w:cs="Arial"/>
                <w:sz w:val="24"/>
                <w:szCs w:val="24"/>
              </w:rPr>
              <w:t>The plaintiff's claim arouse as a result of an arrest on a Stock Theft case, in which him and four others were arrested and subsequently convicted of theft of goats from the first defendant’s farm. The arrest took place on 10 May 2014.</w:t>
            </w:r>
            <w:r w:rsidR="00657E7F" w:rsidRPr="005E4378">
              <w:rPr>
                <w:rFonts w:ascii="Arial" w:hAnsi="Arial" w:cs="Arial"/>
                <w:sz w:val="24"/>
                <w:szCs w:val="24"/>
              </w:rPr>
              <w:t xml:space="preserve"> The plaintiff’s motor vehicle, a metallic grey Toyota pick-up Hilux with registration number N 44839 W</w:t>
            </w:r>
            <w:r w:rsidR="007707C5" w:rsidRPr="005E4378">
              <w:rPr>
                <w:rFonts w:ascii="Arial" w:hAnsi="Arial" w:cs="Arial"/>
                <w:sz w:val="24"/>
                <w:szCs w:val="24"/>
              </w:rPr>
              <w:t xml:space="preserve"> VVTI LWB 2X4 delivery bakkie</w:t>
            </w:r>
            <w:r w:rsidR="00657E7F" w:rsidRPr="005E4378">
              <w:rPr>
                <w:rFonts w:ascii="Arial" w:hAnsi="Arial" w:cs="Arial"/>
                <w:sz w:val="24"/>
                <w:szCs w:val="24"/>
              </w:rPr>
              <w:t>, was as a consequence impounded on even date and kept at the Gobabis Police Station, on suspicion that it was used to commit the crime. The motor vehicle was kept in police custody until 10 August 2014.</w:t>
            </w:r>
          </w:p>
          <w:p w:rsidR="00076736" w:rsidRPr="005E4378" w:rsidRDefault="00076736" w:rsidP="00776FF9">
            <w:pPr>
              <w:spacing w:after="0" w:line="360" w:lineRule="auto"/>
              <w:jc w:val="both"/>
              <w:rPr>
                <w:rFonts w:ascii="Arial" w:hAnsi="Arial" w:cs="Arial"/>
                <w:sz w:val="24"/>
                <w:szCs w:val="24"/>
              </w:rPr>
            </w:pPr>
          </w:p>
          <w:p w:rsidR="00076736"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t>[3]</w:t>
            </w:r>
            <w:r w:rsidR="00076736" w:rsidRPr="005E4378">
              <w:rPr>
                <w:rFonts w:ascii="Arial" w:hAnsi="Arial" w:cs="Arial"/>
                <w:sz w:val="24"/>
                <w:szCs w:val="24"/>
              </w:rPr>
              <w:tab/>
            </w:r>
            <w:r w:rsidR="00F67810" w:rsidRPr="005E4378">
              <w:rPr>
                <w:rFonts w:ascii="Arial" w:hAnsi="Arial" w:cs="Arial"/>
                <w:sz w:val="24"/>
                <w:szCs w:val="24"/>
              </w:rPr>
              <w:t>The plaintiff contends that the correct legal procedure was not followed when his motor vehicle was impounded, as there was no court order or any written authority from the prosecution to detain the motor vehicle. This contention is on th</w:t>
            </w:r>
            <w:r w:rsidR="00360E75" w:rsidRPr="005E4378">
              <w:rPr>
                <w:rFonts w:ascii="Arial" w:hAnsi="Arial" w:cs="Arial"/>
                <w:sz w:val="24"/>
                <w:szCs w:val="24"/>
              </w:rPr>
              <w:t>e</w:t>
            </w:r>
            <w:r w:rsidR="00F67810" w:rsidRPr="005E4378">
              <w:rPr>
                <w:rFonts w:ascii="Arial" w:hAnsi="Arial" w:cs="Arial"/>
                <w:sz w:val="24"/>
                <w:szCs w:val="24"/>
              </w:rPr>
              <w:t xml:space="preserve"> basis that when he was released on bail, he approached the prosecutor on the matter, who confirmed to him that the state had not given any order or instruction for the motor vehicle to be impounded. When he approached the investigating officer (the fifth defendant) regarding the release of his motor vehicle, he was informed that the vehicle will only be release on permission from Mr. Herman Van Wyk (the sixth defendant).</w:t>
            </w:r>
            <w:r w:rsidR="00955112" w:rsidRPr="005E4378">
              <w:rPr>
                <w:rFonts w:ascii="Arial" w:hAnsi="Arial" w:cs="Arial"/>
                <w:sz w:val="24"/>
                <w:szCs w:val="24"/>
              </w:rPr>
              <w:t xml:space="preserve"> It is alleged that the sixth defendant then refused to grant this permission. </w:t>
            </w:r>
            <w:r w:rsidR="009328AF" w:rsidRPr="005E4378">
              <w:rPr>
                <w:rFonts w:ascii="Arial" w:hAnsi="Arial" w:cs="Arial"/>
                <w:sz w:val="24"/>
                <w:szCs w:val="24"/>
              </w:rPr>
              <w:t xml:space="preserve">It is further alleged that the sixth defendant then informed the plaintiff to secure the services </w:t>
            </w:r>
            <w:r w:rsidR="00360E75" w:rsidRPr="005E4378">
              <w:rPr>
                <w:rFonts w:ascii="Arial" w:hAnsi="Arial" w:cs="Arial"/>
                <w:sz w:val="24"/>
                <w:szCs w:val="24"/>
              </w:rPr>
              <w:t xml:space="preserve">of a legal practitioner, who should </w:t>
            </w:r>
            <w:r w:rsidR="009328AF" w:rsidRPr="005E4378">
              <w:rPr>
                <w:rFonts w:ascii="Arial" w:hAnsi="Arial" w:cs="Arial"/>
                <w:sz w:val="24"/>
                <w:szCs w:val="24"/>
              </w:rPr>
              <w:t>assist him with making an application to court for the release of the vehicle.</w:t>
            </w:r>
          </w:p>
          <w:p w:rsidR="00076736" w:rsidRPr="005E4378" w:rsidRDefault="00076736" w:rsidP="00776FF9">
            <w:pPr>
              <w:spacing w:after="0" w:line="360" w:lineRule="auto"/>
              <w:jc w:val="both"/>
              <w:rPr>
                <w:rFonts w:ascii="Arial" w:hAnsi="Arial" w:cs="Arial"/>
                <w:sz w:val="24"/>
                <w:szCs w:val="24"/>
              </w:rPr>
            </w:pPr>
          </w:p>
          <w:p w:rsidR="009328AF"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t>[4]</w:t>
            </w:r>
            <w:r w:rsidR="00076736" w:rsidRPr="005E4378">
              <w:rPr>
                <w:rFonts w:ascii="Arial" w:hAnsi="Arial" w:cs="Arial"/>
                <w:sz w:val="24"/>
                <w:szCs w:val="24"/>
              </w:rPr>
              <w:tab/>
            </w:r>
            <w:r w:rsidR="009328AF" w:rsidRPr="005E4378">
              <w:rPr>
                <w:rFonts w:ascii="Arial" w:hAnsi="Arial" w:cs="Arial"/>
                <w:sz w:val="24"/>
                <w:szCs w:val="24"/>
              </w:rPr>
              <w:t>The first defendant subsequently instituted civil proceedings against the plaintiff and his co-accused. On 21 August 2014, the sixth defendant released the vehicle to the plaintiff, after which the messenger of the Gobabis magistrate court informed him that they had instructions to i</w:t>
            </w:r>
            <w:r w:rsidR="00360E75" w:rsidRPr="005E4378">
              <w:rPr>
                <w:rFonts w:ascii="Arial" w:hAnsi="Arial" w:cs="Arial"/>
                <w:sz w:val="24"/>
                <w:szCs w:val="24"/>
              </w:rPr>
              <w:t xml:space="preserve">mpound the vehicle, and then </w:t>
            </w:r>
            <w:r w:rsidR="009328AF" w:rsidRPr="005E4378">
              <w:rPr>
                <w:rFonts w:ascii="Arial" w:hAnsi="Arial" w:cs="Arial"/>
                <w:sz w:val="24"/>
                <w:szCs w:val="24"/>
              </w:rPr>
              <w:t xml:space="preserve">proceeded to tow the vehicle away. </w:t>
            </w:r>
          </w:p>
          <w:p w:rsidR="00076736" w:rsidRPr="005E4378" w:rsidRDefault="00076736" w:rsidP="00776FF9">
            <w:pPr>
              <w:spacing w:after="0" w:line="360" w:lineRule="auto"/>
              <w:jc w:val="both"/>
              <w:rPr>
                <w:rFonts w:ascii="Arial" w:hAnsi="Arial" w:cs="Arial"/>
                <w:sz w:val="24"/>
                <w:szCs w:val="24"/>
              </w:rPr>
            </w:pPr>
          </w:p>
          <w:p w:rsidR="009328AF"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lastRenderedPageBreak/>
              <w:t>[5]</w:t>
            </w:r>
            <w:r w:rsidR="00076736" w:rsidRPr="005E4378">
              <w:rPr>
                <w:rFonts w:ascii="Arial" w:hAnsi="Arial" w:cs="Arial"/>
                <w:sz w:val="24"/>
                <w:szCs w:val="24"/>
              </w:rPr>
              <w:tab/>
            </w:r>
            <w:r w:rsidR="009328AF" w:rsidRPr="005E4378">
              <w:rPr>
                <w:rFonts w:ascii="Arial" w:hAnsi="Arial" w:cs="Arial"/>
                <w:sz w:val="24"/>
                <w:szCs w:val="24"/>
              </w:rPr>
              <w:t>The seventh defendant presided over the civil case instituted by the first defendant against the plaintiff and his co-accused. She ruled in favour of the first defendant and ordered that the plaintiff and his co-accused should compensate the first defendant for the theft.</w:t>
            </w:r>
          </w:p>
          <w:p w:rsidR="009328AF" w:rsidRPr="005E4378" w:rsidRDefault="009328AF" w:rsidP="00776FF9">
            <w:pPr>
              <w:spacing w:after="0" w:line="360" w:lineRule="auto"/>
              <w:jc w:val="both"/>
              <w:rPr>
                <w:rFonts w:ascii="Arial" w:hAnsi="Arial" w:cs="Arial"/>
                <w:sz w:val="24"/>
                <w:szCs w:val="24"/>
              </w:rPr>
            </w:pPr>
          </w:p>
          <w:p w:rsidR="009328AF" w:rsidRPr="005E4378" w:rsidRDefault="00EC62A0" w:rsidP="00776FF9">
            <w:pPr>
              <w:spacing w:after="0" w:line="360" w:lineRule="auto"/>
              <w:jc w:val="both"/>
              <w:rPr>
                <w:rFonts w:ascii="Arial" w:hAnsi="Arial" w:cs="Arial"/>
                <w:sz w:val="24"/>
                <w:szCs w:val="24"/>
              </w:rPr>
            </w:pPr>
            <w:r w:rsidRPr="005E4378">
              <w:rPr>
                <w:rFonts w:ascii="Arial" w:hAnsi="Arial" w:cs="Arial"/>
                <w:sz w:val="24"/>
                <w:szCs w:val="24"/>
              </w:rPr>
              <w:t>[</w:t>
            </w:r>
            <w:r w:rsidR="009328AF" w:rsidRPr="005E4378">
              <w:rPr>
                <w:rFonts w:ascii="Arial" w:hAnsi="Arial" w:cs="Arial"/>
                <w:sz w:val="24"/>
                <w:szCs w:val="24"/>
              </w:rPr>
              <w:t>6</w:t>
            </w:r>
            <w:r w:rsidRPr="005E4378">
              <w:rPr>
                <w:rFonts w:ascii="Arial" w:hAnsi="Arial" w:cs="Arial"/>
                <w:sz w:val="24"/>
                <w:szCs w:val="24"/>
              </w:rPr>
              <w:t>]</w:t>
            </w:r>
            <w:r w:rsidR="009328AF" w:rsidRPr="005E4378">
              <w:rPr>
                <w:rFonts w:ascii="Arial" w:hAnsi="Arial" w:cs="Arial"/>
                <w:sz w:val="24"/>
                <w:szCs w:val="24"/>
              </w:rPr>
              <w:tab/>
              <w:t>The plaintiff contends that before his arrest, he used to generate an income from a transport business in which he used the impounded vehicle, as a result of the vehicle being impounded, he was unable to generate an income and compensate the first defendant in full as ordered by the seventh defendant. He however, made some payments. As a result of his default, the first defendant obtained another order from the seventh defendant enabling him to auction off the plaintiff’s motor vehicle and recover the remaining amount.</w:t>
            </w:r>
          </w:p>
          <w:p w:rsidR="009328AF" w:rsidRPr="005E4378" w:rsidRDefault="009328AF" w:rsidP="00776FF9">
            <w:pPr>
              <w:spacing w:after="0" w:line="360" w:lineRule="auto"/>
              <w:jc w:val="both"/>
              <w:rPr>
                <w:rFonts w:ascii="Arial" w:hAnsi="Arial" w:cs="Arial"/>
                <w:sz w:val="24"/>
                <w:szCs w:val="24"/>
              </w:rPr>
            </w:pPr>
          </w:p>
          <w:p w:rsidR="009328AF" w:rsidRPr="005E4378" w:rsidRDefault="009328AF" w:rsidP="00776FF9">
            <w:pPr>
              <w:spacing w:after="0" w:line="360" w:lineRule="auto"/>
              <w:jc w:val="both"/>
              <w:rPr>
                <w:rFonts w:ascii="Arial" w:hAnsi="Arial" w:cs="Arial"/>
                <w:sz w:val="24"/>
                <w:szCs w:val="24"/>
              </w:rPr>
            </w:pPr>
            <w:r w:rsidRPr="005E4378">
              <w:rPr>
                <w:rFonts w:ascii="Arial" w:hAnsi="Arial" w:cs="Arial"/>
                <w:sz w:val="24"/>
                <w:szCs w:val="24"/>
              </w:rPr>
              <w:t>[7]</w:t>
            </w:r>
            <w:r w:rsidRPr="005E4378">
              <w:rPr>
                <w:rFonts w:ascii="Arial" w:hAnsi="Arial" w:cs="Arial"/>
                <w:sz w:val="24"/>
                <w:szCs w:val="24"/>
              </w:rPr>
              <w:tab/>
              <w:t>It is the plaintiff’</w:t>
            </w:r>
            <w:r w:rsidR="00C60D7A" w:rsidRPr="005E4378">
              <w:rPr>
                <w:rFonts w:ascii="Arial" w:hAnsi="Arial" w:cs="Arial"/>
                <w:sz w:val="24"/>
                <w:szCs w:val="24"/>
              </w:rPr>
              <w:t>s contention that the proceedings in the lower court which include amongst others, the order in favour of the first defendant for compensation and the order allowing the auction of his motor vehicle, were not in accordance with the law and procedure and went against the requirements of a fair trial.</w:t>
            </w:r>
          </w:p>
          <w:p w:rsidR="003C38CC" w:rsidRPr="005E4378" w:rsidRDefault="003C38CC" w:rsidP="00776FF9">
            <w:pPr>
              <w:spacing w:after="0" w:line="360" w:lineRule="auto"/>
              <w:jc w:val="both"/>
              <w:rPr>
                <w:rFonts w:ascii="Arial" w:hAnsi="Arial" w:cs="Arial"/>
                <w:sz w:val="24"/>
                <w:szCs w:val="24"/>
              </w:rPr>
            </w:pPr>
          </w:p>
          <w:p w:rsidR="003C38CC" w:rsidRPr="005E4378" w:rsidRDefault="00360E75" w:rsidP="00776FF9">
            <w:pPr>
              <w:spacing w:after="0" w:line="360" w:lineRule="auto"/>
              <w:jc w:val="both"/>
              <w:rPr>
                <w:rFonts w:ascii="Arial" w:hAnsi="Arial" w:cs="Arial"/>
                <w:sz w:val="24"/>
                <w:szCs w:val="24"/>
              </w:rPr>
            </w:pPr>
            <w:r w:rsidRPr="005E4378">
              <w:rPr>
                <w:rFonts w:ascii="Arial" w:hAnsi="Arial" w:cs="Arial"/>
                <w:sz w:val="24"/>
                <w:szCs w:val="24"/>
              </w:rPr>
              <w:t>[8]</w:t>
            </w:r>
            <w:r w:rsidRPr="005E4378">
              <w:rPr>
                <w:rFonts w:ascii="Arial" w:hAnsi="Arial" w:cs="Arial"/>
                <w:sz w:val="24"/>
                <w:szCs w:val="24"/>
              </w:rPr>
              <w:tab/>
              <w:t>He further contends</w:t>
            </w:r>
            <w:r w:rsidR="003C38CC" w:rsidRPr="005E4378">
              <w:rPr>
                <w:rFonts w:ascii="Arial" w:hAnsi="Arial" w:cs="Arial"/>
                <w:sz w:val="24"/>
                <w:szCs w:val="24"/>
              </w:rPr>
              <w:t xml:space="preserve"> that upon finding out that the vehicle was set to be sold on auction, he had to engage the services of a legal practitioner in the amount of N$ 3 500.00, to assist him in staying execution and contacting the bank to repossess their vehicle as he was no longer in a position to comply with the </w:t>
            </w:r>
            <w:r w:rsidRPr="005E4378">
              <w:rPr>
                <w:rFonts w:ascii="Arial" w:hAnsi="Arial" w:cs="Arial"/>
                <w:sz w:val="24"/>
                <w:szCs w:val="24"/>
              </w:rPr>
              <w:t>instalment sale agreement</w:t>
            </w:r>
            <w:r w:rsidR="003C38CC" w:rsidRPr="005E4378">
              <w:rPr>
                <w:rFonts w:ascii="Arial" w:hAnsi="Arial" w:cs="Arial"/>
                <w:sz w:val="24"/>
                <w:szCs w:val="24"/>
              </w:rPr>
              <w:t xml:space="preserve">. He claims this was due to the actions of the defendants, who deprived him from making an income with his vehicle from </w:t>
            </w:r>
            <w:r w:rsidR="00C237DC" w:rsidRPr="005E4378">
              <w:rPr>
                <w:rFonts w:ascii="Arial" w:hAnsi="Arial" w:cs="Arial"/>
                <w:sz w:val="24"/>
                <w:szCs w:val="24"/>
              </w:rPr>
              <w:t>10 May 20</w:t>
            </w:r>
            <w:r w:rsidR="003C38CC" w:rsidRPr="005E4378">
              <w:rPr>
                <w:rFonts w:ascii="Arial" w:hAnsi="Arial" w:cs="Arial"/>
                <w:sz w:val="24"/>
                <w:szCs w:val="24"/>
              </w:rPr>
              <w:t>14 to 30 August 2014.</w:t>
            </w:r>
            <w:r w:rsidRPr="005E4378">
              <w:rPr>
                <w:rFonts w:ascii="Arial" w:hAnsi="Arial" w:cs="Arial"/>
                <w:sz w:val="24"/>
                <w:szCs w:val="24"/>
              </w:rPr>
              <w:t xml:space="preserve"> The plaintiff also avers that he had tenders to transport stock for a shop in the Buitepost village to and from Gobabis, he used to transport charcoal and charcoal workers, he used to transport firewood to various customers, transporting livestock to auctions for the farmers in the Omaheke district, transporting his children to school, etc.</w:t>
            </w:r>
            <w:r w:rsidR="00AD606A" w:rsidRPr="005E4378">
              <w:rPr>
                <w:rFonts w:ascii="Arial" w:hAnsi="Arial" w:cs="Arial"/>
                <w:sz w:val="24"/>
                <w:szCs w:val="24"/>
              </w:rPr>
              <w:t xml:space="preserve"> He therefore suffered loss of income as he was deprived of making an income with his vehicle the defendants.</w:t>
            </w:r>
          </w:p>
          <w:p w:rsidR="009328AF" w:rsidRPr="005E4378" w:rsidRDefault="009328AF" w:rsidP="00776FF9">
            <w:pPr>
              <w:spacing w:after="0" w:line="360" w:lineRule="auto"/>
              <w:jc w:val="both"/>
              <w:rPr>
                <w:rFonts w:ascii="Arial" w:hAnsi="Arial" w:cs="Arial"/>
                <w:sz w:val="24"/>
                <w:szCs w:val="24"/>
              </w:rPr>
            </w:pPr>
          </w:p>
          <w:p w:rsidR="003C38CC" w:rsidRPr="005E4378" w:rsidRDefault="003C38CC" w:rsidP="00776FF9">
            <w:pPr>
              <w:spacing w:after="0" w:line="360" w:lineRule="auto"/>
              <w:jc w:val="both"/>
              <w:rPr>
                <w:rFonts w:ascii="Arial" w:hAnsi="Arial" w:cs="Arial"/>
                <w:sz w:val="24"/>
                <w:szCs w:val="24"/>
              </w:rPr>
            </w:pPr>
            <w:r w:rsidRPr="005E4378">
              <w:rPr>
                <w:rFonts w:ascii="Arial" w:hAnsi="Arial" w:cs="Arial"/>
                <w:sz w:val="24"/>
                <w:szCs w:val="24"/>
              </w:rPr>
              <w:t>[9]</w:t>
            </w:r>
            <w:r w:rsidRPr="005E4378">
              <w:rPr>
                <w:rFonts w:ascii="Arial" w:hAnsi="Arial" w:cs="Arial"/>
                <w:sz w:val="24"/>
                <w:szCs w:val="24"/>
              </w:rPr>
              <w:tab/>
              <w:t>The plaintiff therefore claims damages against the defendants in the amount N$ 3 718 660 Namibi</w:t>
            </w:r>
            <w:r w:rsidR="00C237DC" w:rsidRPr="005E4378">
              <w:rPr>
                <w:rFonts w:ascii="Arial" w:hAnsi="Arial" w:cs="Arial"/>
                <w:sz w:val="24"/>
                <w:szCs w:val="24"/>
              </w:rPr>
              <w:t xml:space="preserve">an Dollars plus 20% interest on that amount. </w:t>
            </w:r>
            <w:r w:rsidR="00504065" w:rsidRPr="005E4378">
              <w:rPr>
                <w:rFonts w:ascii="Arial" w:hAnsi="Arial" w:cs="Arial"/>
                <w:sz w:val="24"/>
                <w:szCs w:val="24"/>
              </w:rPr>
              <w:t>The amount claimed includes amongst others, loss of income due to the alleged unlawful, arbitr</w:t>
            </w:r>
            <w:r w:rsidR="00AD606A" w:rsidRPr="005E4378">
              <w:rPr>
                <w:rFonts w:ascii="Arial" w:hAnsi="Arial" w:cs="Arial"/>
                <w:sz w:val="24"/>
                <w:szCs w:val="24"/>
              </w:rPr>
              <w:t>ary, intentional detention and</w:t>
            </w:r>
            <w:r w:rsidR="00504065" w:rsidRPr="005E4378">
              <w:rPr>
                <w:rFonts w:ascii="Arial" w:hAnsi="Arial" w:cs="Arial"/>
                <w:sz w:val="24"/>
                <w:szCs w:val="24"/>
              </w:rPr>
              <w:t xml:space="preserve"> </w:t>
            </w:r>
            <w:r w:rsidR="00AD606A" w:rsidRPr="005E4378">
              <w:rPr>
                <w:rFonts w:ascii="Arial" w:hAnsi="Arial" w:cs="Arial"/>
                <w:sz w:val="24"/>
                <w:szCs w:val="24"/>
              </w:rPr>
              <w:t>impounding of personal property, emotional and psychological shock,</w:t>
            </w:r>
            <w:r w:rsidR="00E139F4" w:rsidRPr="005E4378">
              <w:rPr>
                <w:rFonts w:ascii="Arial" w:hAnsi="Arial" w:cs="Arial"/>
                <w:sz w:val="24"/>
                <w:szCs w:val="24"/>
              </w:rPr>
              <w:t xml:space="preserve"> </w:t>
            </w:r>
            <w:r w:rsidR="00E139F4" w:rsidRPr="005E4378">
              <w:rPr>
                <w:rFonts w:ascii="Arial" w:hAnsi="Arial" w:cs="Arial"/>
                <w:sz w:val="24"/>
                <w:szCs w:val="24"/>
                <w:lang w:val="en-US"/>
              </w:rPr>
              <w:t>pain, suffering, defamation and deprivation of his constitutional rights to a fair trial, etc.</w:t>
            </w:r>
            <w:r w:rsidR="00AD606A" w:rsidRPr="005E4378">
              <w:rPr>
                <w:rFonts w:ascii="Arial" w:hAnsi="Arial" w:cs="Arial"/>
                <w:sz w:val="24"/>
                <w:szCs w:val="24"/>
              </w:rPr>
              <w:t xml:space="preserve"> </w:t>
            </w:r>
            <w:r w:rsidR="00C237DC" w:rsidRPr="005E4378">
              <w:rPr>
                <w:rFonts w:ascii="Arial" w:hAnsi="Arial" w:cs="Arial"/>
                <w:sz w:val="24"/>
                <w:szCs w:val="24"/>
              </w:rPr>
              <w:t xml:space="preserve">He seeks for the court to declare both the civil and the criminal judgement including the sentence </w:t>
            </w:r>
            <w:r w:rsidR="00C237DC" w:rsidRPr="005E4378">
              <w:rPr>
                <w:rFonts w:ascii="Arial" w:hAnsi="Arial" w:cs="Arial"/>
                <w:sz w:val="24"/>
                <w:szCs w:val="24"/>
              </w:rPr>
              <w:lastRenderedPageBreak/>
              <w:t>unconstitutional and set aside. He seeks an apology from the defendants, which is to be published in the three main newspapers. He further seeks costs against the defendants.</w:t>
            </w:r>
          </w:p>
          <w:p w:rsidR="008E3CA0" w:rsidRPr="005E4378" w:rsidRDefault="008E3CA0" w:rsidP="00776FF9">
            <w:pPr>
              <w:spacing w:after="0" w:line="360" w:lineRule="auto"/>
              <w:jc w:val="both"/>
              <w:rPr>
                <w:rFonts w:ascii="Arial" w:hAnsi="Arial" w:cs="Arial"/>
                <w:sz w:val="24"/>
                <w:szCs w:val="24"/>
                <w:lang w:val="en-US"/>
              </w:rPr>
            </w:pPr>
          </w:p>
          <w:p w:rsidR="003C38CC" w:rsidRPr="005E4378" w:rsidRDefault="008E3CA0" w:rsidP="00776FF9">
            <w:pPr>
              <w:spacing w:after="0" w:line="360" w:lineRule="auto"/>
              <w:jc w:val="both"/>
              <w:rPr>
                <w:rFonts w:ascii="Arial" w:hAnsi="Arial" w:cs="Arial"/>
                <w:sz w:val="24"/>
                <w:szCs w:val="24"/>
                <w:u w:val="single"/>
              </w:rPr>
            </w:pPr>
            <w:r w:rsidRPr="005E4378">
              <w:rPr>
                <w:rFonts w:ascii="Arial" w:hAnsi="Arial" w:cs="Arial"/>
                <w:sz w:val="24"/>
                <w:szCs w:val="24"/>
                <w:u w:val="single"/>
              </w:rPr>
              <w:t>The Special Plea of Prescription</w:t>
            </w:r>
          </w:p>
          <w:p w:rsidR="008E3CA0" w:rsidRPr="005E4378" w:rsidRDefault="008E3CA0" w:rsidP="00776FF9">
            <w:pPr>
              <w:spacing w:after="0" w:line="360" w:lineRule="auto"/>
              <w:jc w:val="both"/>
              <w:rPr>
                <w:rFonts w:ascii="Arial" w:hAnsi="Arial" w:cs="Arial"/>
                <w:sz w:val="24"/>
                <w:szCs w:val="24"/>
              </w:rPr>
            </w:pPr>
          </w:p>
          <w:p w:rsidR="007D7D88" w:rsidRPr="005E4378" w:rsidRDefault="007D7D88" w:rsidP="00776FF9">
            <w:pPr>
              <w:spacing w:after="0" w:line="360" w:lineRule="auto"/>
              <w:jc w:val="both"/>
              <w:rPr>
                <w:rFonts w:ascii="Arial" w:hAnsi="Arial" w:cs="Arial"/>
                <w:sz w:val="24"/>
                <w:szCs w:val="24"/>
              </w:rPr>
            </w:pPr>
            <w:r w:rsidRPr="005E4378">
              <w:rPr>
                <w:rFonts w:ascii="Arial" w:hAnsi="Arial" w:cs="Arial"/>
                <w:sz w:val="24"/>
                <w:szCs w:val="24"/>
              </w:rPr>
              <w:t>[10]</w:t>
            </w:r>
            <w:r w:rsidRPr="005E4378">
              <w:rPr>
                <w:rFonts w:ascii="Arial" w:hAnsi="Arial" w:cs="Arial"/>
                <w:sz w:val="24"/>
                <w:szCs w:val="24"/>
              </w:rPr>
              <w:tab/>
            </w:r>
            <w:r w:rsidR="00AD606A" w:rsidRPr="005E4378">
              <w:rPr>
                <w:rFonts w:ascii="Arial" w:hAnsi="Arial" w:cs="Arial"/>
                <w:sz w:val="24"/>
                <w:szCs w:val="24"/>
              </w:rPr>
              <w:t>Mr</w:t>
            </w:r>
            <w:r w:rsidRPr="005E4378">
              <w:rPr>
                <w:rFonts w:ascii="Arial" w:hAnsi="Arial" w:cs="Arial"/>
                <w:sz w:val="24"/>
                <w:szCs w:val="24"/>
              </w:rPr>
              <w:t>.</w:t>
            </w:r>
            <w:r w:rsidR="00AD606A" w:rsidRPr="005E4378">
              <w:rPr>
                <w:rFonts w:ascii="Arial" w:hAnsi="Arial" w:cs="Arial"/>
                <w:sz w:val="24"/>
                <w:szCs w:val="24"/>
              </w:rPr>
              <w:t xml:space="preserve"> Tjiteere on behalf of the first defendant raised a special plea of prescription. He submitted that the summons were only served on the first defendant during Jul</w:t>
            </w:r>
            <w:r w:rsidRPr="005E4378">
              <w:rPr>
                <w:rFonts w:ascii="Arial" w:hAnsi="Arial" w:cs="Arial"/>
                <w:sz w:val="24"/>
                <w:szCs w:val="24"/>
              </w:rPr>
              <w:t xml:space="preserve">y 2021. </w:t>
            </w:r>
            <w:r w:rsidRPr="005E4378">
              <w:rPr>
                <w:rFonts w:ascii="Arial" w:hAnsi="Arial" w:cs="Arial"/>
                <w:sz w:val="24"/>
                <w:szCs w:val="24"/>
                <w:lang w:val="en-US"/>
              </w:rPr>
              <w:t xml:space="preserve">The date of service </w:t>
            </w:r>
            <w:r w:rsidR="00AD606A" w:rsidRPr="005E4378">
              <w:rPr>
                <w:rFonts w:ascii="Arial" w:hAnsi="Arial" w:cs="Arial"/>
                <w:sz w:val="24"/>
                <w:szCs w:val="24"/>
              </w:rPr>
              <w:t>is approximately 6 years and 6 months after the cause of action arose</w:t>
            </w:r>
            <w:r w:rsidRPr="005E4378">
              <w:rPr>
                <w:rFonts w:ascii="Arial" w:hAnsi="Arial" w:cs="Arial"/>
                <w:sz w:val="24"/>
                <w:szCs w:val="24"/>
              </w:rPr>
              <w:t xml:space="preserve">. </w:t>
            </w:r>
            <w:r w:rsidR="00E139F4" w:rsidRPr="005E4378">
              <w:rPr>
                <w:rFonts w:ascii="Arial" w:hAnsi="Arial" w:cs="Arial"/>
                <w:sz w:val="24"/>
                <w:szCs w:val="24"/>
                <w:lang w:val="en-US"/>
              </w:rPr>
              <w:t xml:space="preserve">Therefore, the plaintiff’s claim has prescribed in terms of s 10 read with s </w:t>
            </w:r>
            <w:r w:rsidR="00E139F4" w:rsidRPr="005E4378">
              <w:rPr>
                <w:rFonts w:ascii="Arial" w:hAnsi="Arial" w:cs="Arial"/>
                <w:sz w:val="24"/>
                <w:szCs w:val="24"/>
              </w:rPr>
              <w:t xml:space="preserve">11 (d) </w:t>
            </w:r>
            <w:r w:rsidR="00E139F4" w:rsidRPr="005E4378">
              <w:rPr>
                <w:rFonts w:ascii="Arial" w:hAnsi="Arial" w:cs="Arial"/>
                <w:sz w:val="24"/>
                <w:szCs w:val="24"/>
                <w:lang w:val="en-US"/>
              </w:rPr>
              <w:t>of the Prescription Act 68 of 1969.</w:t>
            </w:r>
          </w:p>
          <w:p w:rsidR="007D7D88" w:rsidRPr="005E4378" w:rsidRDefault="007D7D88" w:rsidP="00776FF9">
            <w:pPr>
              <w:spacing w:after="0" w:line="360" w:lineRule="auto"/>
              <w:jc w:val="both"/>
              <w:rPr>
                <w:rFonts w:ascii="Arial" w:hAnsi="Arial" w:cs="Arial"/>
                <w:sz w:val="24"/>
                <w:szCs w:val="24"/>
              </w:rPr>
            </w:pPr>
          </w:p>
          <w:p w:rsidR="008E3CA0" w:rsidRPr="005E4378" w:rsidRDefault="00E139F4" w:rsidP="008E3CA0">
            <w:pPr>
              <w:spacing w:after="0" w:line="360" w:lineRule="auto"/>
              <w:jc w:val="both"/>
              <w:rPr>
                <w:rFonts w:ascii="Arial" w:hAnsi="Arial" w:cs="Arial"/>
                <w:sz w:val="24"/>
                <w:szCs w:val="24"/>
                <w:lang w:val="en-US"/>
              </w:rPr>
            </w:pPr>
            <w:r w:rsidRPr="005E4378">
              <w:rPr>
                <w:rFonts w:ascii="Arial" w:hAnsi="Arial" w:cs="Arial"/>
                <w:sz w:val="24"/>
                <w:szCs w:val="24"/>
              </w:rPr>
              <w:t>[11]</w:t>
            </w:r>
            <w:r w:rsidRPr="005E4378">
              <w:rPr>
                <w:rFonts w:ascii="Arial" w:hAnsi="Arial" w:cs="Arial"/>
                <w:sz w:val="24"/>
                <w:szCs w:val="24"/>
              </w:rPr>
              <w:tab/>
              <w:t xml:space="preserve">Ms. </w:t>
            </w:r>
            <w:r w:rsidRPr="005E4378">
              <w:rPr>
                <w:rFonts w:ascii="Arial" w:hAnsi="Arial" w:cs="Arial"/>
                <w:sz w:val="24"/>
                <w:szCs w:val="24"/>
                <w:lang w:val="en-US"/>
              </w:rPr>
              <w:t xml:space="preserve">Van der Smit appeared for the second to ninth defendants. </w:t>
            </w:r>
            <w:r w:rsidR="008E3CA0" w:rsidRPr="005E4378">
              <w:rPr>
                <w:rFonts w:ascii="Arial" w:hAnsi="Arial" w:cs="Arial"/>
                <w:sz w:val="24"/>
                <w:szCs w:val="24"/>
                <w:lang w:val="en-US"/>
              </w:rPr>
              <w:t xml:space="preserve">She a special plea of prescription in terms of section 39(1) of the Police Act 19 of 1990 in respect of the second to sixth defendants and section 11(d) of the Prescription Act 68 of 1969 in respect of the seventh to ninth defendants. She further an additional point of law relating to improper process followed by the plaintiff to bring his claim for his criminal sentence and civil judgment against declared unconstitutional and set aside. Similar to Mr. Tjiteere, she held the position that the plaintiff’s claim, against the second to ninth defendant, </w:t>
            </w:r>
            <w:r w:rsidR="0000169E">
              <w:rPr>
                <w:rFonts w:ascii="Arial" w:hAnsi="Arial" w:cs="Arial"/>
                <w:sz w:val="24"/>
                <w:szCs w:val="24"/>
                <w:lang w:val="en-US"/>
              </w:rPr>
              <w:t>had</w:t>
            </w:r>
            <w:r w:rsidR="008E3CA0" w:rsidRPr="005E4378">
              <w:rPr>
                <w:rFonts w:ascii="Arial" w:hAnsi="Arial" w:cs="Arial"/>
                <w:sz w:val="24"/>
                <w:szCs w:val="24"/>
                <w:lang w:val="en-US"/>
              </w:rPr>
              <w:t xml:space="preserve"> prescribed.</w:t>
            </w:r>
          </w:p>
          <w:p w:rsidR="008E3CA0" w:rsidRPr="005E4378" w:rsidRDefault="008E3CA0" w:rsidP="008E3CA0">
            <w:pPr>
              <w:spacing w:after="0" w:line="360" w:lineRule="auto"/>
              <w:jc w:val="both"/>
              <w:rPr>
                <w:rFonts w:ascii="Arial" w:hAnsi="Arial" w:cs="Arial"/>
                <w:sz w:val="24"/>
                <w:szCs w:val="24"/>
                <w:lang w:val="en-US"/>
              </w:rPr>
            </w:pPr>
          </w:p>
          <w:p w:rsidR="008E3CA0" w:rsidRPr="006B01A8" w:rsidRDefault="008E3CA0" w:rsidP="008E3CA0">
            <w:pPr>
              <w:spacing w:after="0" w:line="360" w:lineRule="auto"/>
              <w:jc w:val="both"/>
              <w:rPr>
                <w:rFonts w:ascii="Arial" w:hAnsi="Arial" w:cs="Arial"/>
                <w:sz w:val="24"/>
                <w:szCs w:val="24"/>
                <w:lang w:val="en-US"/>
              </w:rPr>
            </w:pPr>
            <w:r w:rsidRPr="005E4378">
              <w:rPr>
                <w:rFonts w:ascii="Arial" w:hAnsi="Arial" w:cs="Arial"/>
                <w:sz w:val="24"/>
                <w:szCs w:val="24"/>
                <w:lang w:val="en-US"/>
              </w:rPr>
              <w:t>[12]</w:t>
            </w:r>
            <w:r w:rsidRPr="005E4378">
              <w:rPr>
                <w:rFonts w:ascii="Arial" w:hAnsi="Arial" w:cs="Arial"/>
                <w:sz w:val="24"/>
                <w:szCs w:val="24"/>
                <w:lang w:val="en-US"/>
              </w:rPr>
              <w:tab/>
            </w:r>
            <w:r w:rsidR="003B559D">
              <w:rPr>
                <w:rFonts w:ascii="Arial" w:hAnsi="Arial" w:cs="Arial"/>
                <w:sz w:val="24"/>
                <w:szCs w:val="24"/>
                <w:lang w:val="en-US"/>
              </w:rPr>
              <w:t xml:space="preserve">The plaintiff in his heads of argument submitted that his claim could not have prescribed as it did not arise in 2014, but rather in 2019 after he had received advice from a fellow inmate that he that he could institute action against the defendants. </w:t>
            </w:r>
            <w:r w:rsidR="0011693C">
              <w:rPr>
                <w:rFonts w:ascii="Arial" w:hAnsi="Arial" w:cs="Arial"/>
                <w:sz w:val="24"/>
                <w:szCs w:val="24"/>
                <w:lang w:val="en-US"/>
              </w:rPr>
              <w:t xml:space="preserve">In this regard the plaintiff relied on section 12 </w:t>
            </w:r>
            <w:r w:rsidR="0011693C">
              <w:rPr>
                <w:rFonts w:ascii="Arial" w:hAnsi="Arial" w:cs="Arial"/>
                <w:sz w:val="24"/>
                <w:szCs w:val="24"/>
              </w:rPr>
              <w:t>(2) which provides that i</w:t>
            </w:r>
            <w:r w:rsidR="0011693C" w:rsidRPr="0011693C">
              <w:rPr>
                <w:rFonts w:ascii="Arial" w:hAnsi="Arial" w:cs="Arial"/>
                <w:sz w:val="24"/>
                <w:szCs w:val="24"/>
              </w:rPr>
              <w:t>f the debtor wilfully prevents the creditor from coming to know of the existence of the debt, prescription shall not commence to run until the creditor becomes aware of the existence of the debt</w:t>
            </w:r>
            <w:r w:rsidR="0011693C">
              <w:rPr>
                <w:rFonts w:ascii="Arial" w:hAnsi="Arial" w:cs="Arial"/>
                <w:sz w:val="24"/>
                <w:szCs w:val="24"/>
              </w:rPr>
              <w:t xml:space="preserve">. This is founded upon the plaintiff’s averments that the defendants herein wilfully prevented or failed to disclose </w:t>
            </w:r>
            <w:r w:rsidR="0011693C" w:rsidRPr="006B01A8">
              <w:rPr>
                <w:rFonts w:ascii="Arial" w:hAnsi="Arial" w:cs="Arial"/>
                <w:sz w:val="24"/>
                <w:szCs w:val="24"/>
              </w:rPr>
              <w:t>evidential proof to him as a lay litigant that he had an actionable case against them as a result of their wrongdoing.</w:t>
            </w:r>
          </w:p>
          <w:p w:rsidR="00E139F4" w:rsidRPr="006B01A8" w:rsidRDefault="00E139F4" w:rsidP="00776FF9">
            <w:pPr>
              <w:spacing w:after="0" w:line="360" w:lineRule="auto"/>
              <w:jc w:val="both"/>
              <w:rPr>
                <w:rFonts w:ascii="Arial" w:hAnsi="Arial" w:cs="Arial"/>
                <w:sz w:val="24"/>
                <w:szCs w:val="24"/>
              </w:rPr>
            </w:pPr>
          </w:p>
          <w:p w:rsidR="00E139F4" w:rsidRPr="006B01A8" w:rsidRDefault="008E3CA0" w:rsidP="00776FF9">
            <w:pPr>
              <w:spacing w:after="0" w:line="360" w:lineRule="auto"/>
              <w:jc w:val="both"/>
              <w:rPr>
                <w:rFonts w:ascii="Arial" w:hAnsi="Arial" w:cs="Arial"/>
                <w:sz w:val="24"/>
                <w:szCs w:val="24"/>
                <w:u w:val="single"/>
              </w:rPr>
            </w:pPr>
            <w:r w:rsidRPr="006B01A8">
              <w:rPr>
                <w:rFonts w:ascii="Arial" w:hAnsi="Arial" w:cs="Arial"/>
                <w:sz w:val="24"/>
                <w:szCs w:val="24"/>
                <w:u w:val="single"/>
              </w:rPr>
              <w:t>The applicable law</w:t>
            </w:r>
          </w:p>
          <w:p w:rsidR="008E3CA0" w:rsidRPr="006B01A8" w:rsidRDefault="008E3CA0" w:rsidP="00776FF9">
            <w:pPr>
              <w:spacing w:after="0" w:line="360" w:lineRule="auto"/>
              <w:jc w:val="both"/>
              <w:rPr>
                <w:rFonts w:ascii="Arial" w:hAnsi="Arial" w:cs="Arial"/>
                <w:sz w:val="24"/>
                <w:szCs w:val="24"/>
              </w:rPr>
            </w:pPr>
          </w:p>
          <w:p w:rsidR="00230500" w:rsidRPr="006B01A8" w:rsidRDefault="008E3CA0" w:rsidP="00230500">
            <w:pPr>
              <w:spacing w:after="0" w:line="360" w:lineRule="auto"/>
              <w:jc w:val="both"/>
              <w:rPr>
                <w:rFonts w:ascii="Arial" w:hAnsi="Arial" w:cs="Arial"/>
                <w:sz w:val="24"/>
                <w:szCs w:val="24"/>
                <w:lang w:val="en-US"/>
              </w:rPr>
            </w:pPr>
            <w:r w:rsidRPr="006B01A8">
              <w:rPr>
                <w:rFonts w:ascii="Arial" w:hAnsi="Arial" w:cs="Arial"/>
                <w:sz w:val="24"/>
                <w:szCs w:val="24"/>
              </w:rPr>
              <w:t>[</w:t>
            </w:r>
            <w:r w:rsidR="00D840BD" w:rsidRPr="006B01A8">
              <w:rPr>
                <w:rFonts w:ascii="Arial" w:hAnsi="Arial" w:cs="Arial"/>
                <w:sz w:val="24"/>
                <w:szCs w:val="24"/>
              </w:rPr>
              <w:t>13</w:t>
            </w:r>
            <w:r w:rsidR="008162FA" w:rsidRPr="006B01A8">
              <w:rPr>
                <w:rFonts w:ascii="Arial" w:hAnsi="Arial" w:cs="Arial"/>
                <w:sz w:val="24"/>
                <w:szCs w:val="24"/>
              </w:rPr>
              <w:t>]</w:t>
            </w:r>
            <w:r w:rsidR="008162FA" w:rsidRPr="006B01A8">
              <w:rPr>
                <w:rFonts w:ascii="Arial" w:hAnsi="Arial" w:cs="Arial"/>
                <w:sz w:val="24"/>
                <w:szCs w:val="24"/>
              </w:rPr>
              <w:tab/>
            </w:r>
            <w:r w:rsidR="00230500" w:rsidRPr="006B01A8">
              <w:rPr>
                <w:rFonts w:ascii="Arial" w:hAnsi="Arial" w:cs="Arial"/>
                <w:sz w:val="24"/>
                <w:szCs w:val="24"/>
                <w:lang w:val="en-US"/>
              </w:rPr>
              <w:t xml:space="preserve">Section 10 of the </w:t>
            </w:r>
            <w:r w:rsidR="00230500" w:rsidRPr="006B01A8">
              <w:rPr>
                <w:rFonts w:ascii="Arial" w:hAnsi="Arial" w:cs="Arial"/>
                <w:sz w:val="24"/>
                <w:szCs w:val="24"/>
                <w:lang w:val="en-GB"/>
              </w:rPr>
              <w:t xml:space="preserve">Prescription Act, </w:t>
            </w:r>
            <w:r w:rsidR="00230500" w:rsidRPr="006B01A8">
              <w:rPr>
                <w:rFonts w:ascii="Arial" w:hAnsi="Arial" w:cs="Arial"/>
                <w:sz w:val="24"/>
                <w:szCs w:val="24"/>
                <w:lang w:val="en-US"/>
              </w:rPr>
              <w:t>provides that a debt shall be extinguished by prescription after the lapse of the period that applies in respect of the prescription of that particular debt. Section 11(d) provides then that the period of prescription of debts in respect of any other debt, shall be 3 years.</w:t>
            </w:r>
          </w:p>
          <w:p w:rsidR="00230500" w:rsidRPr="006B01A8" w:rsidRDefault="00D840BD" w:rsidP="00230500">
            <w:pPr>
              <w:spacing w:after="0" w:line="360" w:lineRule="auto"/>
              <w:jc w:val="both"/>
              <w:rPr>
                <w:rFonts w:ascii="Arial" w:hAnsi="Arial" w:cs="Arial"/>
                <w:sz w:val="24"/>
                <w:szCs w:val="24"/>
                <w:lang w:val="en-US"/>
              </w:rPr>
            </w:pPr>
            <w:r w:rsidRPr="006B01A8">
              <w:rPr>
                <w:rFonts w:ascii="Arial" w:hAnsi="Arial" w:cs="Arial"/>
                <w:sz w:val="24"/>
                <w:szCs w:val="24"/>
                <w:lang w:val="en-US"/>
              </w:rPr>
              <w:lastRenderedPageBreak/>
              <w:t>[14</w:t>
            </w:r>
            <w:r w:rsidR="00230500" w:rsidRPr="006B01A8">
              <w:rPr>
                <w:rFonts w:ascii="Arial" w:hAnsi="Arial" w:cs="Arial"/>
                <w:sz w:val="24"/>
                <w:szCs w:val="24"/>
                <w:lang w:val="en-US"/>
              </w:rPr>
              <w:t>]</w:t>
            </w:r>
            <w:r w:rsidR="00230500" w:rsidRPr="006B01A8">
              <w:rPr>
                <w:rFonts w:ascii="Arial" w:hAnsi="Arial" w:cs="Arial"/>
                <w:sz w:val="24"/>
                <w:szCs w:val="24"/>
                <w:lang w:val="en-US"/>
              </w:rPr>
              <w:tab/>
              <w:t xml:space="preserve">Section 12(1), alludes to the fact that prescription commences to run as soon as the debt is due and then section 12(3) provides that, a debt which does not arise from contract shall not be deemed to be due until the creditor has knowledge of the identity of the debtor and of the facts from which the debt arises. It is common cause between the parties that the </w:t>
            </w:r>
            <w:r w:rsidR="0011693C" w:rsidRPr="006B01A8">
              <w:rPr>
                <w:rFonts w:ascii="Arial" w:hAnsi="Arial" w:cs="Arial"/>
                <w:sz w:val="24"/>
                <w:szCs w:val="24"/>
                <w:lang w:val="en-US"/>
              </w:rPr>
              <w:t>plaintiff was aware of the deb</w:t>
            </w:r>
            <w:r w:rsidR="00230500" w:rsidRPr="006B01A8">
              <w:rPr>
                <w:rFonts w:ascii="Arial" w:hAnsi="Arial" w:cs="Arial"/>
                <w:sz w:val="24"/>
                <w:szCs w:val="24"/>
                <w:lang w:val="en-US"/>
              </w:rPr>
              <w:t>tors in this matter as early as 2014, as he knew the investigating officer on his matter, he knew of the alleged unlawful impounding of his vehicle, he knew of the refusal to release his vehicle, he knew of the civil judgement against him and as a result was aware that it was the first defendant who instituted it against him and his co-accused, he knew the magistrate who presided over his civil case and gave the order to have his vehicle auction, etc.</w:t>
            </w:r>
          </w:p>
          <w:p w:rsidR="00230500" w:rsidRPr="006B01A8" w:rsidRDefault="00230500" w:rsidP="00230500">
            <w:pPr>
              <w:spacing w:after="0" w:line="360" w:lineRule="auto"/>
              <w:jc w:val="both"/>
              <w:rPr>
                <w:rFonts w:ascii="Arial" w:hAnsi="Arial" w:cs="Arial"/>
                <w:sz w:val="24"/>
                <w:szCs w:val="24"/>
                <w:lang w:val="en-US"/>
              </w:rPr>
            </w:pPr>
          </w:p>
          <w:p w:rsidR="00076736" w:rsidRPr="006B01A8" w:rsidRDefault="00230500" w:rsidP="00776FF9">
            <w:pPr>
              <w:spacing w:after="0" w:line="360" w:lineRule="auto"/>
              <w:jc w:val="both"/>
              <w:rPr>
                <w:rFonts w:ascii="Arial" w:hAnsi="Arial" w:cs="Arial"/>
                <w:sz w:val="24"/>
                <w:szCs w:val="24"/>
              </w:rPr>
            </w:pPr>
            <w:r w:rsidRPr="006B01A8">
              <w:rPr>
                <w:rFonts w:ascii="Arial" w:hAnsi="Arial" w:cs="Arial"/>
                <w:sz w:val="24"/>
                <w:szCs w:val="24"/>
              </w:rPr>
              <w:t>[</w:t>
            </w:r>
            <w:r w:rsidR="00D840BD" w:rsidRPr="006B01A8">
              <w:rPr>
                <w:rFonts w:ascii="Arial" w:hAnsi="Arial" w:cs="Arial"/>
                <w:sz w:val="24"/>
                <w:szCs w:val="24"/>
              </w:rPr>
              <w:t>15</w:t>
            </w:r>
            <w:r w:rsidRPr="006B01A8">
              <w:rPr>
                <w:rFonts w:ascii="Arial" w:hAnsi="Arial" w:cs="Arial"/>
                <w:sz w:val="24"/>
                <w:szCs w:val="24"/>
              </w:rPr>
              <w:t>]</w:t>
            </w:r>
            <w:r w:rsidRPr="006B01A8">
              <w:rPr>
                <w:rFonts w:ascii="Arial" w:hAnsi="Arial" w:cs="Arial"/>
                <w:sz w:val="24"/>
                <w:szCs w:val="24"/>
              </w:rPr>
              <w:tab/>
              <w:t xml:space="preserve">The debt against the first, seventh to ninth defendants has prescribed </w:t>
            </w:r>
            <w:r w:rsidR="005E4378" w:rsidRPr="006B01A8">
              <w:rPr>
                <w:rFonts w:ascii="Arial" w:hAnsi="Arial" w:cs="Arial"/>
                <w:sz w:val="24"/>
                <w:szCs w:val="24"/>
              </w:rPr>
              <w:t xml:space="preserve">in terms of section 11 (d) of the Prescription Act and therefore stands to be dismissed. </w:t>
            </w:r>
          </w:p>
          <w:p w:rsidR="008162FA" w:rsidRPr="006B01A8" w:rsidRDefault="008162FA" w:rsidP="00776FF9">
            <w:pPr>
              <w:spacing w:after="0" w:line="360" w:lineRule="auto"/>
              <w:jc w:val="both"/>
              <w:rPr>
                <w:rFonts w:ascii="Arial" w:hAnsi="Arial" w:cs="Arial"/>
                <w:sz w:val="24"/>
                <w:szCs w:val="24"/>
              </w:rPr>
            </w:pPr>
          </w:p>
          <w:p w:rsidR="008162FA" w:rsidRPr="006B01A8" w:rsidRDefault="008162FA" w:rsidP="008162FA">
            <w:pPr>
              <w:spacing w:after="0" w:line="360" w:lineRule="auto"/>
              <w:jc w:val="both"/>
              <w:rPr>
                <w:rFonts w:ascii="Arial" w:hAnsi="Arial" w:cs="Arial"/>
                <w:sz w:val="24"/>
                <w:szCs w:val="24"/>
                <w:lang w:val="en-US"/>
              </w:rPr>
            </w:pPr>
            <w:r w:rsidRPr="006B01A8">
              <w:rPr>
                <w:rFonts w:ascii="Arial" w:hAnsi="Arial" w:cs="Arial"/>
                <w:sz w:val="24"/>
                <w:szCs w:val="24"/>
              </w:rPr>
              <w:t>[</w:t>
            </w:r>
            <w:r w:rsidR="00D840BD" w:rsidRPr="006B01A8">
              <w:rPr>
                <w:rFonts w:ascii="Arial" w:hAnsi="Arial" w:cs="Arial"/>
                <w:sz w:val="24"/>
                <w:szCs w:val="24"/>
              </w:rPr>
              <w:t>16</w:t>
            </w:r>
            <w:r w:rsidRPr="006B01A8">
              <w:rPr>
                <w:rFonts w:ascii="Arial" w:hAnsi="Arial" w:cs="Arial"/>
                <w:sz w:val="24"/>
                <w:szCs w:val="24"/>
              </w:rPr>
              <w:t>]</w:t>
            </w:r>
            <w:r w:rsidRPr="006B01A8">
              <w:rPr>
                <w:rFonts w:ascii="Arial" w:hAnsi="Arial" w:cs="Arial"/>
                <w:sz w:val="24"/>
                <w:szCs w:val="24"/>
              </w:rPr>
              <w:tab/>
            </w:r>
            <w:r w:rsidR="004E4DD7" w:rsidRPr="006B01A8">
              <w:rPr>
                <w:rFonts w:ascii="Arial" w:hAnsi="Arial" w:cs="Arial"/>
                <w:sz w:val="24"/>
                <w:szCs w:val="24"/>
                <w:lang w:val="en-US"/>
              </w:rPr>
              <w:t>Section 39(1) of the Police Act 19 of 1990 limits the time during which litigation may be launched against the State and requires at least thirty days’ notice before litigation is commenced. It</w:t>
            </w:r>
            <w:r w:rsidRPr="006B01A8">
              <w:rPr>
                <w:rFonts w:ascii="Arial" w:hAnsi="Arial" w:cs="Arial"/>
                <w:sz w:val="24"/>
                <w:szCs w:val="24"/>
                <w:lang w:val="en-US"/>
              </w:rPr>
              <w:t xml:space="preserve"> provide</w:t>
            </w:r>
            <w:r w:rsidR="004E4DD7" w:rsidRPr="006B01A8">
              <w:rPr>
                <w:rFonts w:ascii="Arial" w:hAnsi="Arial" w:cs="Arial"/>
                <w:sz w:val="24"/>
                <w:szCs w:val="24"/>
                <w:lang w:val="en-US"/>
              </w:rPr>
              <w:t>s</w:t>
            </w:r>
            <w:r w:rsidRPr="006B01A8">
              <w:rPr>
                <w:rFonts w:ascii="Arial" w:hAnsi="Arial" w:cs="Arial"/>
                <w:sz w:val="24"/>
                <w:szCs w:val="24"/>
                <w:lang w:val="en-US"/>
              </w:rPr>
              <w:t xml:space="preserve"> as follows: </w:t>
            </w:r>
          </w:p>
          <w:p w:rsidR="005E4378" w:rsidRPr="006B01A8" w:rsidRDefault="005E4378" w:rsidP="008162FA">
            <w:pPr>
              <w:spacing w:after="0" w:line="360" w:lineRule="auto"/>
              <w:jc w:val="both"/>
              <w:rPr>
                <w:rFonts w:ascii="Arial" w:hAnsi="Arial" w:cs="Arial"/>
                <w:sz w:val="24"/>
                <w:szCs w:val="24"/>
                <w:lang w:val="en-US"/>
              </w:rPr>
            </w:pPr>
          </w:p>
          <w:p w:rsidR="008162FA" w:rsidRPr="006B01A8" w:rsidRDefault="005E4378" w:rsidP="008162FA">
            <w:pPr>
              <w:spacing w:after="0" w:line="360" w:lineRule="auto"/>
              <w:jc w:val="both"/>
              <w:rPr>
                <w:rFonts w:ascii="Arial" w:hAnsi="Arial" w:cs="Arial"/>
                <w:lang w:val="en-US"/>
              </w:rPr>
            </w:pPr>
            <w:r w:rsidRPr="006B01A8">
              <w:rPr>
                <w:rFonts w:ascii="Arial" w:hAnsi="Arial" w:cs="Arial"/>
                <w:bCs/>
                <w:lang w:val="en-US"/>
              </w:rPr>
              <w:tab/>
              <w:t>‘</w:t>
            </w:r>
            <w:r w:rsidR="008162FA" w:rsidRPr="006B01A8">
              <w:rPr>
                <w:rFonts w:ascii="Arial" w:hAnsi="Arial" w:cs="Arial"/>
                <w:bCs/>
                <w:lang w:val="en-US"/>
              </w:rPr>
              <w:t>39. (1)</w:t>
            </w:r>
            <w:r w:rsidR="008162FA" w:rsidRPr="006B01A8">
              <w:rPr>
                <w:rFonts w:ascii="Arial" w:hAnsi="Arial" w:cs="Arial"/>
                <w:b/>
                <w:bCs/>
                <w:lang w:val="en-US"/>
              </w:rPr>
              <w:t xml:space="preserve"> </w:t>
            </w:r>
            <w:r w:rsidR="008162FA" w:rsidRPr="006B01A8">
              <w:rPr>
                <w:rFonts w:ascii="Arial" w:hAnsi="Arial" w:cs="Arial"/>
                <w:iCs/>
                <w:lang w:val="en-US"/>
              </w:rPr>
              <w:t>Any civil proceedings against the State or any person in respect of anything done in pursuance of this Act shall be instituted within 12 months after the cause of action arose, and notice in writing of any such proceedings and of the cause thereof shall be given to the defendant not less than 1 month before it is instituted: Provided that the Minister may at any time waive compliance with the</w:t>
            </w:r>
            <w:r w:rsidRPr="006B01A8">
              <w:rPr>
                <w:rFonts w:ascii="Arial" w:hAnsi="Arial" w:cs="Arial"/>
                <w:iCs/>
                <w:lang w:val="en-US"/>
              </w:rPr>
              <w:t xml:space="preserve"> provisions of this subsection.’</w:t>
            </w:r>
          </w:p>
          <w:p w:rsidR="008162FA" w:rsidRPr="006B01A8" w:rsidRDefault="008162FA" w:rsidP="008162FA">
            <w:pPr>
              <w:spacing w:after="0" w:line="360" w:lineRule="auto"/>
              <w:jc w:val="both"/>
              <w:rPr>
                <w:rFonts w:ascii="Arial" w:hAnsi="Arial" w:cs="Arial"/>
                <w:sz w:val="24"/>
                <w:szCs w:val="24"/>
                <w:lang w:val="en-US"/>
              </w:rPr>
            </w:pPr>
          </w:p>
          <w:p w:rsidR="008162FA" w:rsidRPr="006B01A8" w:rsidRDefault="0000169E" w:rsidP="008162FA">
            <w:pPr>
              <w:spacing w:after="0" w:line="360" w:lineRule="auto"/>
              <w:jc w:val="both"/>
              <w:rPr>
                <w:rFonts w:ascii="Arial" w:hAnsi="Arial" w:cs="Arial"/>
                <w:sz w:val="24"/>
                <w:szCs w:val="24"/>
                <w:lang w:val="en-US"/>
              </w:rPr>
            </w:pPr>
            <w:r w:rsidRPr="006B01A8">
              <w:rPr>
                <w:rFonts w:ascii="Arial" w:hAnsi="Arial" w:cs="Arial"/>
                <w:sz w:val="24"/>
                <w:szCs w:val="24"/>
                <w:lang w:val="en-US"/>
              </w:rPr>
              <w:t>[</w:t>
            </w:r>
            <w:r w:rsidR="00D840BD" w:rsidRPr="006B01A8">
              <w:rPr>
                <w:rFonts w:ascii="Arial" w:hAnsi="Arial" w:cs="Arial"/>
                <w:sz w:val="24"/>
                <w:szCs w:val="24"/>
                <w:lang w:val="en-US"/>
              </w:rPr>
              <w:t>17</w:t>
            </w:r>
            <w:r w:rsidRPr="006B01A8">
              <w:rPr>
                <w:rFonts w:ascii="Arial" w:hAnsi="Arial" w:cs="Arial"/>
                <w:sz w:val="24"/>
                <w:szCs w:val="24"/>
                <w:lang w:val="en-US"/>
              </w:rPr>
              <w:t>]</w:t>
            </w:r>
            <w:r w:rsidRPr="006B01A8">
              <w:rPr>
                <w:rFonts w:ascii="Arial" w:hAnsi="Arial" w:cs="Arial"/>
                <w:sz w:val="24"/>
                <w:szCs w:val="24"/>
                <w:lang w:val="en-US"/>
              </w:rPr>
              <w:tab/>
            </w:r>
            <w:r w:rsidR="008162FA" w:rsidRPr="006B01A8">
              <w:rPr>
                <w:rFonts w:ascii="Arial" w:hAnsi="Arial" w:cs="Arial"/>
                <w:sz w:val="24"/>
                <w:szCs w:val="24"/>
                <w:lang w:val="en-US"/>
              </w:rPr>
              <w:t>From the reading of the plaintiff’s papers</w:t>
            </w:r>
            <w:r w:rsidR="005E4378" w:rsidRPr="006B01A8">
              <w:rPr>
                <w:rFonts w:ascii="Arial" w:hAnsi="Arial" w:cs="Arial"/>
                <w:sz w:val="24"/>
                <w:szCs w:val="24"/>
                <w:lang w:val="en-US"/>
              </w:rPr>
              <w:t xml:space="preserve"> </w:t>
            </w:r>
            <w:r w:rsidR="005E4378" w:rsidRPr="006B01A8">
              <w:rPr>
                <w:rFonts w:ascii="Arial" w:hAnsi="Arial" w:cs="Arial"/>
                <w:sz w:val="24"/>
                <w:szCs w:val="24"/>
              </w:rPr>
              <w:t>the plaintiff's claim against the second to sixth defendant, arose during May – August 2014</w:t>
            </w:r>
            <w:r w:rsidR="008162FA" w:rsidRPr="006B01A8">
              <w:rPr>
                <w:rFonts w:ascii="Arial" w:hAnsi="Arial" w:cs="Arial"/>
                <w:sz w:val="24"/>
                <w:szCs w:val="24"/>
                <w:lang w:val="en-US"/>
              </w:rPr>
              <w:t>, it does not appear as though he served the notice as required by the abovementioned section of the Police Act, nor is it indicated that he sought a waiver from the Minister to grant him an exemption to bring his claim outside of the period co</w:t>
            </w:r>
            <w:r w:rsidR="00230500" w:rsidRPr="006B01A8">
              <w:rPr>
                <w:rFonts w:ascii="Arial" w:hAnsi="Arial" w:cs="Arial"/>
                <w:sz w:val="24"/>
                <w:szCs w:val="24"/>
                <w:lang w:val="en-US"/>
              </w:rPr>
              <w:t xml:space="preserve">ntemplated in section 39(1). </w:t>
            </w:r>
            <w:r w:rsidR="005E4378" w:rsidRPr="006B01A8">
              <w:rPr>
                <w:rFonts w:ascii="Arial" w:hAnsi="Arial" w:cs="Arial"/>
                <w:sz w:val="24"/>
                <w:szCs w:val="24"/>
                <w:lang w:val="en-US"/>
              </w:rPr>
              <w:t xml:space="preserve">He then </w:t>
            </w:r>
            <w:r w:rsidR="005E4378" w:rsidRPr="006B01A8">
              <w:rPr>
                <w:rFonts w:ascii="Arial" w:hAnsi="Arial" w:cs="Arial"/>
                <w:sz w:val="24"/>
                <w:szCs w:val="24"/>
              </w:rPr>
              <w:t xml:space="preserve">only instituted his action approximately 6 years later on 23 September 2020. </w:t>
            </w:r>
            <w:r w:rsidR="008162FA" w:rsidRPr="006B01A8">
              <w:rPr>
                <w:rFonts w:ascii="Arial" w:hAnsi="Arial" w:cs="Arial"/>
                <w:sz w:val="24"/>
                <w:szCs w:val="24"/>
                <w:lang w:val="en-US"/>
              </w:rPr>
              <w:t>It is clear that there was non-compliance with section 39(1). It therefore follows that, the plaintiff’s claim in respect of the second to the sixth defendants has prescribed and stands to be dismissed.</w:t>
            </w:r>
          </w:p>
          <w:p w:rsidR="003B559D" w:rsidRPr="006B01A8" w:rsidRDefault="003B559D" w:rsidP="008162FA">
            <w:pPr>
              <w:spacing w:after="0" w:line="360" w:lineRule="auto"/>
              <w:jc w:val="both"/>
              <w:rPr>
                <w:rFonts w:ascii="Arial" w:hAnsi="Arial" w:cs="Arial"/>
                <w:sz w:val="24"/>
                <w:szCs w:val="24"/>
                <w:lang w:val="en-US"/>
              </w:rPr>
            </w:pPr>
          </w:p>
          <w:p w:rsidR="003B559D" w:rsidRPr="006B01A8" w:rsidRDefault="003B559D" w:rsidP="008162FA">
            <w:pPr>
              <w:spacing w:after="0" w:line="360" w:lineRule="auto"/>
              <w:jc w:val="both"/>
              <w:rPr>
                <w:rFonts w:ascii="Arial" w:hAnsi="Arial" w:cs="Arial"/>
                <w:sz w:val="24"/>
                <w:szCs w:val="24"/>
                <w:lang w:val="en-US"/>
              </w:rPr>
            </w:pPr>
            <w:r w:rsidRPr="006B01A8">
              <w:rPr>
                <w:rFonts w:ascii="Arial" w:hAnsi="Arial" w:cs="Arial"/>
                <w:sz w:val="24"/>
                <w:szCs w:val="24"/>
                <w:lang w:val="en-US"/>
              </w:rPr>
              <w:t>[</w:t>
            </w:r>
            <w:r w:rsidR="00D840BD" w:rsidRPr="006B01A8">
              <w:rPr>
                <w:rFonts w:ascii="Arial" w:hAnsi="Arial" w:cs="Arial"/>
                <w:sz w:val="24"/>
                <w:szCs w:val="24"/>
                <w:lang w:val="en-US"/>
              </w:rPr>
              <w:t>18</w:t>
            </w:r>
            <w:r w:rsidRPr="006B01A8">
              <w:rPr>
                <w:rFonts w:ascii="Arial" w:hAnsi="Arial" w:cs="Arial"/>
                <w:sz w:val="24"/>
                <w:szCs w:val="24"/>
                <w:lang w:val="en-US"/>
              </w:rPr>
              <w:t>]</w:t>
            </w:r>
            <w:r w:rsidRPr="006B01A8">
              <w:rPr>
                <w:rFonts w:ascii="Arial" w:hAnsi="Arial" w:cs="Arial"/>
                <w:sz w:val="24"/>
                <w:szCs w:val="24"/>
                <w:lang w:val="en-US"/>
              </w:rPr>
              <w:tab/>
              <w:t>There appears to be no service effected upon the 10</w:t>
            </w:r>
            <w:r w:rsidRPr="006B01A8">
              <w:rPr>
                <w:rFonts w:ascii="Arial" w:hAnsi="Arial" w:cs="Arial"/>
                <w:sz w:val="24"/>
                <w:szCs w:val="24"/>
                <w:vertAlign w:val="superscript"/>
                <w:lang w:val="en-US"/>
              </w:rPr>
              <w:t>th</w:t>
            </w:r>
            <w:r w:rsidRPr="006B01A8">
              <w:rPr>
                <w:rFonts w:ascii="Arial" w:hAnsi="Arial" w:cs="Arial"/>
                <w:sz w:val="24"/>
                <w:szCs w:val="24"/>
                <w:lang w:val="en-US"/>
              </w:rPr>
              <w:t xml:space="preserve"> defendant, as a result, the claim against him/her is accordingly dismissed.</w:t>
            </w:r>
          </w:p>
          <w:p w:rsidR="00F40097" w:rsidRDefault="005E4378" w:rsidP="00776FF9">
            <w:pPr>
              <w:spacing w:after="0" w:line="360" w:lineRule="auto"/>
              <w:jc w:val="both"/>
              <w:rPr>
                <w:rFonts w:ascii="Arial" w:hAnsi="Arial" w:cs="Arial"/>
                <w:sz w:val="24"/>
                <w:szCs w:val="24"/>
              </w:rPr>
            </w:pPr>
            <w:r w:rsidRPr="006B01A8">
              <w:rPr>
                <w:rFonts w:ascii="Arial" w:hAnsi="Arial" w:cs="Arial"/>
                <w:sz w:val="24"/>
                <w:szCs w:val="24"/>
              </w:rPr>
              <w:lastRenderedPageBreak/>
              <w:t>[</w:t>
            </w:r>
            <w:r w:rsidR="00D840BD" w:rsidRPr="006B01A8">
              <w:rPr>
                <w:rFonts w:ascii="Arial" w:hAnsi="Arial" w:cs="Arial"/>
                <w:sz w:val="24"/>
                <w:szCs w:val="24"/>
              </w:rPr>
              <w:t>19</w:t>
            </w:r>
            <w:r w:rsidRPr="006B01A8">
              <w:rPr>
                <w:rFonts w:ascii="Arial" w:hAnsi="Arial" w:cs="Arial"/>
                <w:sz w:val="24"/>
                <w:szCs w:val="24"/>
              </w:rPr>
              <w:t>]</w:t>
            </w:r>
            <w:r w:rsidR="00076736" w:rsidRPr="006B01A8">
              <w:rPr>
                <w:rFonts w:ascii="Arial" w:hAnsi="Arial" w:cs="Arial"/>
                <w:sz w:val="24"/>
                <w:szCs w:val="24"/>
              </w:rPr>
              <w:tab/>
            </w:r>
            <w:r w:rsidRPr="006B01A8">
              <w:rPr>
                <w:rFonts w:ascii="Arial" w:hAnsi="Arial" w:cs="Arial"/>
                <w:sz w:val="24"/>
                <w:szCs w:val="24"/>
              </w:rPr>
              <w:t>The consequence of the special plea of prescription being upheld is that the claim against the first to ninth defendants is to be dismissed and I will therefore not dealt with the second point of law raised by the government defendants, nor with the rest of</w:t>
            </w:r>
            <w:r w:rsidR="0011693C" w:rsidRPr="006B01A8">
              <w:rPr>
                <w:rFonts w:ascii="Arial" w:hAnsi="Arial" w:cs="Arial"/>
                <w:sz w:val="24"/>
                <w:szCs w:val="24"/>
              </w:rPr>
              <w:t xml:space="preserve"> the merits in this matter.</w:t>
            </w:r>
          </w:p>
          <w:p w:rsidR="002D4995" w:rsidRDefault="002D4995" w:rsidP="00776FF9">
            <w:pPr>
              <w:spacing w:after="0" w:line="360" w:lineRule="auto"/>
              <w:jc w:val="both"/>
              <w:rPr>
                <w:rFonts w:ascii="Arial" w:hAnsi="Arial" w:cs="Arial"/>
                <w:sz w:val="24"/>
                <w:szCs w:val="24"/>
              </w:rPr>
            </w:pPr>
          </w:p>
          <w:p w:rsidR="002D4995" w:rsidRDefault="002D4995" w:rsidP="00776FF9">
            <w:pPr>
              <w:spacing w:after="0" w:line="360" w:lineRule="auto"/>
              <w:jc w:val="both"/>
              <w:rPr>
                <w:rFonts w:ascii="Arial" w:hAnsi="Arial" w:cs="Arial"/>
                <w:sz w:val="24"/>
                <w:szCs w:val="24"/>
              </w:rPr>
            </w:pPr>
            <w:r>
              <w:rPr>
                <w:rFonts w:ascii="Arial" w:hAnsi="Arial" w:cs="Arial"/>
                <w:sz w:val="24"/>
                <w:szCs w:val="24"/>
              </w:rPr>
              <w:t>[20]</w:t>
            </w:r>
            <w:r w:rsidR="00D46368">
              <w:rPr>
                <w:rFonts w:ascii="Arial" w:hAnsi="Arial" w:cs="Arial"/>
                <w:sz w:val="24"/>
                <w:szCs w:val="24"/>
              </w:rPr>
              <w:tab/>
            </w:r>
            <w:r>
              <w:rPr>
                <w:rFonts w:ascii="Arial" w:hAnsi="Arial" w:cs="Arial"/>
                <w:sz w:val="24"/>
                <w:szCs w:val="24"/>
              </w:rPr>
              <w:t>It is further trite that the cost should follow the cause and in this instance I cannot see any reason why it should not be the case.  The defendants are therefore awarded cost of suit.</w:t>
            </w:r>
          </w:p>
          <w:p w:rsidR="002D4995" w:rsidRPr="006B01A8" w:rsidRDefault="002D4995" w:rsidP="00776FF9">
            <w:pPr>
              <w:spacing w:after="0" w:line="360" w:lineRule="auto"/>
              <w:jc w:val="both"/>
              <w:rPr>
                <w:rFonts w:ascii="Arial" w:hAnsi="Arial" w:cs="Arial"/>
                <w:sz w:val="24"/>
                <w:szCs w:val="24"/>
              </w:rPr>
            </w:pPr>
          </w:p>
          <w:p w:rsidR="003B559D" w:rsidRPr="006B01A8" w:rsidRDefault="003B559D" w:rsidP="00776FF9">
            <w:pPr>
              <w:spacing w:after="0" w:line="360" w:lineRule="auto"/>
              <w:jc w:val="both"/>
              <w:rPr>
                <w:rFonts w:ascii="Arial" w:hAnsi="Arial" w:cs="Arial"/>
                <w:sz w:val="24"/>
                <w:szCs w:val="24"/>
              </w:rPr>
            </w:pPr>
            <w:r w:rsidRPr="006B01A8">
              <w:rPr>
                <w:rFonts w:ascii="Arial" w:hAnsi="Arial" w:cs="Arial"/>
                <w:sz w:val="24"/>
                <w:szCs w:val="24"/>
              </w:rPr>
              <w:t>[</w:t>
            </w:r>
            <w:r w:rsidR="006B01A8" w:rsidRPr="006B01A8">
              <w:rPr>
                <w:rFonts w:ascii="Arial" w:hAnsi="Arial" w:cs="Arial"/>
                <w:sz w:val="24"/>
                <w:szCs w:val="24"/>
              </w:rPr>
              <w:t>21</w:t>
            </w:r>
            <w:r w:rsidRPr="006B01A8">
              <w:rPr>
                <w:rFonts w:ascii="Arial" w:hAnsi="Arial" w:cs="Arial"/>
                <w:sz w:val="24"/>
                <w:szCs w:val="24"/>
              </w:rPr>
              <w:t>]</w:t>
            </w:r>
            <w:r w:rsidRPr="006B01A8">
              <w:rPr>
                <w:rFonts w:ascii="Arial" w:hAnsi="Arial" w:cs="Arial"/>
                <w:sz w:val="24"/>
                <w:szCs w:val="24"/>
              </w:rPr>
              <w:tab/>
              <w:t>In the result:</w:t>
            </w:r>
          </w:p>
          <w:p w:rsidR="003B559D" w:rsidRPr="006B01A8" w:rsidRDefault="003B559D" w:rsidP="00776FF9">
            <w:pPr>
              <w:spacing w:after="0" w:line="360" w:lineRule="auto"/>
              <w:jc w:val="both"/>
              <w:rPr>
                <w:rFonts w:ascii="Arial" w:hAnsi="Arial" w:cs="Arial"/>
                <w:sz w:val="24"/>
                <w:szCs w:val="24"/>
              </w:rPr>
            </w:pPr>
          </w:p>
          <w:p w:rsidR="003B559D" w:rsidRPr="003B559D" w:rsidRDefault="003B559D" w:rsidP="00444553">
            <w:pPr>
              <w:pStyle w:val="ListParagraph"/>
              <w:numPr>
                <w:ilvl w:val="0"/>
                <w:numId w:val="3"/>
              </w:numPr>
              <w:spacing w:after="0" w:line="360" w:lineRule="auto"/>
              <w:jc w:val="both"/>
              <w:rPr>
                <w:rFonts w:ascii="Arial" w:hAnsi="Arial" w:cs="Arial"/>
                <w:sz w:val="24"/>
                <w:szCs w:val="24"/>
              </w:rPr>
            </w:pPr>
            <w:r w:rsidRPr="003B559D">
              <w:rPr>
                <w:rFonts w:ascii="Arial" w:hAnsi="Arial" w:cs="Arial"/>
                <w:sz w:val="24"/>
                <w:szCs w:val="24"/>
              </w:rPr>
              <w:t>Plaintiff's cause of action against first, seventh to ninth defendants, has prescribed in terms of sections 10 to 12 of the Prescription Act of 1969.</w:t>
            </w:r>
          </w:p>
          <w:p w:rsidR="003B559D" w:rsidRPr="003B559D" w:rsidRDefault="003B559D" w:rsidP="00444553">
            <w:pPr>
              <w:pStyle w:val="ListParagraph"/>
              <w:numPr>
                <w:ilvl w:val="0"/>
                <w:numId w:val="3"/>
              </w:numPr>
              <w:spacing w:after="0" w:line="360" w:lineRule="auto"/>
              <w:jc w:val="both"/>
              <w:rPr>
                <w:rFonts w:ascii="Arial" w:hAnsi="Arial" w:cs="Arial"/>
                <w:sz w:val="24"/>
                <w:szCs w:val="24"/>
              </w:rPr>
            </w:pPr>
            <w:r w:rsidRPr="003B559D">
              <w:rPr>
                <w:rFonts w:ascii="Arial" w:hAnsi="Arial" w:cs="Arial"/>
                <w:sz w:val="24"/>
                <w:szCs w:val="24"/>
              </w:rPr>
              <w:t xml:space="preserve">Plaintiff's cause of action against </w:t>
            </w:r>
            <w:r w:rsidRPr="003B559D">
              <w:rPr>
                <w:rFonts w:ascii="Arial" w:hAnsi="Arial" w:cs="Arial"/>
                <w:sz w:val="24"/>
                <w:szCs w:val="24"/>
                <w:lang w:val="en-US"/>
              </w:rPr>
              <w:t xml:space="preserve">second to the sixth defendants has prescribed </w:t>
            </w:r>
            <w:r w:rsidRPr="003B559D">
              <w:rPr>
                <w:rFonts w:ascii="Arial" w:hAnsi="Arial" w:cs="Arial"/>
                <w:sz w:val="24"/>
                <w:szCs w:val="24"/>
              </w:rPr>
              <w:t xml:space="preserve">and in terms of Section 39 of the Police Act, Act 19 of 1990. </w:t>
            </w:r>
          </w:p>
          <w:p w:rsidR="003B559D" w:rsidRPr="003B559D" w:rsidRDefault="003B559D" w:rsidP="00444553">
            <w:pPr>
              <w:pStyle w:val="ListParagraph"/>
              <w:numPr>
                <w:ilvl w:val="0"/>
                <w:numId w:val="3"/>
              </w:numPr>
              <w:spacing w:after="0" w:line="360" w:lineRule="auto"/>
              <w:jc w:val="both"/>
              <w:rPr>
                <w:rFonts w:ascii="Arial" w:hAnsi="Arial" w:cs="Arial"/>
                <w:sz w:val="24"/>
                <w:szCs w:val="24"/>
              </w:rPr>
            </w:pPr>
            <w:r w:rsidRPr="003B559D">
              <w:rPr>
                <w:rFonts w:ascii="Arial" w:hAnsi="Arial" w:cs="Arial"/>
                <w:sz w:val="24"/>
                <w:szCs w:val="24"/>
              </w:rPr>
              <w:t xml:space="preserve">The tenth defendant was never served but the effect of sections 10 to 12 of the Prescription Act, Act 68 of 1969, would have been the same, i.e. the claim is extinct by virtue of prescription. </w:t>
            </w:r>
          </w:p>
          <w:p w:rsidR="003B559D" w:rsidRPr="003B559D" w:rsidRDefault="002D4995" w:rsidP="00444553">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Defendants are awarded costs of suit.</w:t>
            </w:r>
          </w:p>
          <w:p w:rsidR="00076736" w:rsidRPr="007C3143" w:rsidRDefault="003B559D" w:rsidP="005E4378">
            <w:pPr>
              <w:pStyle w:val="ListParagraph"/>
              <w:numPr>
                <w:ilvl w:val="0"/>
                <w:numId w:val="3"/>
              </w:numPr>
              <w:spacing w:after="0" w:line="360" w:lineRule="auto"/>
              <w:jc w:val="both"/>
              <w:rPr>
                <w:rFonts w:ascii="Arial" w:hAnsi="Arial" w:cs="Arial"/>
                <w:sz w:val="24"/>
                <w:szCs w:val="24"/>
              </w:rPr>
            </w:pPr>
            <w:r w:rsidRPr="003B559D">
              <w:rPr>
                <w:rFonts w:ascii="Arial" w:hAnsi="Arial" w:cs="Arial"/>
                <w:sz w:val="24"/>
                <w:szCs w:val="24"/>
              </w:rPr>
              <w:t xml:space="preserve">The matter is removed from the roll and regarded as finalized. </w:t>
            </w:r>
          </w:p>
        </w:tc>
      </w:tr>
      <w:tr w:rsidR="00076736" w:rsidRPr="005E4378" w:rsidTr="00776FF9">
        <w:tc>
          <w:tcPr>
            <w:tcW w:w="4770" w:type="dxa"/>
            <w:shd w:val="clear" w:color="auto" w:fill="auto"/>
          </w:tcPr>
          <w:p w:rsidR="00076736" w:rsidRPr="005E4378" w:rsidRDefault="00076736" w:rsidP="00776FF9">
            <w:pPr>
              <w:spacing w:after="0" w:line="360" w:lineRule="auto"/>
              <w:jc w:val="center"/>
              <w:rPr>
                <w:rFonts w:ascii="Arial" w:hAnsi="Arial" w:cs="Arial"/>
                <w:b/>
                <w:sz w:val="24"/>
                <w:szCs w:val="24"/>
              </w:rPr>
            </w:pPr>
            <w:r w:rsidRPr="005E4378">
              <w:rPr>
                <w:rFonts w:ascii="Arial" w:hAnsi="Arial" w:cs="Arial"/>
                <w:b/>
                <w:sz w:val="24"/>
                <w:szCs w:val="24"/>
              </w:rPr>
              <w:lastRenderedPageBreak/>
              <w:t>Judge’s signature:</w:t>
            </w:r>
          </w:p>
        </w:tc>
        <w:tc>
          <w:tcPr>
            <w:tcW w:w="4950" w:type="dxa"/>
            <w:gridSpan w:val="2"/>
            <w:shd w:val="clear" w:color="auto" w:fill="auto"/>
          </w:tcPr>
          <w:p w:rsidR="00076736" w:rsidRPr="005E4378" w:rsidRDefault="00076736" w:rsidP="00776FF9">
            <w:pPr>
              <w:spacing w:after="0" w:line="360" w:lineRule="auto"/>
              <w:jc w:val="center"/>
              <w:rPr>
                <w:rFonts w:ascii="Arial" w:hAnsi="Arial" w:cs="Arial"/>
                <w:b/>
                <w:sz w:val="24"/>
                <w:szCs w:val="24"/>
              </w:rPr>
            </w:pPr>
            <w:r w:rsidRPr="005E4378">
              <w:rPr>
                <w:rFonts w:ascii="Arial" w:hAnsi="Arial" w:cs="Arial"/>
                <w:b/>
                <w:sz w:val="24"/>
                <w:szCs w:val="24"/>
              </w:rPr>
              <w:t>Note to the parties:</w:t>
            </w:r>
          </w:p>
        </w:tc>
      </w:tr>
      <w:tr w:rsidR="00076736" w:rsidRPr="005E4378" w:rsidTr="00776FF9">
        <w:trPr>
          <w:trHeight w:val="835"/>
        </w:trPr>
        <w:tc>
          <w:tcPr>
            <w:tcW w:w="4770" w:type="dxa"/>
            <w:shd w:val="clear" w:color="auto" w:fill="auto"/>
          </w:tcPr>
          <w:p w:rsidR="00076736" w:rsidRPr="005E4378" w:rsidRDefault="00076736" w:rsidP="00776FF9">
            <w:pPr>
              <w:spacing w:after="0" w:line="360" w:lineRule="auto"/>
              <w:jc w:val="both"/>
              <w:rPr>
                <w:rFonts w:ascii="Arial" w:hAnsi="Arial" w:cs="Arial"/>
                <w:sz w:val="24"/>
                <w:szCs w:val="24"/>
              </w:rPr>
            </w:pPr>
          </w:p>
        </w:tc>
        <w:tc>
          <w:tcPr>
            <w:tcW w:w="4950" w:type="dxa"/>
            <w:gridSpan w:val="2"/>
            <w:shd w:val="clear" w:color="auto" w:fill="auto"/>
          </w:tcPr>
          <w:p w:rsidR="00076736" w:rsidRPr="005E4378" w:rsidRDefault="00076736" w:rsidP="00776FF9">
            <w:pPr>
              <w:spacing w:after="0" w:line="360" w:lineRule="auto"/>
              <w:jc w:val="both"/>
              <w:rPr>
                <w:rFonts w:ascii="Arial" w:hAnsi="Arial" w:cs="Arial"/>
                <w:sz w:val="24"/>
                <w:szCs w:val="24"/>
              </w:rPr>
            </w:pPr>
          </w:p>
        </w:tc>
      </w:tr>
      <w:tr w:rsidR="00076736" w:rsidRPr="005E4378" w:rsidTr="00776FF9">
        <w:tc>
          <w:tcPr>
            <w:tcW w:w="9720" w:type="dxa"/>
            <w:gridSpan w:val="3"/>
            <w:shd w:val="clear" w:color="auto" w:fill="auto"/>
          </w:tcPr>
          <w:p w:rsidR="00076736" w:rsidRPr="005E4378" w:rsidRDefault="00076736" w:rsidP="00776FF9">
            <w:pPr>
              <w:spacing w:after="0" w:line="360" w:lineRule="auto"/>
              <w:jc w:val="center"/>
              <w:rPr>
                <w:rFonts w:ascii="Arial" w:hAnsi="Arial" w:cs="Arial"/>
                <w:b/>
                <w:sz w:val="24"/>
                <w:szCs w:val="24"/>
              </w:rPr>
            </w:pPr>
            <w:r w:rsidRPr="005E4378">
              <w:rPr>
                <w:rFonts w:ascii="Arial" w:hAnsi="Arial" w:cs="Arial"/>
                <w:b/>
                <w:sz w:val="24"/>
                <w:szCs w:val="24"/>
              </w:rPr>
              <w:t>Counsel:</w:t>
            </w:r>
          </w:p>
        </w:tc>
      </w:tr>
      <w:tr w:rsidR="00076736" w:rsidRPr="005E4378" w:rsidTr="00776FF9">
        <w:tc>
          <w:tcPr>
            <w:tcW w:w="4770" w:type="dxa"/>
            <w:shd w:val="clear" w:color="auto" w:fill="auto"/>
          </w:tcPr>
          <w:p w:rsidR="00076736" w:rsidRPr="005E4378" w:rsidRDefault="00076736" w:rsidP="00776FF9">
            <w:pPr>
              <w:spacing w:after="0" w:line="360" w:lineRule="auto"/>
              <w:jc w:val="center"/>
              <w:rPr>
                <w:rFonts w:ascii="Arial" w:hAnsi="Arial" w:cs="Arial"/>
                <w:b/>
                <w:sz w:val="24"/>
                <w:szCs w:val="24"/>
              </w:rPr>
            </w:pPr>
            <w:r w:rsidRPr="005E4378">
              <w:rPr>
                <w:rFonts w:ascii="Arial" w:hAnsi="Arial" w:cs="Arial"/>
                <w:b/>
                <w:sz w:val="24"/>
                <w:szCs w:val="24"/>
              </w:rPr>
              <w:t>Plaintiff(s)</w:t>
            </w:r>
          </w:p>
        </w:tc>
        <w:tc>
          <w:tcPr>
            <w:tcW w:w="4950" w:type="dxa"/>
            <w:gridSpan w:val="2"/>
            <w:shd w:val="clear" w:color="auto" w:fill="auto"/>
          </w:tcPr>
          <w:p w:rsidR="00076736" w:rsidRPr="005E4378" w:rsidRDefault="00076736" w:rsidP="00776FF9">
            <w:pPr>
              <w:spacing w:after="0" w:line="360" w:lineRule="auto"/>
              <w:jc w:val="center"/>
              <w:rPr>
                <w:rFonts w:ascii="Arial" w:hAnsi="Arial" w:cs="Arial"/>
                <w:b/>
                <w:sz w:val="24"/>
                <w:szCs w:val="24"/>
              </w:rPr>
            </w:pPr>
            <w:r w:rsidRPr="005E4378">
              <w:rPr>
                <w:rFonts w:ascii="Arial" w:hAnsi="Arial" w:cs="Arial"/>
                <w:b/>
                <w:sz w:val="24"/>
                <w:szCs w:val="24"/>
              </w:rPr>
              <w:t>Defendant (s)</w:t>
            </w:r>
          </w:p>
        </w:tc>
      </w:tr>
      <w:tr w:rsidR="00076736" w:rsidRPr="005E4378" w:rsidTr="00776FF9">
        <w:trPr>
          <w:trHeight w:val="1591"/>
        </w:trPr>
        <w:tc>
          <w:tcPr>
            <w:tcW w:w="4770" w:type="dxa"/>
            <w:shd w:val="clear" w:color="auto" w:fill="auto"/>
          </w:tcPr>
          <w:p w:rsidR="00076736" w:rsidRPr="005E4378" w:rsidRDefault="00076736" w:rsidP="00776FF9">
            <w:pPr>
              <w:spacing w:after="0" w:line="360" w:lineRule="auto"/>
              <w:jc w:val="center"/>
              <w:rPr>
                <w:rFonts w:ascii="Arial" w:hAnsi="Arial" w:cs="Arial"/>
                <w:sz w:val="24"/>
                <w:szCs w:val="24"/>
              </w:rPr>
            </w:pPr>
          </w:p>
          <w:p w:rsidR="00076736" w:rsidRPr="005E4378" w:rsidRDefault="00076736" w:rsidP="00776FF9">
            <w:pPr>
              <w:spacing w:after="0" w:line="360" w:lineRule="auto"/>
              <w:jc w:val="center"/>
              <w:rPr>
                <w:rFonts w:ascii="Arial" w:hAnsi="Arial" w:cs="Arial"/>
                <w:sz w:val="24"/>
                <w:szCs w:val="24"/>
              </w:rPr>
            </w:pPr>
            <w:r w:rsidRPr="005E4378">
              <w:rPr>
                <w:rFonts w:ascii="Arial" w:hAnsi="Arial" w:cs="Arial"/>
                <w:sz w:val="24"/>
                <w:szCs w:val="24"/>
              </w:rPr>
              <w:t>Mr</w:t>
            </w:r>
            <w:r w:rsidR="00355A60" w:rsidRPr="005E4378">
              <w:rPr>
                <w:rFonts w:ascii="Arial" w:hAnsi="Arial" w:cs="Arial"/>
                <w:sz w:val="24"/>
                <w:szCs w:val="24"/>
              </w:rPr>
              <w:t>.</w:t>
            </w:r>
            <w:r w:rsidRPr="005E4378">
              <w:rPr>
                <w:rFonts w:ascii="Arial" w:hAnsi="Arial" w:cs="Arial"/>
                <w:sz w:val="24"/>
                <w:szCs w:val="24"/>
              </w:rPr>
              <w:t xml:space="preserve"> I Gariseb (in person)</w:t>
            </w:r>
          </w:p>
        </w:tc>
        <w:tc>
          <w:tcPr>
            <w:tcW w:w="4950" w:type="dxa"/>
            <w:gridSpan w:val="2"/>
            <w:shd w:val="clear" w:color="auto" w:fill="auto"/>
          </w:tcPr>
          <w:p w:rsidR="00076736" w:rsidRPr="005E4378" w:rsidRDefault="009137F8" w:rsidP="00776FF9">
            <w:pPr>
              <w:spacing w:after="0" w:line="360" w:lineRule="auto"/>
              <w:jc w:val="center"/>
              <w:rPr>
                <w:rFonts w:ascii="Arial" w:hAnsi="Arial" w:cs="Arial"/>
                <w:sz w:val="24"/>
                <w:szCs w:val="24"/>
              </w:rPr>
            </w:pPr>
            <w:r w:rsidRPr="005E4378">
              <w:rPr>
                <w:rFonts w:ascii="Arial" w:hAnsi="Arial" w:cs="Arial"/>
                <w:sz w:val="24"/>
                <w:szCs w:val="24"/>
              </w:rPr>
              <w:t>Mr</w:t>
            </w:r>
            <w:r w:rsidR="00355A60" w:rsidRPr="005E4378">
              <w:rPr>
                <w:rFonts w:ascii="Arial" w:hAnsi="Arial" w:cs="Arial"/>
                <w:sz w:val="24"/>
                <w:szCs w:val="24"/>
              </w:rPr>
              <w:t>.</w:t>
            </w:r>
            <w:r w:rsidRPr="005E4378">
              <w:rPr>
                <w:rFonts w:ascii="Arial" w:hAnsi="Arial" w:cs="Arial"/>
                <w:sz w:val="24"/>
                <w:szCs w:val="24"/>
              </w:rPr>
              <w:t xml:space="preserve"> M Tjiteere</w:t>
            </w:r>
          </w:p>
          <w:p w:rsidR="009137F8" w:rsidRPr="005E4378" w:rsidRDefault="007C3143" w:rsidP="00776FF9">
            <w:pPr>
              <w:spacing w:after="0" w:line="360" w:lineRule="auto"/>
              <w:jc w:val="center"/>
              <w:rPr>
                <w:rFonts w:ascii="Arial" w:hAnsi="Arial" w:cs="Arial"/>
                <w:sz w:val="24"/>
                <w:szCs w:val="24"/>
              </w:rPr>
            </w:pPr>
            <w:r>
              <w:rPr>
                <w:rFonts w:ascii="Arial" w:hAnsi="Arial" w:cs="Arial"/>
                <w:sz w:val="24"/>
                <w:szCs w:val="24"/>
              </w:rPr>
              <w:t>O</w:t>
            </w:r>
            <w:r w:rsidR="009137F8" w:rsidRPr="005E4378">
              <w:rPr>
                <w:rFonts w:ascii="Arial" w:hAnsi="Arial" w:cs="Arial"/>
                <w:sz w:val="24"/>
                <w:szCs w:val="24"/>
              </w:rPr>
              <w:t xml:space="preserve">f </w:t>
            </w:r>
          </w:p>
          <w:p w:rsidR="009137F8" w:rsidRPr="005E4378" w:rsidRDefault="009137F8" w:rsidP="00776FF9">
            <w:pPr>
              <w:spacing w:after="0" w:line="360" w:lineRule="auto"/>
              <w:jc w:val="center"/>
              <w:rPr>
                <w:rFonts w:ascii="Arial" w:hAnsi="Arial" w:cs="Arial"/>
                <w:sz w:val="24"/>
                <w:szCs w:val="24"/>
                <w:lang w:val="en-US"/>
              </w:rPr>
            </w:pPr>
            <w:r w:rsidRPr="005E4378">
              <w:rPr>
                <w:rFonts w:ascii="Arial" w:hAnsi="Arial" w:cs="Arial"/>
                <w:sz w:val="24"/>
                <w:szCs w:val="24"/>
                <w:lang w:val="en-US"/>
              </w:rPr>
              <w:t>Dr Weder, Kauta &amp; Hoveka Inc.</w:t>
            </w:r>
          </w:p>
          <w:p w:rsidR="009137F8" w:rsidRPr="005E4378" w:rsidRDefault="009137F8" w:rsidP="00776FF9">
            <w:pPr>
              <w:spacing w:after="0" w:line="360" w:lineRule="auto"/>
              <w:jc w:val="center"/>
              <w:rPr>
                <w:rFonts w:ascii="Arial" w:hAnsi="Arial" w:cs="Arial"/>
                <w:sz w:val="24"/>
                <w:szCs w:val="24"/>
                <w:lang w:val="en-US"/>
              </w:rPr>
            </w:pPr>
            <w:r w:rsidRPr="005E4378">
              <w:rPr>
                <w:rFonts w:ascii="Arial" w:hAnsi="Arial" w:cs="Arial"/>
                <w:sz w:val="24"/>
                <w:szCs w:val="24"/>
                <w:lang w:val="en-US"/>
              </w:rPr>
              <w:t>(for the first defendant)</w:t>
            </w:r>
          </w:p>
          <w:p w:rsidR="009137F8" w:rsidRPr="005E4378" w:rsidRDefault="00355A60" w:rsidP="00776FF9">
            <w:pPr>
              <w:spacing w:after="0" w:line="360" w:lineRule="auto"/>
              <w:jc w:val="center"/>
              <w:rPr>
                <w:rFonts w:ascii="Arial" w:hAnsi="Arial" w:cs="Arial"/>
                <w:sz w:val="24"/>
                <w:szCs w:val="24"/>
                <w:lang w:val="en-US"/>
              </w:rPr>
            </w:pPr>
            <w:r w:rsidRPr="005E4378">
              <w:rPr>
                <w:rFonts w:ascii="Arial" w:hAnsi="Arial" w:cs="Arial"/>
                <w:sz w:val="24"/>
                <w:szCs w:val="24"/>
                <w:lang w:val="en-US"/>
              </w:rPr>
              <w:t>A</w:t>
            </w:r>
            <w:r w:rsidR="009137F8" w:rsidRPr="005E4378">
              <w:rPr>
                <w:rFonts w:ascii="Arial" w:hAnsi="Arial" w:cs="Arial"/>
                <w:sz w:val="24"/>
                <w:szCs w:val="24"/>
                <w:lang w:val="en-US"/>
              </w:rPr>
              <w:t>nd</w:t>
            </w:r>
          </w:p>
          <w:p w:rsidR="00355A60" w:rsidRPr="005E4378" w:rsidRDefault="00355A60" w:rsidP="00776FF9">
            <w:pPr>
              <w:spacing w:after="0" w:line="360" w:lineRule="auto"/>
              <w:jc w:val="center"/>
              <w:rPr>
                <w:rFonts w:ascii="Arial" w:hAnsi="Arial" w:cs="Arial"/>
                <w:sz w:val="24"/>
                <w:szCs w:val="24"/>
              </w:rPr>
            </w:pPr>
          </w:p>
          <w:p w:rsidR="00076736" w:rsidRPr="005E4378" w:rsidRDefault="00076736" w:rsidP="00776FF9">
            <w:pPr>
              <w:spacing w:after="0" w:line="360" w:lineRule="auto"/>
              <w:jc w:val="center"/>
              <w:rPr>
                <w:rFonts w:ascii="Arial" w:hAnsi="Arial" w:cs="Arial"/>
                <w:sz w:val="24"/>
                <w:szCs w:val="24"/>
                <w:lang w:val="en-US"/>
              </w:rPr>
            </w:pPr>
            <w:r w:rsidRPr="005E4378">
              <w:rPr>
                <w:rFonts w:ascii="Arial" w:hAnsi="Arial" w:cs="Arial"/>
                <w:sz w:val="24"/>
                <w:szCs w:val="24"/>
              </w:rPr>
              <w:t>Ms</w:t>
            </w:r>
            <w:r w:rsidR="00355A60" w:rsidRPr="005E4378">
              <w:rPr>
                <w:rFonts w:ascii="Arial" w:hAnsi="Arial" w:cs="Arial"/>
                <w:sz w:val="24"/>
                <w:szCs w:val="24"/>
              </w:rPr>
              <w:t>.</w:t>
            </w:r>
            <w:r w:rsidRPr="005E4378">
              <w:rPr>
                <w:rFonts w:ascii="Arial" w:hAnsi="Arial" w:cs="Arial"/>
                <w:sz w:val="24"/>
                <w:szCs w:val="24"/>
              </w:rPr>
              <w:t xml:space="preserve"> </w:t>
            </w:r>
            <w:r w:rsidR="009137F8" w:rsidRPr="005E4378">
              <w:rPr>
                <w:rFonts w:ascii="Arial" w:hAnsi="Arial" w:cs="Arial"/>
                <w:sz w:val="24"/>
                <w:szCs w:val="24"/>
                <w:lang w:val="en-US"/>
              </w:rPr>
              <w:t>C</w:t>
            </w:r>
            <w:r w:rsidR="00E139F4" w:rsidRPr="005E4378">
              <w:rPr>
                <w:rFonts w:ascii="Arial" w:hAnsi="Arial" w:cs="Arial"/>
                <w:sz w:val="24"/>
                <w:szCs w:val="24"/>
                <w:lang w:val="en-US"/>
              </w:rPr>
              <w:t xml:space="preserve"> Van d</w:t>
            </w:r>
            <w:r w:rsidR="009137F8" w:rsidRPr="005E4378">
              <w:rPr>
                <w:rFonts w:ascii="Arial" w:hAnsi="Arial" w:cs="Arial"/>
                <w:sz w:val="24"/>
                <w:szCs w:val="24"/>
                <w:lang w:val="en-US"/>
              </w:rPr>
              <w:t>er Smit</w:t>
            </w:r>
          </w:p>
          <w:p w:rsidR="009137F8" w:rsidRPr="005E4378" w:rsidRDefault="009137F8" w:rsidP="00776FF9">
            <w:pPr>
              <w:spacing w:after="0" w:line="360" w:lineRule="auto"/>
              <w:jc w:val="center"/>
              <w:rPr>
                <w:rFonts w:ascii="Arial" w:hAnsi="Arial" w:cs="Arial"/>
                <w:sz w:val="24"/>
                <w:szCs w:val="24"/>
                <w:lang w:val="en-US"/>
              </w:rPr>
            </w:pPr>
            <w:r w:rsidRPr="005E4378">
              <w:rPr>
                <w:rFonts w:ascii="Arial" w:hAnsi="Arial" w:cs="Arial"/>
                <w:sz w:val="24"/>
                <w:szCs w:val="24"/>
                <w:lang w:val="en-US"/>
              </w:rPr>
              <w:t>Of</w:t>
            </w:r>
          </w:p>
          <w:p w:rsidR="009137F8" w:rsidRPr="005E4378" w:rsidRDefault="009137F8" w:rsidP="00776FF9">
            <w:pPr>
              <w:spacing w:after="0" w:line="360" w:lineRule="auto"/>
              <w:jc w:val="center"/>
              <w:rPr>
                <w:rFonts w:ascii="Arial" w:hAnsi="Arial" w:cs="Arial"/>
                <w:sz w:val="24"/>
                <w:szCs w:val="24"/>
              </w:rPr>
            </w:pPr>
            <w:r w:rsidRPr="005E4378">
              <w:rPr>
                <w:rFonts w:ascii="Arial" w:hAnsi="Arial" w:cs="Arial"/>
                <w:sz w:val="24"/>
                <w:szCs w:val="24"/>
                <w:lang w:val="en-US"/>
              </w:rPr>
              <w:t>The Office of the Government Attorney</w:t>
            </w:r>
          </w:p>
          <w:p w:rsidR="00076736" w:rsidRPr="005E4378" w:rsidRDefault="009137F8" w:rsidP="00776FF9">
            <w:pPr>
              <w:spacing w:after="0" w:line="360" w:lineRule="auto"/>
              <w:jc w:val="center"/>
              <w:rPr>
                <w:rFonts w:ascii="Arial" w:hAnsi="Arial" w:cs="Arial"/>
                <w:sz w:val="24"/>
                <w:szCs w:val="24"/>
              </w:rPr>
            </w:pPr>
            <w:r w:rsidRPr="005E4378">
              <w:rPr>
                <w:rFonts w:ascii="Arial" w:hAnsi="Arial" w:cs="Arial"/>
                <w:sz w:val="24"/>
                <w:szCs w:val="24"/>
              </w:rPr>
              <w:t>(for second to ninth</w:t>
            </w:r>
            <w:r w:rsidR="00076736" w:rsidRPr="005E4378">
              <w:rPr>
                <w:rFonts w:ascii="Arial" w:hAnsi="Arial" w:cs="Arial"/>
                <w:sz w:val="24"/>
                <w:szCs w:val="24"/>
              </w:rPr>
              <w:t xml:space="preserve"> defendants)</w:t>
            </w:r>
          </w:p>
        </w:tc>
      </w:tr>
    </w:tbl>
    <w:p w:rsidR="00076736" w:rsidRPr="005E4378" w:rsidRDefault="00076736" w:rsidP="00076736">
      <w:pPr>
        <w:spacing w:after="0" w:line="360" w:lineRule="auto"/>
        <w:jc w:val="both"/>
        <w:rPr>
          <w:rFonts w:ascii="Arial" w:hAnsi="Arial" w:cs="Arial"/>
          <w:sz w:val="24"/>
          <w:szCs w:val="24"/>
        </w:rPr>
      </w:pPr>
    </w:p>
    <w:p w:rsidR="00856FBA" w:rsidRPr="005E4378" w:rsidRDefault="00D46ECB">
      <w:pPr>
        <w:rPr>
          <w:rFonts w:ascii="Arial" w:hAnsi="Arial" w:cs="Arial"/>
          <w:sz w:val="24"/>
          <w:szCs w:val="24"/>
        </w:rPr>
      </w:pPr>
    </w:p>
    <w:sectPr w:rsidR="00856FBA" w:rsidRPr="005E4378" w:rsidSect="007C3143">
      <w:headerReference w:type="default" r:id="rId12"/>
      <w:footerReference w:type="default" r:id="rId13"/>
      <w:pgSz w:w="11906" w:h="16838"/>
      <w:pgMar w:top="1080" w:right="1440" w:bottom="709"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CB" w:rsidRDefault="00D46ECB">
      <w:pPr>
        <w:spacing w:after="0" w:line="240" w:lineRule="auto"/>
      </w:pPr>
      <w:r>
        <w:separator/>
      </w:r>
    </w:p>
  </w:endnote>
  <w:endnote w:type="continuationSeparator" w:id="0">
    <w:p w:rsidR="00D46ECB" w:rsidRDefault="00D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Default="00D46E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CB" w:rsidRDefault="00D46ECB">
      <w:pPr>
        <w:spacing w:after="0" w:line="240" w:lineRule="auto"/>
      </w:pPr>
      <w:r>
        <w:separator/>
      </w:r>
    </w:p>
  </w:footnote>
  <w:footnote w:type="continuationSeparator" w:id="0">
    <w:p w:rsidR="00D46ECB" w:rsidRDefault="00D46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93500"/>
      <w:docPartObj>
        <w:docPartGallery w:val="Page Numbers (Top of Page)"/>
        <w:docPartUnique/>
      </w:docPartObj>
    </w:sdtPr>
    <w:sdtEndPr>
      <w:rPr>
        <w:noProof/>
      </w:rPr>
    </w:sdtEndPr>
    <w:sdtContent>
      <w:p w:rsidR="0011693C" w:rsidRDefault="0011693C">
        <w:pPr>
          <w:pStyle w:val="Header"/>
          <w:jc w:val="right"/>
        </w:pPr>
        <w:r>
          <w:fldChar w:fldCharType="begin"/>
        </w:r>
        <w:r>
          <w:instrText xml:space="preserve"> PAGE   \* MERGEFORMAT </w:instrText>
        </w:r>
        <w:r>
          <w:fldChar w:fldCharType="separate"/>
        </w:r>
        <w:r w:rsidR="00F42BAA">
          <w:rPr>
            <w:noProof/>
          </w:rPr>
          <w:t>7</w:t>
        </w:r>
        <w:r>
          <w:rPr>
            <w:noProof/>
          </w:rPr>
          <w:fldChar w:fldCharType="end"/>
        </w:r>
      </w:p>
    </w:sdtContent>
  </w:sdt>
  <w:p w:rsidR="0011693C" w:rsidRDefault="00116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279D"/>
    <w:multiLevelType w:val="hybridMultilevel"/>
    <w:tmpl w:val="ED58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46C5F"/>
    <w:multiLevelType w:val="hybridMultilevel"/>
    <w:tmpl w:val="ED58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F7C8C"/>
    <w:multiLevelType w:val="hybridMultilevel"/>
    <w:tmpl w:val="ED58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36"/>
    <w:rsid w:val="0000169E"/>
    <w:rsid w:val="00055AD7"/>
    <w:rsid w:val="00076736"/>
    <w:rsid w:val="0011337E"/>
    <w:rsid w:val="0011693C"/>
    <w:rsid w:val="0013637B"/>
    <w:rsid w:val="0014578B"/>
    <w:rsid w:val="001B7AEE"/>
    <w:rsid w:val="001C4A20"/>
    <w:rsid w:val="001F3635"/>
    <w:rsid w:val="00230500"/>
    <w:rsid w:val="002D4995"/>
    <w:rsid w:val="003103AD"/>
    <w:rsid w:val="003364E1"/>
    <w:rsid w:val="0033652B"/>
    <w:rsid w:val="00355A60"/>
    <w:rsid w:val="00360E75"/>
    <w:rsid w:val="003B559D"/>
    <w:rsid w:val="003C38CC"/>
    <w:rsid w:val="00444553"/>
    <w:rsid w:val="004E4DD7"/>
    <w:rsid w:val="004F6C37"/>
    <w:rsid w:val="00504065"/>
    <w:rsid w:val="005E4378"/>
    <w:rsid w:val="006535AB"/>
    <w:rsid w:val="00657E7F"/>
    <w:rsid w:val="00674F64"/>
    <w:rsid w:val="006B01A8"/>
    <w:rsid w:val="007707C5"/>
    <w:rsid w:val="00794ED8"/>
    <w:rsid w:val="007C3143"/>
    <w:rsid w:val="007D7D88"/>
    <w:rsid w:val="008162FA"/>
    <w:rsid w:val="008306BA"/>
    <w:rsid w:val="00835D34"/>
    <w:rsid w:val="008E3CA0"/>
    <w:rsid w:val="009137F8"/>
    <w:rsid w:val="009328AF"/>
    <w:rsid w:val="00934261"/>
    <w:rsid w:val="00955112"/>
    <w:rsid w:val="00A10BFF"/>
    <w:rsid w:val="00AA1F90"/>
    <w:rsid w:val="00AD606A"/>
    <w:rsid w:val="00BA12F1"/>
    <w:rsid w:val="00C237DC"/>
    <w:rsid w:val="00C60D7A"/>
    <w:rsid w:val="00C85FB6"/>
    <w:rsid w:val="00D46368"/>
    <w:rsid w:val="00D46ECB"/>
    <w:rsid w:val="00D840BD"/>
    <w:rsid w:val="00E139F4"/>
    <w:rsid w:val="00E16B61"/>
    <w:rsid w:val="00EC62A0"/>
    <w:rsid w:val="00F40097"/>
    <w:rsid w:val="00F42BAA"/>
    <w:rsid w:val="00F67810"/>
    <w:rsid w:val="00F91F53"/>
    <w:rsid w:val="00F967DC"/>
    <w:rsid w:val="00FE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5E15-B098-4279-B9A1-DCE29004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36"/>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736"/>
    <w:rPr>
      <w:rFonts w:ascii="Calibri" w:eastAsia="Calibri" w:hAnsi="Calibri" w:cs="Times New Roman"/>
      <w:lang w:val="en-ZA"/>
    </w:rPr>
  </w:style>
  <w:style w:type="paragraph" w:customStyle="1" w:styleId="form-control-static">
    <w:name w:val="form-control-static"/>
    <w:basedOn w:val="Normal"/>
    <w:rsid w:val="00076736"/>
    <w:pPr>
      <w:spacing w:before="100" w:beforeAutospacing="1" w:after="100" w:afterAutospacing="1" w:line="240" w:lineRule="auto"/>
    </w:pPr>
    <w:rPr>
      <w:rFonts w:ascii="Times New Roman" w:eastAsia="Times New Roman" w:hAnsi="Times New Roman"/>
      <w:sz w:val="24"/>
      <w:szCs w:val="24"/>
      <w:lang w:eastAsia="en-ZA"/>
    </w:rPr>
  </w:style>
  <w:style w:type="paragraph" w:styleId="ListParagraph">
    <w:name w:val="List Paragraph"/>
    <w:basedOn w:val="Normal"/>
    <w:uiPriority w:val="34"/>
    <w:qFormat/>
    <w:rsid w:val="001B7AEE"/>
    <w:pPr>
      <w:ind w:left="720"/>
      <w:contextualSpacing/>
    </w:pPr>
  </w:style>
  <w:style w:type="paragraph" w:styleId="Header">
    <w:name w:val="header"/>
    <w:basedOn w:val="Normal"/>
    <w:link w:val="HeaderChar"/>
    <w:uiPriority w:val="99"/>
    <w:unhideWhenUsed/>
    <w:rsid w:val="0011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3C"/>
    <w:rPr>
      <w:rFonts w:ascii="Calibri" w:eastAsia="Calibri" w:hAnsi="Calibri" w:cs="Times New Roman"/>
      <w:lang w:val="en-ZA"/>
    </w:rPr>
  </w:style>
  <w:style w:type="paragraph" w:styleId="BalloonText">
    <w:name w:val="Balloon Text"/>
    <w:basedOn w:val="Normal"/>
    <w:link w:val="BalloonTextChar"/>
    <w:uiPriority w:val="99"/>
    <w:semiHidden/>
    <w:unhideWhenUsed/>
    <w:rsid w:val="007C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43"/>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2021-11-15T18:30:00+00:00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C853-2902-4799-A1B0-BEA3336CBBA6}">
  <ds:schemaRefs>
    <ds:schemaRef ds:uri="http://schemas.microsoft.com/sharepoint/v3/contenttype/forms"/>
  </ds:schemaRefs>
</ds:datastoreItem>
</file>

<file path=customXml/itemProps2.xml><?xml version="1.0" encoding="utf-8"?>
<ds:datastoreItem xmlns:ds="http://schemas.openxmlformats.org/officeDocument/2006/customXml" ds:itemID="{94FD14F0-A2F1-4EE7-A026-3EA74AFF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25CDC-DF66-4C00-964E-3DBDC3E98D4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DCFD630E-4BBE-44CD-BA88-0A2F8881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Gariseb v Reimann (HC-MD-CIV-ACT-OTH-2020-03904) [2021] NAHCMD 533 (16 November 2021)</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Gariseb v Reimann (HC-MD-CIV-ACT-OTH-2020-03904) [2021] NAHCMD 533 (16 November 2021)</dc:title>
  <dc:subject/>
  <dc:creator>Mbeurora Karamata</dc:creator>
  <cp:keywords/>
  <dc:description/>
  <cp:lastModifiedBy>HOME</cp:lastModifiedBy>
  <cp:revision>2</cp:revision>
  <cp:lastPrinted>2021-11-18T07:06:00Z</cp:lastPrinted>
  <dcterms:created xsi:type="dcterms:W3CDTF">2022-01-26T16:23:00Z</dcterms:created>
  <dcterms:modified xsi:type="dcterms:W3CDTF">2022-01-26T16:23:00Z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