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rsidTr="005D0C34">
        <w:trPr>
          <w:trHeight w:val="2135"/>
        </w:trPr>
        <w:tc>
          <w:tcPr>
            <w:tcW w:w="6946"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3B0F1E" w:rsidRDefault="00206B05" w:rsidP="00206B05">
            <w:pPr>
              <w:jc w:val="both"/>
              <w:rPr>
                <w:rFonts w:ascii="Arial" w:hAnsi="Arial" w:cs="Arial"/>
                <w:sz w:val="24"/>
                <w:szCs w:val="24"/>
                <w:shd w:val="clear" w:color="auto" w:fill="FFFFFF"/>
              </w:rPr>
            </w:pPr>
          </w:p>
          <w:p w:rsidR="009F4373" w:rsidRPr="009F4373" w:rsidRDefault="009F4373" w:rsidP="009F4373">
            <w:pPr>
              <w:spacing w:line="360" w:lineRule="auto"/>
              <w:jc w:val="both"/>
              <w:rPr>
                <w:rFonts w:ascii="Arial" w:hAnsi="Arial" w:cs="Arial"/>
                <w:sz w:val="24"/>
                <w:szCs w:val="24"/>
              </w:rPr>
            </w:pPr>
            <w:r w:rsidRPr="009F4373">
              <w:rPr>
                <w:rFonts w:ascii="Arial" w:hAnsi="Arial" w:cs="Arial"/>
                <w:sz w:val="24"/>
                <w:szCs w:val="24"/>
              </w:rPr>
              <w:t>SALAT</w:t>
            </w:r>
            <w:r>
              <w:rPr>
                <w:rFonts w:ascii="Arial" w:hAnsi="Arial" w:cs="Arial"/>
                <w:sz w:val="24"/>
                <w:szCs w:val="24"/>
              </w:rPr>
              <w:t xml:space="preserve">IEL MWANYENGA NTINDA </w:t>
            </w:r>
            <w:r>
              <w:rPr>
                <w:rFonts w:ascii="Arial" w:hAnsi="Arial" w:cs="Arial"/>
                <w:sz w:val="24"/>
                <w:szCs w:val="24"/>
              </w:rPr>
              <w:tab/>
            </w:r>
            <w:r>
              <w:rPr>
                <w:rFonts w:ascii="Arial" w:hAnsi="Arial" w:cs="Arial"/>
                <w:sz w:val="24"/>
                <w:szCs w:val="24"/>
              </w:rPr>
              <w:tab/>
              <w:t xml:space="preserve">    </w:t>
            </w:r>
            <w:r w:rsidRPr="009F4373">
              <w:rPr>
                <w:rFonts w:ascii="Arial" w:hAnsi="Arial" w:cs="Arial"/>
                <w:sz w:val="24"/>
                <w:szCs w:val="24"/>
              </w:rPr>
              <w:t xml:space="preserve"> APPLICANT</w:t>
            </w:r>
          </w:p>
          <w:p w:rsidR="009F4373" w:rsidRPr="009F4373" w:rsidRDefault="009F4373" w:rsidP="009F4373">
            <w:pPr>
              <w:spacing w:line="360" w:lineRule="auto"/>
              <w:jc w:val="both"/>
              <w:rPr>
                <w:rFonts w:ascii="Arial" w:hAnsi="Arial" w:cs="Arial"/>
                <w:sz w:val="24"/>
                <w:szCs w:val="24"/>
              </w:rPr>
            </w:pPr>
          </w:p>
          <w:p w:rsidR="009F4373" w:rsidRPr="009F4373" w:rsidRDefault="009F4373" w:rsidP="009F4373">
            <w:pPr>
              <w:spacing w:line="360" w:lineRule="auto"/>
              <w:jc w:val="both"/>
              <w:rPr>
                <w:rFonts w:ascii="Arial" w:hAnsi="Arial" w:cs="Arial"/>
                <w:sz w:val="24"/>
                <w:szCs w:val="24"/>
              </w:rPr>
            </w:pPr>
            <w:r w:rsidRPr="009F4373">
              <w:rPr>
                <w:rFonts w:ascii="Arial" w:hAnsi="Arial" w:cs="Arial"/>
                <w:sz w:val="24"/>
                <w:szCs w:val="24"/>
              </w:rPr>
              <w:t>and</w:t>
            </w:r>
          </w:p>
          <w:p w:rsidR="009F4373" w:rsidRPr="009F4373" w:rsidRDefault="009F4373" w:rsidP="009F4373">
            <w:pPr>
              <w:spacing w:line="360" w:lineRule="auto"/>
              <w:jc w:val="both"/>
              <w:rPr>
                <w:rFonts w:ascii="Arial" w:hAnsi="Arial" w:cs="Arial"/>
                <w:sz w:val="24"/>
                <w:szCs w:val="24"/>
              </w:rPr>
            </w:pPr>
          </w:p>
          <w:p w:rsidR="009F4373" w:rsidRPr="009F4373" w:rsidRDefault="009F4373" w:rsidP="009F4373">
            <w:pPr>
              <w:spacing w:line="360" w:lineRule="auto"/>
              <w:jc w:val="both"/>
              <w:rPr>
                <w:rFonts w:ascii="Arial" w:hAnsi="Arial" w:cs="Arial"/>
                <w:sz w:val="24"/>
                <w:szCs w:val="24"/>
              </w:rPr>
            </w:pPr>
            <w:r w:rsidRPr="009F4373">
              <w:rPr>
                <w:rFonts w:ascii="Arial" w:hAnsi="Arial" w:cs="Arial"/>
                <w:sz w:val="24"/>
                <w:szCs w:val="24"/>
              </w:rPr>
              <w:t>AUGUST 26</w:t>
            </w:r>
            <w:r>
              <w:rPr>
                <w:rFonts w:ascii="Arial" w:hAnsi="Arial" w:cs="Arial"/>
                <w:sz w:val="24"/>
                <w:szCs w:val="24"/>
              </w:rPr>
              <w:t xml:space="preserve"> LOGISTICS (PTY) LTD </w:t>
            </w:r>
            <w:r>
              <w:rPr>
                <w:rFonts w:ascii="Arial" w:hAnsi="Arial" w:cs="Arial"/>
                <w:sz w:val="24"/>
                <w:szCs w:val="24"/>
              </w:rPr>
              <w:tab/>
            </w:r>
            <w:r w:rsidRPr="009F4373">
              <w:rPr>
                <w:rFonts w:ascii="Arial" w:hAnsi="Arial" w:cs="Arial"/>
                <w:sz w:val="24"/>
                <w:szCs w:val="24"/>
              </w:rPr>
              <w:t xml:space="preserve"> </w:t>
            </w:r>
            <w:r>
              <w:rPr>
                <w:rFonts w:ascii="Arial" w:hAnsi="Arial" w:cs="Arial"/>
                <w:sz w:val="24"/>
                <w:szCs w:val="24"/>
              </w:rPr>
              <w:t xml:space="preserve">     1</w:t>
            </w:r>
            <w:r w:rsidRPr="009F4373">
              <w:rPr>
                <w:rFonts w:ascii="Arial" w:hAnsi="Arial" w:cs="Arial"/>
                <w:sz w:val="24"/>
                <w:szCs w:val="24"/>
                <w:vertAlign w:val="superscript"/>
              </w:rPr>
              <w:t>st</w:t>
            </w:r>
            <w:r>
              <w:rPr>
                <w:rFonts w:ascii="Arial" w:hAnsi="Arial" w:cs="Arial"/>
                <w:sz w:val="24"/>
                <w:szCs w:val="24"/>
              </w:rPr>
              <w:t xml:space="preserve"> </w:t>
            </w:r>
            <w:r w:rsidRPr="009F4373">
              <w:rPr>
                <w:rFonts w:ascii="Arial" w:hAnsi="Arial" w:cs="Arial"/>
                <w:sz w:val="24"/>
                <w:szCs w:val="24"/>
              </w:rPr>
              <w:t>RESPONDENT</w:t>
            </w:r>
          </w:p>
          <w:p w:rsidR="009F4373" w:rsidRDefault="009F4373" w:rsidP="009F4373">
            <w:pPr>
              <w:spacing w:line="360" w:lineRule="auto"/>
              <w:jc w:val="both"/>
              <w:rPr>
                <w:rFonts w:ascii="Arial" w:hAnsi="Arial" w:cs="Arial"/>
                <w:sz w:val="24"/>
                <w:szCs w:val="24"/>
              </w:rPr>
            </w:pPr>
            <w:r>
              <w:rPr>
                <w:rFonts w:ascii="Arial" w:hAnsi="Arial" w:cs="Arial"/>
                <w:sz w:val="24"/>
                <w:szCs w:val="24"/>
              </w:rPr>
              <w:t>BOARD OF DIRECTORS:</w:t>
            </w:r>
          </w:p>
          <w:p w:rsidR="009F4373" w:rsidRPr="009F4373" w:rsidRDefault="009F4373" w:rsidP="009F4373">
            <w:pPr>
              <w:spacing w:line="360" w:lineRule="auto"/>
              <w:jc w:val="both"/>
              <w:rPr>
                <w:rFonts w:ascii="Arial" w:hAnsi="Arial" w:cs="Arial"/>
                <w:sz w:val="24"/>
                <w:szCs w:val="24"/>
              </w:rPr>
            </w:pPr>
            <w:r w:rsidRPr="009F4373">
              <w:rPr>
                <w:rFonts w:ascii="Arial" w:hAnsi="Arial" w:cs="Arial"/>
                <w:sz w:val="24"/>
                <w:szCs w:val="24"/>
              </w:rPr>
              <w:t>AUGUST</w:t>
            </w:r>
            <w:r>
              <w:rPr>
                <w:rFonts w:ascii="Arial" w:hAnsi="Arial" w:cs="Arial"/>
                <w:sz w:val="24"/>
                <w:szCs w:val="24"/>
              </w:rPr>
              <w:t xml:space="preserve"> 26 LOGISTICS (PTY) LTD </w:t>
            </w:r>
            <w:r>
              <w:rPr>
                <w:rFonts w:ascii="Arial" w:hAnsi="Arial" w:cs="Arial"/>
                <w:sz w:val="24"/>
                <w:szCs w:val="24"/>
              </w:rPr>
              <w:tab/>
              <w:t xml:space="preserve">    2</w:t>
            </w:r>
            <w:r w:rsidRPr="009F4373">
              <w:rPr>
                <w:rFonts w:ascii="Arial" w:hAnsi="Arial" w:cs="Arial"/>
                <w:sz w:val="24"/>
                <w:szCs w:val="24"/>
                <w:vertAlign w:val="superscript"/>
              </w:rPr>
              <w:t>nd</w:t>
            </w:r>
            <w:r>
              <w:rPr>
                <w:rFonts w:ascii="Arial" w:hAnsi="Arial" w:cs="Arial"/>
                <w:sz w:val="24"/>
                <w:szCs w:val="24"/>
              </w:rPr>
              <w:t xml:space="preserve"> </w:t>
            </w:r>
            <w:r w:rsidRPr="009F4373">
              <w:rPr>
                <w:rFonts w:ascii="Arial" w:hAnsi="Arial" w:cs="Arial"/>
                <w:sz w:val="24"/>
                <w:szCs w:val="24"/>
              </w:rPr>
              <w:t xml:space="preserve"> RESPONDENT</w:t>
            </w:r>
          </w:p>
          <w:p w:rsidR="009F4373" w:rsidRDefault="009F4373" w:rsidP="009F4373">
            <w:pPr>
              <w:spacing w:line="360" w:lineRule="auto"/>
              <w:jc w:val="both"/>
              <w:rPr>
                <w:rFonts w:ascii="Arial" w:hAnsi="Arial" w:cs="Arial"/>
                <w:sz w:val="24"/>
                <w:szCs w:val="24"/>
              </w:rPr>
            </w:pPr>
            <w:r w:rsidRPr="009F4373">
              <w:rPr>
                <w:rFonts w:ascii="Arial" w:hAnsi="Arial" w:cs="Arial"/>
                <w:sz w:val="24"/>
                <w:szCs w:val="24"/>
              </w:rPr>
              <w:t xml:space="preserve">CHAIRPERSON OF THE DISCIPLINARY </w:t>
            </w:r>
          </w:p>
          <w:p w:rsidR="009F4373" w:rsidRDefault="009F4373" w:rsidP="009F4373">
            <w:pPr>
              <w:spacing w:line="360" w:lineRule="auto"/>
              <w:jc w:val="both"/>
              <w:rPr>
                <w:rFonts w:ascii="Arial" w:hAnsi="Arial" w:cs="Arial"/>
                <w:sz w:val="24"/>
                <w:szCs w:val="24"/>
              </w:rPr>
            </w:pPr>
            <w:r>
              <w:rPr>
                <w:rFonts w:ascii="Arial" w:hAnsi="Arial" w:cs="Arial"/>
                <w:sz w:val="24"/>
                <w:szCs w:val="24"/>
              </w:rPr>
              <w:t xml:space="preserve">HEARING: </w:t>
            </w:r>
            <w:r w:rsidRPr="009F4373">
              <w:rPr>
                <w:rFonts w:ascii="Arial" w:hAnsi="Arial" w:cs="Arial"/>
                <w:sz w:val="24"/>
                <w:szCs w:val="24"/>
              </w:rPr>
              <w:t>AUGUST 26</w:t>
            </w:r>
            <w:r>
              <w:rPr>
                <w:rFonts w:ascii="Arial" w:hAnsi="Arial" w:cs="Arial"/>
                <w:sz w:val="24"/>
                <w:szCs w:val="24"/>
              </w:rPr>
              <w:t xml:space="preserve"> LOGISTICS </w:t>
            </w:r>
          </w:p>
          <w:p w:rsidR="00206B05" w:rsidRPr="00206B05" w:rsidRDefault="009F4373" w:rsidP="009F4373">
            <w:pPr>
              <w:spacing w:line="360" w:lineRule="auto"/>
              <w:jc w:val="both"/>
              <w:rPr>
                <w:rFonts w:ascii="Arial" w:hAnsi="Arial" w:cs="Arial"/>
                <w:sz w:val="24"/>
                <w:szCs w:val="24"/>
              </w:rPr>
            </w:pPr>
            <w:r>
              <w:rPr>
                <w:rFonts w:ascii="Arial" w:hAnsi="Arial" w:cs="Arial"/>
                <w:sz w:val="24"/>
                <w:szCs w:val="24"/>
              </w:rPr>
              <w:t>(PTY) LTD</w:t>
            </w:r>
            <w:r>
              <w:rPr>
                <w:rFonts w:ascii="Arial" w:hAnsi="Arial" w:cs="Arial"/>
                <w:sz w:val="24"/>
                <w:szCs w:val="24"/>
              </w:rPr>
              <w:tab/>
              <w:t xml:space="preserve">                                                </w:t>
            </w:r>
            <w:r w:rsidRPr="009F4373">
              <w:rPr>
                <w:rFonts w:ascii="Arial" w:hAnsi="Arial" w:cs="Arial"/>
                <w:sz w:val="24"/>
                <w:szCs w:val="24"/>
              </w:rPr>
              <w:t>3</w:t>
            </w:r>
            <w:r w:rsidRPr="009F4373">
              <w:rPr>
                <w:rFonts w:ascii="Arial" w:hAnsi="Arial" w:cs="Arial"/>
                <w:sz w:val="24"/>
                <w:szCs w:val="24"/>
                <w:vertAlign w:val="superscript"/>
              </w:rPr>
              <w:t>rd</w:t>
            </w:r>
            <w:r>
              <w:rPr>
                <w:rFonts w:ascii="Arial" w:hAnsi="Arial" w:cs="Arial"/>
                <w:sz w:val="24"/>
                <w:szCs w:val="24"/>
              </w:rPr>
              <w:t xml:space="preserve"> </w:t>
            </w:r>
            <w:r w:rsidRPr="009F4373">
              <w:rPr>
                <w:rFonts w:ascii="Arial" w:hAnsi="Arial" w:cs="Arial"/>
                <w:sz w:val="24"/>
                <w:szCs w:val="24"/>
              </w:rPr>
              <w:t xml:space="preserve"> RESPONDENT</w:t>
            </w: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rsidR="00B40844" w:rsidRPr="003B0F1E" w:rsidRDefault="009F4373" w:rsidP="0084759E">
            <w:pPr>
              <w:spacing w:line="360" w:lineRule="auto"/>
              <w:jc w:val="both"/>
              <w:rPr>
                <w:rFonts w:ascii="Arial" w:hAnsi="Arial" w:cs="Arial"/>
                <w:sz w:val="24"/>
                <w:szCs w:val="24"/>
                <w:shd w:val="clear" w:color="auto" w:fill="FFFFFF"/>
              </w:rPr>
            </w:pPr>
            <w:r w:rsidRPr="009F4373">
              <w:rPr>
                <w:rFonts w:ascii="Arial" w:eastAsia="Calibri" w:hAnsi="Arial" w:cs="Arial"/>
                <w:sz w:val="24"/>
                <w:szCs w:val="24"/>
                <w:shd w:val="clear" w:color="auto" w:fill="FFFFFF"/>
                <w:lang w:val="en-US"/>
              </w:rPr>
              <w:t>HC-MD-CIV-MOT-GEN-2023/00404</w:t>
            </w:r>
          </w:p>
        </w:tc>
      </w:tr>
      <w:tr w:rsidR="00CA7995" w:rsidRPr="00CA7995" w:rsidTr="005D0C34">
        <w:trPr>
          <w:trHeight w:val="968"/>
        </w:trPr>
        <w:tc>
          <w:tcPr>
            <w:tcW w:w="6946" w:type="dxa"/>
            <w:gridSpan w:val="2"/>
            <w:vMerge/>
          </w:tcPr>
          <w:p w:rsidR="00B40844" w:rsidRPr="00015DC1" w:rsidRDefault="00B40844" w:rsidP="00937C89">
            <w:pPr>
              <w:spacing w:line="360" w:lineRule="auto"/>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5D0C34">
        <w:trPr>
          <w:trHeight w:val="965"/>
        </w:trPr>
        <w:tc>
          <w:tcPr>
            <w:tcW w:w="6946"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3700E5" w:rsidP="003B0F1E">
            <w:pPr>
              <w:spacing w:line="360" w:lineRule="auto"/>
              <w:jc w:val="both"/>
              <w:rPr>
                <w:rFonts w:ascii="Arial" w:hAnsi="Arial" w:cs="Arial"/>
                <w:sz w:val="24"/>
                <w:szCs w:val="24"/>
              </w:rPr>
            </w:pPr>
            <w:r w:rsidRPr="003700E5">
              <w:rPr>
                <w:rFonts w:ascii="Arial" w:hAnsi="Arial" w:cs="Arial"/>
                <w:sz w:val="24"/>
                <w:szCs w:val="24"/>
              </w:rPr>
              <w:t>13 February 2024</w:t>
            </w:r>
          </w:p>
        </w:tc>
      </w:tr>
      <w:tr w:rsidR="00CA7995" w:rsidRPr="00CA7995" w:rsidTr="005D0C34">
        <w:trPr>
          <w:trHeight w:val="991"/>
        </w:trPr>
        <w:tc>
          <w:tcPr>
            <w:tcW w:w="6946" w:type="dxa"/>
            <w:gridSpan w:val="2"/>
            <w:vMerge/>
          </w:tcPr>
          <w:p w:rsidR="00B40844" w:rsidRPr="00015DC1" w:rsidRDefault="00B40844" w:rsidP="00937C89">
            <w:pPr>
              <w:spacing w:line="360" w:lineRule="auto"/>
              <w:jc w:val="both"/>
              <w:rPr>
                <w:rFonts w:ascii="Arial" w:hAnsi="Arial" w:cs="Arial"/>
                <w:b/>
                <w:sz w:val="24"/>
                <w:szCs w:val="24"/>
              </w:rPr>
            </w:pPr>
          </w:p>
        </w:tc>
        <w:tc>
          <w:tcPr>
            <w:tcW w:w="3686" w:type="dxa"/>
          </w:tcPr>
          <w:p w:rsidR="00233E3D" w:rsidRDefault="00B40844" w:rsidP="00C877F7">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3700E5" w:rsidP="00C877F7">
            <w:pPr>
              <w:spacing w:line="360" w:lineRule="auto"/>
              <w:jc w:val="both"/>
              <w:rPr>
                <w:rFonts w:ascii="Arial" w:hAnsi="Arial" w:cs="Arial"/>
                <w:b/>
                <w:sz w:val="24"/>
                <w:szCs w:val="24"/>
              </w:rPr>
            </w:pPr>
            <w:r>
              <w:rPr>
                <w:rFonts w:ascii="Arial" w:hAnsi="Arial" w:cs="Arial"/>
                <w:sz w:val="24"/>
                <w:szCs w:val="24"/>
              </w:rPr>
              <w:t>19 March 2024</w:t>
            </w:r>
          </w:p>
        </w:tc>
      </w:tr>
      <w:tr w:rsidR="00CA7995" w:rsidRPr="00CA7995" w:rsidTr="003B0F1E">
        <w:trPr>
          <w:trHeight w:val="876"/>
        </w:trPr>
        <w:tc>
          <w:tcPr>
            <w:tcW w:w="10632" w:type="dxa"/>
            <w:gridSpan w:val="3"/>
          </w:tcPr>
          <w:p w:rsidR="00B40844" w:rsidRPr="00CA7995" w:rsidRDefault="00B40844" w:rsidP="00275ABF">
            <w:pPr>
              <w:spacing w:line="360" w:lineRule="auto"/>
              <w:ind w:left="2019" w:hanging="2019"/>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r w:rsidR="00275ABF">
              <w:rPr>
                <w:rFonts w:ascii="Arial" w:hAnsi="Arial" w:cs="Arial"/>
                <w:sz w:val="24"/>
                <w:szCs w:val="24"/>
              </w:rPr>
              <w:t xml:space="preserve"> </w:t>
            </w:r>
            <w:bookmarkStart w:id="0" w:name="_GoBack"/>
            <w:bookmarkEnd w:id="0"/>
            <w:r w:rsidR="00BF10F5">
              <w:rPr>
                <w:rFonts w:ascii="Arial" w:hAnsi="Arial" w:cs="Arial"/>
                <w:i/>
                <w:sz w:val="24"/>
                <w:szCs w:val="24"/>
              </w:rPr>
              <w:t>Ntinda</w:t>
            </w:r>
            <w:r w:rsidR="00BF10F5" w:rsidRPr="00376017">
              <w:rPr>
                <w:rFonts w:ascii="Arial" w:hAnsi="Arial" w:cs="Arial"/>
                <w:i/>
                <w:sz w:val="24"/>
                <w:szCs w:val="24"/>
              </w:rPr>
              <w:t xml:space="preserve"> v </w:t>
            </w:r>
            <w:r w:rsidR="00BF10F5">
              <w:rPr>
                <w:rFonts w:ascii="Arial" w:hAnsi="Arial" w:cs="Arial"/>
                <w:i/>
                <w:sz w:val="24"/>
                <w:szCs w:val="24"/>
              </w:rPr>
              <w:t>August 26 Logistics (PTY) LTD</w:t>
            </w:r>
            <w:r w:rsidR="00BF10F5" w:rsidRPr="00376017">
              <w:rPr>
                <w:rFonts w:ascii="Arial" w:hAnsi="Arial" w:cs="Arial"/>
                <w:i/>
                <w:sz w:val="24"/>
                <w:szCs w:val="24"/>
              </w:rPr>
              <w:t xml:space="preserve"> </w:t>
            </w:r>
            <w:r w:rsidR="00BF10F5" w:rsidRPr="00376017">
              <w:rPr>
                <w:rFonts w:ascii="Arial" w:hAnsi="Arial" w:cs="Arial"/>
                <w:sz w:val="24"/>
                <w:szCs w:val="24"/>
              </w:rPr>
              <w:t>(</w:t>
            </w:r>
            <w:r w:rsidR="00BF10F5">
              <w:rPr>
                <w:rFonts w:ascii="Arial" w:hAnsi="Arial" w:cs="Arial"/>
                <w:sz w:val="24"/>
                <w:szCs w:val="24"/>
                <w:shd w:val="clear" w:color="auto" w:fill="FFFFFF"/>
              </w:rPr>
              <w:t>HC-MD-CIV-MOT-GEN-2023/00404</w:t>
            </w:r>
            <w:r w:rsidR="00BF10F5" w:rsidRPr="00376017">
              <w:rPr>
                <w:rFonts w:ascii="Arial" w:hAnsi="Arial" w:cs="Arial"/>
                <w:sz w:val="24"/>
                <w:szCs w:val="24"/>
              </w:rPr>
              <w:t>) [202</w:t>
            </w:r>
            <w:r w:rsidR="00BF10F5">
              <w:rPr>
                <w:rFonts w:ascii="Arial" w:hAnsi="Arial" w:cs="Arial"/>
                <w:sz w:val="24"/>
                <w:szCs w:val="24"/>
              </w:rPr>
              <w:t>4</w:t>
            </w:r>
            <w:r w:rsidR="00BF10F5" w:rsidRPr="00376017">
              <w:rPr>
                <w:rFonts w:ascii="Arial" w:hAnsi="Arial" w:cs="Arial"/>
                <w:sz w:val="24"/>
                <w:szCs w:val="24"/>
              </w:rPr>
              <w:t xml:space="preserve">] NAHCMD </w:t>
            </w:r>
            <w:r w:rsidR="00981964">
              <w:rPr>
                <w:rFonts w:ascii="Arial" w:hAnsi="Arial" w:cs="Arial"/>
                <w:sz w:val="24"/>
                <w:szCs w:val="24"/>
              </w:rPr>
              <w:t>122</w:t>
            </w:r>
            <w:r w:rsidR="00BF10F5" w:rsidRPr="00376017">
              <w:rPr>
                <w:rFonts w:ascii="Arial" w:hAnsi="Arial" w:cs="Arial"/>
                <w:sz w:val="24"/>
                <w:szCs w:val="24"/>
              </w:rPr>
              <w:t xml:space="preserve"> (</w:t>
            </w:r>
            <w:r w:rsidR="00BF10F5">
              <w:rPr>
                <w:rFonts w:ascii="Arial" w:hAnsi="Arial" w:cs="Arial"/>
                <w:sz w:val="24"/>
                <w:szCs w:val="24"/>
              </w:rPr>
              <w:t>19 March</w:t>
            </w:r>
            <w:r w:rsidR="00BF10F5" w:rsidRPr="00376017">
              <w:rPr>
                <w:rFonts w:ascii="Arial" w:hAnsi="Arial" w:cs="Arial"/>
                <w:sz w:val="24"/>
                <w:szCs w:val="24"/>
              </w:rPr>
              <w:t xml:space="preserve"> 202</w:t>
            </w:r>
            <w:r w:rsidR="00BF10F5">
              <w:rPr>
                <w:rFonts w:ascii="Arial" w:hAnsi="Arial" w:cs="Arial"/>
                <w:sz w:val="24"/>
                <w:szCs w:val="24"/>
              </w:rPr>
              <w:t>4</w:t>
            </w:r>
            <w:r w:rsidR="00BF10F5" w:rsidRPr="00376017">
              <w:rPr>
                <w:rFonts w:ascii="Arial" w:hAnsi="Arial" w:cs="Arial"/>
                <w:sz w:val="24"/>
                <w:szCs w:val="24"/>
              </w:rPr>
              <w:t>)</w:t>
            </w:r>
          </w:p>
        </w:tc>
      </w:tr>
      <w:tr w:rsidR="00CA7995" w:rsidRPr="00CA7995" w:rsidTr="003B0F1E">
        <w:tc>
          <w:tcPr>
            <w:tcW w:w="10632" w:type="dxa"/>
            <w:gridSpan w:val="3"/>
          </w:tcPr>
          <w:p w:rsidR="00B40844" w:rsidRPr="002E1151" w:rsidRDefault="00B40844" w:rsidP="00CA7995">
            <w:pPr>
              <w:spacing w:line="360" w:lineRule="auto"/>
              <w:jc w:val="both"/>
              <w:rPr>
                <w:rFonts w:ascii="Arial" w:hAnsi="Arial" w:cs="Arial"/>
              </w:rPr>
            </w:pPr>
          </w:p>
          <w:p w:rsidR="00B40844" w:rsidRPr="0041723B"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rsidR="001D7D92" w:rsidRPr="001D7D92" w:rsidRDefault="001D7D92" w:rsidP="001D7D92">
            <w:pPr>
              <w:spacing w:line="360" w:lineRule="auto"/>
              <w:jc w:val="both"/>
              <w:rPr>
                <w:rFonts w:ascii="Arial" w:eastAsia="Calibri" w:hAnsi="Arial" w:cs="Arial"/>
                <w:sz w:val="24"/>
                <w:szCs w:val="24"/>
                <w:lang w:val="en-US"/>
              </w:rPr>
            </w:pPr>
          </w:p>
          <w:p w:rsidR="001D7D92" w:rsidRPr="00842332" w:rsidRDefault="001D7D92" w:rsidP="00842332">
            <w:pPr>
              <w:pStyle w:val="ListParagraph"/>
              <w:numPr>
                <w:ilvl w:val="0"/>
                <w:numId w:val="13"/>
              </w:numPr>
              <w:spacing w:line="360" w:lineRule="auto"/>
              <w:ind w:left="743" w:hanging="709"/>
              <w:jc w:val="both"/>
              <w:rPr>
                <w:rFonts w:ascii="Arial" w:eastAsia="Calibri" w:hAnsi="Arial" w:cs="Arial"/>
                <w:sz w:val="24"/>
                <w:szCs w:val="24"/>
                <w:lang w:val="en-US"/>
              </w:rPr>
            </w:pPr>
            <w:r w:rsidRPr="00842332">
              <w:rPr>
                <w:rFonts w:ascii="Arial" w:eastAsia="Calibri" w:hAnsi="Arial" w:cs="Arial"/>
                <w:sz w:val="24"/>
                <w:szCs w:val="24"/>
                <w:lang w:val="en-US"/>
              </w:rPr>
              <w:t xml:space="preserve">The respondents’ point </w:t>
            </w:r>
            <w:r w:rsidRPr="00842332">
              <w:rPr>
                <w:rFonts w:ascii="Arial" w:eastAsia="Calibri" w:hAnsi="Arial" w:cs="Arial"/>
                <w:i/>
                <w:sz w:val="24"/>
                <w:szCs w:val="24"/>
                <w:lang w:val="en-US"/>
              </w:rPr>
              <w:t>in limine</w:t>
            </w:r>
            <w:r w:rsidRPr="00842332">
              <w:rPr>
                <w:rFonts w:ascii="Arial" w:eastAsia="Calibri" w:hAnsi="Arial" w:cs="Arial"/>
                <w:sz w:val="24"/>
                <w:szCs w:val="24"/>
                <w:lang w:val="en-US"/>
              </w:rPr>
              <w:t xml:space="preserve"> that this court lacks jurisdiction to adjudicate the matter is dismissed with costs.</w:t>
            </w:r>
          </w:p>
          <w:p w:rsidR="001D7D92" w:rsidRPr="001D7D92" w:rsidRDefault="001D7D92" w:rsidP="001D7D92">
            <w:pPr>
              <w:spacing w:line="360" w:lineRule="auto"/>
              <w:rPr>
                <w:rFonts w:ascii="Arial" w:eastAsia="Calibri" w:hAnsi="Arial" w:cs="Arial"/>
                <w:sz w:val="24"/>
                <w:szCs w:val="24"/>
                <w:lang w:val="en-US"/>
              </w:rPr>
            </w:pPr>
          </w:p>
          <w:p w:rsidR="001D7D92" w:rsidRPr="00842332" w:rsidRDefault="001D7D92" w:rsidP="00842332">
            <w:pPr>
              <w:pStyle w:val="ListParagraph"/>
              <w:numPr>
                <w:ilvl w:val="0"/>
                <w:numId w:val="13"/>
              </w:numPr>
              <w:spacing w:line="360" w:lineRule="auto"/>
              <w:ind w:left="743" w:hanging="709"/>
              <w:jc w:val="both"/>
              <w:rPr>
                <w:rFonts w:ascii="Arial" w:eastAsia="Calibri" w:hAnsi="Arial" w:cs="Arial"/>
                <w:sz w:val="24"/>
                <w:szCs w:val="24"/>
                <w:lang w:val="en-US"/>
              </w:rPr>
            </w:pPr>
            <w:r w:rsidRPr="00842332">
              <w:rPr>
                <w:rFonts w:ascii="Arial" w:eastAsia="Calibri" w:hAnsi="Arial" w:cs="Arial"/>
                <w:sz w:val="24"/>
                <w:szCs w:val="24"/>
                <w:lang w:val="en-US"/>
              </w:rPr>
              <w:lastRenderedPageBreak/>
              <w:t>The matter is postponed to 26 March 2024 at 08h30 for allocation of a hearing date on the merits.</w:t>
            </w:r>
          </w:p>
          <w:p w:rsidR="00D034F4" w:rsidRPr="007E0387" w:rsidRDefault="00D034F4" w:rsidP="007E0387">
            <w:pPr>
              <w:pStyle w:val="NormalWeb"/>
              <w:shd w:val="clear" w:color="auto" w:fill="FFFFFF"/>
              <w:tabs>
                <w:tab w:val="left" w:pos="602"/>
              </w:tabs>
              <w:spacing w:before="0" w:beforeAutospacing="0" w:after="0" w:afterAutospacing="0" w:line="360" w:lineRule="auto"/>
              <w:ind w:left="34"/>
              <w:jc w:val="both"/>
              <w:rPr>
                <w:rFonts w:ascii="Arial" w:hAnsi="Arial" w:cs="Arial"/>
              </w:rPr>
            </w:pPr>
          </w:p>
        </w:tc>
      </w:tr>
      <w:tr w:rsidR="00CA7995" w:rsidRPr="00CA7995" w:rsidTr="003B0F1E">
        <w:trPr>
          <w:trHeight w:val="558"/>
        </w:trPr>
        <w:tc>
          <w:tcPr>
            <w:tcW w:w="10632" w:type="dxa"/>
            <w:gridSpan w:val="3"/>
          </w:tcPr>
          <w:p w:rsidR="00705A2C" w:rsidRPr="00CA7995" w:rsidRDefault="00224C1B"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Reasons for the order:</w:t>
            </w:r>
          </w:p>
        </w:tc>
      </w:tr>
      <w:tr w:rsidR="00CA7995" w:rsidRPr="00CA7995" w:rsidTr="003B0F1E">
        <w:tc>
          <w:tcPr>
            <w:tcW w:w="10632" w:type="dxa"/>
            <w:gridSpan w:val="3"/>
          </w:tcPr>
          <w:p w:rsidR="00833B9D" w:rsidRDefault="00833B9D" w:rsidP="001B494D">
            <w:pPr>
              <w:spacing w:line="360" w:lineRule="auto"/>
              <w:rPr>
                <w:rFonts w:ascii="Arial" w:hAnsi="Arial" w:cs="Arial"/>
                <w:sz w:val="24"/>
                <w:szCs w:val="24"/>
                <w:u w:val="single"/>
              </w:rPr>
            </w:pPr>
          </w:p>
          <w:p w:rsidR="001D7D92" w:rsidRPr="00BA6B82" w:rsidRDefault="001D7D92" w:rsidP="001D7D92">
            <w:pPr>
              <w:spacing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1D7D92" w:rsidRPr="00224283" w:rsidRDefault="001D7D92" w:rsidP="001D7D92">
            <w:pPr>
              <w:spacing w:line="360" w:lineRule="auto"/>
              <w:ind w:left="1440" w:hanging="1440"/>
              <w:jc w:val="both"/>
              <w:rPr>
                <w:rFonts w:ascii="Arial" w:hAnsi="Arial" w:cs="Arial"/>
                <w:sz w:val="24"/>
                <w:szCs w:val="24"/>
              </w:rPr>
            </w:pPr>
          </w:p>
          <w:p w:rsidR="001D7D92"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[1]</w:t>
            </w:r>
            <w:r w:rsidRPr="005F065B">
              <w:rPr>
                <w:rFonts w:ascii="Arial" w:hAnsi="Arial" w:cs="Arial"/>
                <w:sz w:val="24"/>
                <w:szCs w:val="24"/>
              </w:rPr>
              <w:t xml:space="preserve"> </w:t>
            </w:r>
            <w:r w:rsidRPr="005F065B">
              <w:rPr>
                <w:rFonts w:ascii="Arial" w:hAnsi="Arial" w:cs="Arial"/>
                <w:sz w:val="24"/>
                <w:szCs w:val="24"/>
              </w:rPr>
              <w:tab/>
            </w:r>
            <w:r w:rsidR="001D7D92" w:rsidRPr="005B773E">
              <w:rPr>
                <w:rFonts w:ascii="Arial" w:hAnsi="Arial" w:cs="Arial"/>
                <w:sz w:val="24"/>
                <w:szCs w:val="24"/>
              </w:rPr>
              <w:t>Th</w:t>
            </w:r>
            <w:r w:rsidR="001D7D92">
              <w:rPr>
                <w:rFonts w:ascii="Arial" w:hAnsi="Arial" w:cs="Arial"/>
                <w:sz w:val="24"/>
                <w:szCs w:val="24"/>
              </w:rPr>
              <w:t>e applicant seeks orders declaring certain decisions taken at the board meetings of the director of the first respondent as unlawful for the reasons that the decisions inter alia sought to terminated the applicant’s employment as managing director of the first respondent as well as to charge him with misconduct and to subject him to disciplinary hearing. The applicant contends that the decisions were taken in contravention of the provisions of the Companies Act, 2004 as well the Shareholders’ Agreement of the first respondent.</w:t>
            </w:r>
          </w:p>
          <w:p w:rsidR="001D7D92" w:rsidRDefault="001D7D92" w:rsidP="001D7D92">
            <w:pPr>
              <w:pStyle w:val="ListParagraph"/>
              <w:spacing w:line="360" w:lineRule="auto"/>
              <w:ind w:left="0"/>
              <w:jc w:val="both"/>
              <w:rPr>
                <w:rFonts w:ascii="Arial" w:hAnsi="Arial" w:cs="Arial"/>
                <w:sz w:val="24"/>
                <w:szCs w:val="24"/>
              </w:rPr>
            </w:pPr>
          </w:p>
          <w:p w:rsidR="001D7D92" w:rsidRPr="005B773E"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[2]</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In opposing the relief sought</w:t>
            </w:r>
            <w:r w:rsidR="00717AC6">
              <w:rPr>
                <w:rFonts w:ascii="Arial" w:hAnsi="Arial" w:cs="Arial"/>
                <w:sz w:val="24"/>
                <w:szCs w:val="24"/>
              </w:rPr>
              <w:t>,</w:t>
            </w:r>
            <w:r w:rsidR="001D7D92">
              <w:rPr>
                <w:rFonts w:ascii="Arial" w:hAnsi="Arial" w:cs="Arial"/>
                <w:sz w:val="24"/>
                <w:szCs w:val="24"/>
              </w:rPr>
              <w:t xml:space="preserve"> the respondents raised a point </w:t>
            </w:r>
            <w:r w:rsidR="001D7D92" w:rsidRPr="00717AC6">
              <w:rPr>
                <w:rFonts w:ascii="Arial" w:hAnsi="Arial" w:cs="Arial"/>
                <w:i/>
                <w:sz w:val="24"/>
                <w:szCs w:val="24"/>
              </w:rPr>
              <w:t>in limine</w:t>
            </w:r>
            <w:r w:rsidR="001D7D92">
              <w:rPr>
                <w:rFonts w:ascii="Arial" w:hAnsi="Arial" w:cs="Arial"/>
                <w:sz w:val="24"/>
                <w:szCs w:val="24"/>
              </w:rPr>
              <w:t xml:space="preserve"> that this court lacks jurisdiction, the </w:t>
            </w:r>
            <w:r w:rsidR="001D7D92" w:rsidRPr="005B773E">
              <w:rPr>
                <w:rFonts w:ascii="Arial" w:hAnsi="Arial" w:cs="Arial"/>
                <w:sz w:val="24"/>
                <w:szCs w:val="24"/>
              </w:rPr>
              <w:t xml:space="preserve">dispute between the applicant and the respondents </w:t>
            </w:r>
            <w:r w:rsidR="001D7D92">
              <w:rPr>
                <w:rFonts w:ascii="Arial" w:hAnsi="Arial" w:cs="Arial"/>
                <w:sz w:val="24"/>
                <w:szCs w:val="24"/>
              </w:rPr>
              <w:t>is essentially a labour dispute which should have been instituted in the Labour Court.</w:t>
            </w:r>
            <w:r w:rsidR="001D7D92" w:rsidRPr="005B773E">
              <w:rPr>
                <w:rFonts w:ascii="Arial" w:hAnsi="Arial" w:cs="Arial"/>
                <w:sz w:val="24"/>
                <w:szCs w:val="24"/>
              </w:rPr>
              <w:t xml:space="preserve"> The applicant</w:t>
            </w:r>
            <w:r w:rsidR="001D7D92">
              <w:rPr>
                <w:rFonts w:ascii="Arial" w:hAnsi="Arial" w:cs="Arial"/>
                <w:sz w:val="24"/>
                <w:szCs w:val="24"/>
              </w:rPr>
              <w:t>, for his part contends, that this</w:t>
            </w:r>
            <w:r w:rsidR="001D7D92" w:rsidRPr="005B773E">
              <w:rPr>
                <w:rFonts w:ascii="Arial" w:hAnsi="Arial" w:cs="Arial"/>
                <w:sz w:val="24"/>
                <w:szCs w:val="24"/>
              </w:rPr>
              <w:t xml:space="preserve"> court has jurisdiction to hear the matter.</w:t>
            </w:r>
          </w:p>
          <w:p w:rsidR="001D7D92" w:rsidRDefault="001D7D92" w:rsidP="001D7D92">
            <w:pPr>
              <w:spacing w:line="360" w:lineRule="auto"/>
              <w:jc w:val="both"/>
              <w:rPr>
                <w:rFonts w:ascii="Arial" w:hAnsi="Arial" w:cs="Arial"/>
                <w:sz w:val="24"/>
                <w:szCs w:val="24"/>
              </w:rPr>
            </w:pPr>
          </w:p>
          <w:p w:rsidR="001D7D92" w:rsidRPr="002B709E" w:rsidRDefault="001D7D92" w:rsidP="001D7D92">
            <w:pPr>
              <w:spacing w:line="360" w:lineRule="auto"/>
              <w:jc w:val="both"/>
              <w:rPr>
                <w:rFonts w:ascii="Arial" w:hAnsi="Arial" w:cs="Arial"/>
                <w:sz w:val="24"/>
                <w:szCs w:val="24"/>
                <w:u w:val="single"/>
              </w:rPr>
            </w:pPr>
            <w:r w:rsidRPr="002B709E">
              <w:rPr>
                <w:rFonts w:ascii="Arial" w:hAnsi="Arial" w:cs="Arial"/>
                <w:sz w:val="24"/>
                <w:szCs w:val="24"/>
                <w:u w:val="single"/>
              </w:rPr>
              <w:t>The parties</w:t>
            </w:r>
          </w:p>
          <w:p w:rsidR="001D7D92" w:rsidRDefault="001D7D92" w:rsidP="001D7D92">
            <w:pPr>
              <w:spacing w:line="360" w:lineRule="auto"/>
              <w:jc w:val="both"/>
              <w:rPr>
                <w:rFonts w:ascii="Arial" w:hAnsi="Arial" w:cs="Arial"/>
                <w:sz w:val="24"/>
                <w:szCs w:val="24"/>
              </w:rPr>
            </w:pPr>
          </w:p>
          <w:p w:rsidR="001D7D92"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[3]</w:t>
            </w:r>
            <w:r w:rsidRPr="005F065B">
              <w:rPr>
                <w:rFonts w:ascii="Arial" w:hAnsi="Arial" w:cs="Arial"/>
                <w:sz w:val="24"/>
                <w:szCs w:val="24"/>
              </w:rPr>
              <w:t xml:space="preserve"> </w:t>
            </w:r>
            <w:r w:rsidRPr="005F065B">
              <w:rPr>
                <w:rFonts w:ascii="Arial" w:hAnsi="Arial" w:cs="Arial"/>
                <w:sz w:val="24"/>
                <w:szCs w:val="24"/>
              </w:rPr>
              <w:tab/>
            </w:r>
            <w:r w:rsidR="001D7D92" w:rsidRPr="005B773E">
              <w:rPr>
                <w:rFonts w:ascii="Arial" w:hAnsi="Arial" w:cs="Arial"/>
                <w:sz w:val="24"/>
                <w:szCs w:val="24"/>
              </w:rPr>
              <w:t xml:space="preserve">The applicant is Salatial Mwanyenga Ntinda, a former </w:t>
            </w:r>
            <w:r w:rsidR="001D7D92">
              <w:rPr>
                <w:rFonts w:ascii="Arial" w:hAnsi="Arial" w:cs="Arial"/>
                <w:sz w:val="24"/>
                <w:szCs w:val="24"/>
              </w:rPr>
              <w:t>managing director</w:t>
            </w:r>
            <w:r w:rsidR="001D7D92" w:rsidRPr="005B773E">
              <w:rPr>
                <w:rFonts w:ascii="Arial" w:hAnsi="Arial" w:cs="Arial"/>
                <w:sz w:val="24"/>
                <w:szCs w:val="24"/>
              </w:rPr>
              <w:t xml:space="preserve"> of the first respondent and a former shareholder of the second respondent.</w:t>
            </w:r>
          </w:p>
          <w:p w:rsidR="001D7D92" w:rsidRDefault="001D7D92" w:rsidP="001D7D92">
            <w:pPr>
              <w:pStyle w:val="ListParagraph"/>
              <w:spacing w:line="360" w:lineRule="auto"/>
              <w:ind w:left="0"/>
              <w:jc w:val="both"/>
              <w:rPr>
                <w:rFonts w:ascii="Arial" w:hAnsi="Arial" w:cs="Arial"/>
                <w:sz w:val="24"/>
                <w:szCs w:val="24"/>
              </w:rPr>
            </w:pPr>
          </w:p>
          <w:p w:rsidR="001D7D92"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[4]</w:t>
            </w:r>
            <w:r w:rsidRPr="005F065B">
              <w:rPr>
                <w:rFonts w:ascii="Arial" w:hAnsi="Arial" w:cs="Arial"/>
                <w:sz w:val="24"/>
                <w:szCs w:val="24"/>
              </w:rPr>
              <w:t xml:space="preserve"> </w:t>
            </w:r>
            <w:r w:rsidRPr="005F065B">
              <w:rPr>
                <w:rFonts w:ascii="Arial" w:hAnsi="Arial" w:cs="Arial"/>
                <w:sz w:val="24"/>
                <w:szCs w:val="24"/>
              </w:rPr>
              <w:tab/>
            </w:r>
            <w:r w:rsidR="001D7D92" w:rsidRPr="00417866">
              <w:rPr>
                <w:rFonts w:ascii="Arial" w:hAnsi="Arial" w:cs="Arial"/>
                <w:sz w:val="24"/>
                <w:szCs w:val="24"/>
              </w:rPr>
              <w:t>The first respondent is August 23 Logistics (Pty) Ltd, a company duly registered in terms of the Namibian law, with its place of business at No. 215 Industria Street, Southern Industrial Area, Windhoek, Republic of Namibia. The Board of Directors</w:t>
            </w:r>
            <w:r w:rsidR="00717AC6">
              <w:rPr>
                <w:rFonts w:ascii="Arial" w:hAnsi="Arial" w:cs="Arial"/>
                <w:sz w:val="24"/>
                <w:szCs w:val="24"/>
              </w:rPr>
              <w:t xml:space="preserve"> (‘the Board’</w:t>
            </w:r>
            <w:r w:rsidR="001D7D92">
              <w:rPr>
                <w:rFonts w:ascii="Arial" w:hAnsi="Arial" w:cs="Arial"/>
                <w:sz w:val="24"/>
                <w:szCs w:val="24"/>
              </w:rPr>
              <w:t>)</w:t>
            </w:r>
            <w:r w:rsidR="001D7D92" w:rsidRPr="00417866">
              <w:rPr>
                <w:rFonts w:ascii="Arial" w:hAnsi="Arial" w:cs="Arial"/>
                <w:sz w:val="24"/>
                <w:szCs w:val="24"/>
              </w:rPr>
              <w:t xml:space="preserve"> of August 26 Logistics (Pty) Ltd, has been wrongly</w:t>
            </w:r>
            <w:r w:rsidR="00717AC6">
              <w:rPr>
                <w:rFonts w:ascii="Arial" w:hAnsi="Arial" w:cs="Arial"/>
                <w:sz w:val="24"/>
                <w:szCs w:val="24"/>
              </w:rPr>
              <w:t xml:space="preserve"> described as a juristic person</w:t>
            </w:r>
            <w:r w:rsidR="001D7D92" w:rsidRPr="00417866">
              <w:rPr>
                <w:rFonts w:ascii="Arial" w:hAnsi="Arial" w:cs="Arial"/>
                <w:sz w:val="24"/>
                <w:szCs w:val="24"/>
              </w:rPr>
              <w:t xml:space="preserve"> and should not have been cited apart from the company which it represent</w:t>
            </w:r>
            <w:r w:rsidR="00717AC6">
              <w:rPr>
                <w:rFonts w:ascii="Arial" w:hAnsi="Arial" w:cs="Arial"/>
                <w:sz w:val="24"/>
                <w:szCs w:val="24"/>
              </w:rPr>
              <w:t>s.</w:t>
            </w:r>
          </w:p>
          <w:p w:rsidR="001D7D92" w:rsidRPr="00417866" w:rsidRDefault="001D7D92" w:rsidP="001D7D92">
            <w:pPr>
              <w:pStyle w:val="ListParagraph"/>
              <w:spacing w:line="360" w:lineRule="auto"/>
              <w:ind w:left="0"/>
              <w:jc w:val="both"/>
              <w:rPr>
                <w:rFonts w:ascii="Arial" w:hAnsi="Arial" w:cs="Arial"/>
                <w:sz w:val="24"/>
                <w:szCs w:val="24"/>
              </w:rPr>
            </w:pPr>
          </w:p>
          <w:p w:rsidR="001D7D92"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[5]</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The third respondent is the Chairperson of the disciplinary hearing set in motion by the first and second respondents. The Chairperson is Mr Clement Daniels of Clement Daniel Labour Consult</w:t>
            </w:r>
            <w:r w:rsidR="00717AC6">
              <w:rPr>
                <w:rFonts w:ascii="Arial" w:hAnsi="Arial" w:cs="Arial"/>
                <w:sz w:val="24"/>
                <w:szCs w:val="24"/>
              </w:rPr>
              <w:t>ants, with business address at e</w:t>
            </w:r>
            <w:r w:rsidR="001D7D92">
              <w:rPr>
                <w:rFonts w:ascii="Arial" w:hAnsi="Arial" w:cs="Arial"/>
                <w:sz w:val="24"/>
                <w:szCs w:val="24"/>
              </w:rPr>
              <w:t>rf 66, Acacia Park, Rehoboth, Namibia. No relief is</w:t>
            </w:r>
            <w:r w:rsidR="00226F53">
              <w:rPr>
                <w:rFonts w:ascii="Arial" w:hAnsi="Arial" w:cs="Arial"/>
                <w:sz w:val="24"/>
                <w:szCs w:val="24"/>
              </w:rPr>
              <w:t xml:space="preserve"> that</w:t>
            </w:r>
            <w:r w:rsidR="001D7D92">
              <w:rPr>
                <w:rFonts w:ascii="Arial" w:hAnsi="Arial" w:cs="Arial"/>
                <w:sz w:val="24"/>
                <w:szCs w:val="24"/>
              </w:rPr>
              <w:t xml:space="preserve"> sought against the third respondent.</w:t>
            </w:r>
          </w:p>
          <w:p w:rsidR="001D7D92" w:rsidRDefault="001D7D92" w:rsidP="001D7D92">
            <w:pPr>
              <w:pStyle w:val="ListParagraph"/>
              <w:spacing w:line="360" w:lineRule="auto"/>
              <w:ind w:left="0"/>
              <w:jc w:val="both"/>
              <w:rPr>
                <w:rFonts w:ascii="Arial" w:hAnsi="Arial" w:cs="Arial"/>
                <w:sz w:val="24"/>
                <w:szCs w:val="24"/>
              </w:rPr>
            </w:pPr>
          </w:p>
          <w:p w:rsidR="001D7D92" w:rsidRPr="000E213E" w:rsidRDefault="00842332" w:rsidP="00842332">
            <w:pPr>
              <w:pStyle w:val="ListParagraph"/>
              <w:spacing w:line="360" w:lineRule="auto"/>
              <w:ind w:left="0"/>
              <w:contextualSpacing w:val="0"/>
              <w:jc w:val="both"/>
              <w:rPr>
                <w:rFonts w:ascii="Arial" w:hAnsi="Arial" w:cs="Arial"/>
                <w:sz w:val="24"/>
                <w:szCs w:val="24"/>
              </w:rPr>
            </w:pPr>
            <w:r>
              <w:rPr>
                <w:rFonts w:ascii="Arial" w:hAnsi="Arial" w:cs="Arial"/>
                <w:sz w:val="24"/>
                <w:szCs w:val="24"/>
              </w:rPr>
              <w:t>[6]</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 xml:space="preserve">The parties above are as referred to in the main application and will be similarly referred to in the present application. </w:t>
            </w:r>
            <w:r w:rsidR="001D7D92" w:rsidRPr="000E213E">
              <w:rPr>
                <w:rFonts w:ascii="Arial" w:hAnsi="Arial" w:cs="Arial"/>
                <w:sz w:val="24"/>
                <w:szCs w:val="24"/>
              </w:rPr>
              <w:t xml:space="preserve">Mr </w:t>
            </w:r>
            <w:r w:rsidR="001D7D92">
              <w:rPr>
                <w:rFonts w:ascii="Arial" w:hAnsi="Arial" w:cs="Arial"/>
                <w:sz w:val="24"/>
                <w:szCs w:val="24"/>
              </w:rPr>
              <w:t>Shimakeleni appears</w:t>
            </w:r>
            <w:r w:rsidR="001D7D92" w:rsidRPr="000E213E">
              <w:rPr>
                <w:rFonts w:ascii="Arial" w:hAnsi="Arial" w:cs="Arial"/>
                <w:sz w:val="24"/>
                <w:szCs w:val="24"/>
              </w:rPr>
              <w:t xml:space="preserve"> on behalf of the applicant</w:t>
            </w:r>
            <w:r w:rsidR="001D7D92">
              <w:rPr>
                <w:rFonts w:ascii="Arial" w:hAnsi="Arial" w:cs="Arial"/>
                <w:sz w:val="24"/>
                <w:szCs w:val="24"/>
              </w:rPr>
              <w:t>, whereas Mr Boesak appears on</w:t>
            </w:r>
            <w:r w:rsidR="001D7D92" w:rsidRPr="000E213E">
              <w:rPr>
                <w:rFonts w:ascii="Arial" w:hAnsi="Arial" w:cs="Arial"/>
                <w:sz w:val="24"/>
                <w:szCs w:val="24"/>
              </w:rPr>
              <w:t xml:space="preserve"> behalf of the respondents on the instructions of Sisa Namandje &amp; Co Inc.</w:t>
            </w:r>
          </w:p>
          <w:p w:rsidR="001D7D92" w:rsidRPr="004E72D5" w:rsidRDefault="001D7D92" w:rsidP="001D7D92">
            <w:pPr>
              <w:pStyle w:val="ListParagraph"/>
              <w:spacing w:line="360" w:lineRule="auto"/>
              <w:ind w:left="360"/>
              <w:jc w:val="both"/>
              <w:rPr>
                <w:rFonts w:ascii="Arial" w:hAnsi="Arial" w:cs="Arial"/>
                <w:sz w:val="24"/>
                <w:szCs w:val="24"/>
              </w:rPr>
            </w:pPr>
          </w:p>
          <w:p w:rsidR="001D7D92" w:rsidRDefault="001D7D92" w:rsidP="001D7D92">
            <w:pPr>
              <w:spacing w:line="360" w:lineRule="auto"/>
              <w:jc w:val="both"/>
              <w:rPr>
                <w:rFonts w:ascii="Arial" w:hAnsi="Arial" w:cs="Arial"/>
                <w:sz w:val="24"/>
                <w:szCs w:val="24"/>
                <w:u w:val="single"/>
              </w:rPr>
            </w:pPr>
            <w:r w:rsidRPr="009105ED">
              <w:rPr>
                <w:rFonts w:ascii="Arial" w:hAnsi="Arial" w:cs="Arial"/>
                <w:sz w:val="24"/>
                <w:szCs w:val="24"/>
                <w:u w:val="single"/>
              </w:rPr>
              <w:t>Factual background</w:t>
            </w:r>
          </w:p>
          <w:p w:rsidR="001D7D92" w:rsidRDefault="001D7D92" w:rsidP="001D7D92">
            <w:pPr>
              <w:spacing w:line="360" w:lineRule="auto"/>
              <w:jc w:val="both"/>
              <w:rPr>
                <w:rFonts w:ascii="Arial" w:hAnsi="Arial" w:cs="Arial"/>
                <w:sz w:val="24"/>
                <w:szCs w:val="24"/>
              </w:rPr>
            </w:pPr>
          </w:p>
          <w:p w:rsidR="001D7D92" w:rsidRDefault="00BF501C" w:rsidP="00BF501C">
            <w:pPr>
              <w:pStyle w:val="ListParagraph"/>
              <w:spacing w:line="360" w:lineRule="auto"/>
              <w:ind w:left="0"/>
              <w:contextualSpacing w:val="0"/>
              <w:jc w:val="both"/>
              <w:rPr>
                <w:rFonts w:ascii="Arial" w:hAnsi="Arial" w:cs="Arial"/>
                <w:sz w:val="24"/>
                <w:szCs w:val="24"/>
              </w:rPr>
            </w:pPr>
            <w:r>
              <w:rPr>
                <w:rFonts w:ascii="Arial" w:hAnsi="Arial" w:cs="Arial"/>
                <w:sz w:val="24"/>
                <w:szCs w:val="24"/>
              </w:rPr>
              <w:t>[7]</w:t>
            </w:r>
            <w:r w:rsidRPr="005F065B">
              <w:rPr>
                <w:rFonts w:ascii="Arial" w:hAnsi="Arial" w:cs="Arial"/>
                <w:sz w:val="24"/>
                <w:szCs w:val="24"/>
              </w:rPr>
              <w:t xml:space="preserve"> </w:t>
            </w:r>
            <w:r w:rsidRPr="005F065B">
              <w:rPr>
                <w:rFonts w:ascii="Arial" w:hAnsi="Arial" w:cs="Arial"/>
                <w:sz w:val="24"/>
                <w:szCs w:val="24"/>
              </w:rPr>
              <w:tab/>
            </w:r>
            <w:r w:rsidR="001D7D92" w:rsidRPr="00741504">
              <w:rPr>
                <w:rFonts w:ascii="Arial" w:hAnsi="Arial" w:cs="Arial"/>
                <w:sz w:val="24"/>
                <w:szCs w:val="24"/>
              </w:rPr>
              <w:t xml:space="preserve">The </w:t>
            </w:r>
            <w:r w:rsidR="001D7D92">
              <w:rPr>
                <w:rFonts w:ascii="Arial" w:hAnsi="Arial" w:cs="Arial"/>
                <w:sz w:val="24"/>
                <w:szCs w:val="24"/>
              </w:rPr>
              <w:t xml:space="preserve">applicant was appointed on 30 August 2018 by the Board of the first respondent as its Managing Director. On 5 June 2023, at its meeting the Board adopted a resolution which suspended the applicant. It is common cause that when the said resolution was adopted only four directors were present, whereas according to the shareholder agreement the prescribed quorum is </w:t>
            </w:r>
            <w:r w:rsidR="00BB3FC5">
              <w:rPr>
                <w:rFonts w:ascii="Arial" w:hAnsi="Arial" w:cs="Arial"/>
                <w:sz w:val="24"/>
                <w:szCs w:val="24"/>
              </w:rPr>
              <w:t xml:space="preserve">that </w:t>
            </w:r>
            <w:r w:rsidR="001D7D92">
              <w:rPr>
                <w:rFonts w:ascii="Arial" w:hAnsi="Arial" w:cs="Arial"/>
                <w:sz w:val="24"/>
                <w:szCs w:val="24"/>
              </w:rPr>
              <w:t>five directors</w:t>
            </w:r>
            <w:r w:rsidR="00BB3FC5">
              <w:rPr>
                <w:rFonts w:ascii="Arial" w:hAnsi="Arial" w:cs="Arial"/>
                <w:sz w:val="24"/>
                <w:szCs w:val="24"/>
              </w:rPr>
              <w:t xml:space="preserve"> be</w:t>
            </w:r>
            <w:r w:rsidR="001D7D92">
              <w:rPr>
                <w:rFonts w:ascii="Arial" w:hAnsi="Arial" w:cs="Arial"/>
                <w:sz w:val="24"/>
                <w:szCs w:val="24"/>
              </w:rPr>
              <w:t xml:space="preserve"> present. Accordingly</w:t>
            </w:r>
            <w:r w:rsidR="00BB3FC5">
              <w:rPr>
                <w:rFonts w:ascii="Arial" w:hAnsi="Arial" w:cs="Arial"/>
                <w:sz w:val="24"/>
                <w:szCs w:val="24"/>
              </w:rPr>
              <w:t>,</w:t>
            </w:r>
            <w:r w:rsidR="001D7D92">
              <w:rPr>
                <w:rFonts w:ascii="Arial" w:hAnsi="Arial" w:cs="Arial"/>
                <w:sz w:val="24"/>
                <w:szCs w:val="24"/>
              </w:rPr>
              <w:t xml:space="preserve"> the applicant argues that there was no quorum when the decision to suspend him was made.</w:t>
            </w:r>
          </w:p>
          <w:p w:rsidR="001D7D92" w:rsidRPr="00D13866" w:rsidRDefault="001D7D92" w:rsidP="001D7D92">
            <w:pPr>
              <w:pStyle w:val="ListParagraph"/>
              <w:spacing w:line="360" w:lineRule="auto"/>
              <w:ind w:left="0"/>
              <w:jc w:val="both"/>
              <w:rPr>
                <w:rFonts w:ascii="Arial" w:hAnsi="Arial" w:cs="Arial"/>
                <w:sz w:val="24"/>
                <w:szCs w:val="24"/>
              </w:rPr>
            </w:pPr>
          </w:p>
          <w:p w:rsidR="001D7D92" w:rsidRDefault="00BF501C" w:rsidP="00BF501C">
            <w:pPr>
              <w:pStyle w:val="ListParagraph"/>
              <w:spacing w:line="360" w:lineRule="auto"/>
              <w:ind w:left="0"/>
              <w:contextualSpacing w:val="0"/>
              <w:jc w:val="both"/>
              <w:rPr>
                <w:rFonts w:ascii="Arial" w:hAnsi="Arial" w:cs="Arial"/>
                <w:sz w:val="24"/>
                <w:szCs w:val="24"/>
              </w:rPr>
            </w:pPr>
            <w:r>
              <w:rPr>
                <w:rFonts w:ascii="Arial" w:hAnsi="Arial" w:cs="Arial"/>
                <w:sz w:val="24"/>
                <w:szCs w:val="24"/>
              </w:rPr>
              <w:t>[8]</w:t>
            </w:r>
            <w:r w:rsidRPr="005F065B">
              <w:rPr>
                <w:rFonts w:ascii="Arial" w:hAnsi="Arial" w:cs="Arial"/>
                <w:sz w:val="24"/>
                <w:szCs w:val="24"/>
              </w:rPr>
              <w:t xml:space="preserve"> </w:t>
            </w:r>
            <w:r w:rsidRPr="005F065B">
              <w:rPr>
                <w:rFonts w:ascii="Arial" w:hAnsi="Arial" w:cs="Arial"/>
                <w:sz w:val="24"/>
                <w:szCs w:val="24"/>
              </w:rPr>
              <w:tab/>
            </w:r>
            <w:r w:rsidR="001D7D92" w:rsidRPr="00F0786E">
              <w:rPr>
                <w:rFonts w:ascii="Arial" w:hAnsi="Arial" w:cs="Arial"/>
                <w:sz w:val="24"/>
                <w:szCs w:val="24"/>
              </w:rPr>
              <w:t>According to the respondents the reason why the applicant was suspended is because he concluded a joint venture agreement on behalf of the first respondent with an entity called Penda Enterprises CC and based on that agreement</w:t>
            </w:r>
            <w:r w:rsidR="00BB3FC5">
              <w:rPr>
                <w:rFonts w:ascii="Arial" w:hAnsi="Arial" w:cs="Arial"/>
                <w:sz w:val="24"/>
                <w:szCs w:val="24"/>
              </w:rPr>
              <w:t>,</w:t>
            </w:r>
            <w:r w:rsidR="001D7D92" w:rsidRPr="00F0786E">
              <w:rPr>
                <w:rFonts w:ascii="Arial" w:hAnsi="Arial" w:cs="Arial"/>
                <w:sz w:val="24"/>
                <w:szCs w:val="24"/>
              </w:rPr>
              <w:t xml:space="preserve"> paid a sum of N$2.5 million to Penda Enterprises CC. The respondents contend that the Board had not resolved to enter such joint venture agreement. Furthermore</w:t>
            </w:r>
            <w:r w:rsidR="00BB3FC5">
              <w:rPr>
                <w:rFonts w:ascii="Arial" w:hAnsi="Arial" w:cs="Arial"/>
                <w:sz w:val="24"/>
                <w:szCs w:val="24"/>
              </w:rPr>
              <w:t>,</w:t>
            </w:r>
            <w:r w:rsidR="001D7D92" w:rsidRPr="00F0786E">
              <w:rPr>
                <w:rFonts w:ascii="Arial" w:hAnsi="Arial" w:cs="Arial"/>
                <w:sz w:val="24"/>
                <w:szCs w:val="24"/>
              </w:rPr>
              <w:t xml:space="preserve"> the applicant did not have authority to conclude the joint venture agreement with Penda Enterprises CC. Accordingly</w:t>
            </w:r>
            <w:r w:rsidR="00BB3FC5">
              <w:rPr>
                <w:rFonts w:ascii="Arial" w:hAnsi="Arial" w:cs="Arial"/>
                <w:sz w:val="24"/>
                <w:szCs w:val="24"/>
              </w:rPr>
              <w:t>,</w:t>
            </w:r>
            <w:r w:rsidR="001D7D92">
              <w:rPr>
                <w:rFonts w:ascii="Arial" w:hAnsi="Arial" w:cs="Arial"/>
                <w:sz w:val="24"/>
                <w:szCs w:val="24"/>
              </w:rPr>
              <w:t xml:space="preserve"> the B</w:t>
            </w:r>
            <w:r w:rsidR="001D7D92" w:rsidRPr="00F0786E">
              <w:rPr>
                <w:rFonts w:ascii="Arial" w:hAnsi="Arial" w:cs="Arial"/>
                <w:sz w:val="24"/>
                <w:szCs w:val="24"/>
              </w:rPr>
              <w:t>oard resolved</w:t>
            </w:r>
            <w:r w:rsidR="001D7D92">
              <w:rPr>
                <w:rFonts w:ascii="Arial" w:hAnsi="Arial" w:cs="Arial"/>
                <w:sz w:val="24"/>
                <w:szCs w:val="24"/>
              </w:rPr>
              <w:t xml:space="preserve"> to suspend</w:t>
            </w:r>
            <w:r w:rsidR="001D7D92" w:rsidRPr="00F0786E">
              <w:rPr>
                <w:rFonts w:ascii="Arial" w:hAnsi="Arial" w:cs="Arial"/>
                <w:sz w:val="24"/>
                <w:szCs w:val="24"/>
              </w:rPr>
              <w:t xml:space="preserve"> the</w:t>
            </w:r>
            <w:r w:rsidR="001D7D92">
              <w:rPr>
                <w:rFonts w:ascii="Arial" w:hAnsi="Arial" w:cs="Arial"/>
                <w:sz w:val="24"/>
                <w:szCs w:val="24"/>
              </w:rPr>
              <w:t xml:space="preserve"> applicant</w:t>
            </w:r>
            <w:r w:rsidR="001D7D92" w:rsidRPr="00F0786E">
              <w:rPr>
                <w:rFonts w:ascii="Arial" w:hAnsi="Arial" w:cs="Arial"/>
                <w:sz w:val="24"/>
                <w:szCs w:val="24"/>
              </w:rPr>
              <w:t xml:space="preserve"> while they</w:t>
            </w:r>
            <w:r w:rsidR="001D7D92">
              <w:rPr>
                <w:rFonts w:ascii="Arial" w:hAnsi="Arial" w:cs="Arial"/>
                <w:sz w:val="24"/>
                <w:szCs w:val="24"/>
              </w:rPr>
              <w:t xml:space="preserve"> were investigating the alleged</w:t>
            </w:r>
            <w:r w:rsidR="001D7D92" w:rsidRPr="00F0786E">
              <w:rPr>
                <w:rFonts w:ascii="Arial" w:hAnsi="Arial" w:cs="Arial"/>
                <w:sz w:val="24"/>
                <w:szCs w:val="24"/>
              </w:rPr>
              <w:t xml:space="preserve"> misconduct relating to the alleged financial </w:t>
            </w:r>
            <w:r w:rsidR="001D7D92" w:rsidRPr="004460CC">
              <w:rPr>
                <w:rFonts w:ascii="Arial" w:hAnsi="Arial" w:cs="Arial"/>
                <w:sz w:val="24"/>
                <w:szCs w:val="24"/>
              </w:rPr>
              <w:t>irregularities</w:t>
            </w:r>
            <w:r w:rsidR="004460CC">
              <w:rPr>
                <w:rFonts w:ascii="Arial" w:hAnsi="Arial" w:cs="Arial"/>
                <w:sz w:val="24"/>
                <w:szCs w:val="24"/>
              </w:rPr>
              <w:t>.</w:t>
            </w:r>
          </w:p>
          <w:p w:rsidR="001D7D92" w:rsidRPr="00F0786E" w:rsidRDefault="001D7D92" w:rsidP="001D7D92">
            <w:pPr>
              <w:pStyle w:val="ListParagraph"/>
              <w:spacing w:line="360" w:lineRule="auto"/>
              <w:ind w:left="0"/>
              <w:jc w:val="both"/>
              <w:rPr>
                <w:rFonts w:ascii="Arial" w:hAnsi="Arial" w:cs="Arial"/>
                <w:sz w:val="24"/>
                <w:szCs w:val="24"/>
              </w:rPr>
            </w:pPr>
          </w:p>
          <w:p w:rsidR="001D7D92" w:rsidRPr="00CD30C7" w:rsidRDefault="00BF501C" w:rsidP="00BF501C">
            <w:pPr>
              <w:pStyle w:val="ListParagraph"/>
              <w:spacing w:line="360" w:lineRule="auto"/>
              <w:ind w:left="0"/>
              <w:contextualSpacing w:val="0"/>
              <w:jc w:val="both"/>
              <w:rPr>
                <w:rFonts w:ascii="Arial" w:hAnsi="Arial" w:cs="Arial"/>
                <w:sz w:val="24"/>
                <w:szCs w:val="24"/>
              </w:rPr>
            </w:pPr>
            <w:r>
              <w:rPr>
                <w:rFonts w:ascii="Arial" w:hAnsi="Arial" w:cs="Arial"/>
                <w:sz w:val="24"/>
                <w:szCs w:val="24"/>
              </w:rPr>
              <w:t>[9]</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 xml:space="preserve">On 8 August 2023, the applicant was served with a letter and a notice of the disciplinary proceedings, together with a charge sheet. The third respondent was appointed as the chairperson of the disciplinary proceedings. </w:t>
            </w:r>
          </w:p>
          <w:p w:rsidR="001D7D92" w:rsidRDefault="001D7D92" w:rsidP="001D7D92">
            <w:pPr>
              <w:pStyle w:val="ListParagraph"/>
              <w:spacing w:line="360" w:lineRule="auto"/>
              <w:ind w:left="0"/>
              <w:jc w:val="both"/>
              <w:rPr>
                <w:rFonts w:ascii="Arial" w:hAnsi="Arial" w:cs="Arial"/>
                <w:sz w:val="24"/>
                <w:szCs w:val="24"/>
              </w:rPr>
            </w:pPr>
          </w:p>
          <w:p w:rsidR="001D7D92" w:rsidRDefault="00BF501C" w:rsidP="00BF501C">
            <w:pPr>
              <w:pStyle w:val="ListParagraph"/>
              <w:spacing w:line="360" w:lineRule="auto"/>
              <w:ind w:left="0"/>
              <w:contextualSpacing w:val="0"/>
              <w:jc w:val="both"/>
              <w:rPr>
                <w:rFonts w:ascii="Arial" w:hAnsi="Arial" w:cs="Arial"/>
                <w:sz w:val="24"/>
                <w:szCs w:val="24"/>
              </w:rPr>
            </w:pPr>
            <w:r>
              <w:rPr>
                <w:rFonts w:ascii="Arial" w:hAnsi="Arial" w:cs="Arial"/>
                <w:sz w:val="24"/>
                <w:szCs w:val="24"/>
              </w:rPr>
              <w:t>[10]</w:t>
            </w:r>
            <w:r w:rsidRPr="005F065B">
              <w:rPr>
                <w:rFonts w:ascii="Arial" w:hAnsi="Arial" w:cs="Arial"/>
                <w:sz w:val="24"/>
                <w:szCs w:val="24"/>
              </w:rPr>
              <w:t xml:space="preserve"> </w:t>
            </w:r>
            <w:r w:rsidRPr="005F065B">
              <w:rPr>
                <w:rFonts w:ascii="Arial" w:hAnsi="Arial" w:cs="Arial"/>
                <w:sz w:val="24"/>
                <w:szCs w:val="24"/>
              </w:rPr>
              <w:tab/>
            </w:r>
            <w:r w:rsidR="001D7D92" w:rsidRPr="00F61EFE">
              <w:rPr>
                <w:rFonts w:ascii="Arial" w:hAnsi="Arial" w:cs="Arial"/>
                <w:sz w:val="24"/>
                <w:szCs w:val="24"/>
              </w:rPr>
              <w:t xml:space="preserve">The applicant then instituted the present application seeking the following relief </w:t>
            </w:r>
            <w:r w:rsidR="001D7D92">
              <w:rPr>
                <w:rFonts w:ascii="Arial" w:hAnsi="Arial" w:cs="Arial"/>
                <w:sz w:val="24"/>
                <w:szCs w:val="24"/>
              </w:rPr>
              <w:t>:</w:t>
            </w:r>
          </w:p>
          <w:p w:rsidR="001D7D92" w:rsidRPr="00F61EFE" w:rsidRDefault="001D7D92" w:rsidP="001D7D92">
            <w:pPr>
              <w:pStyle w:val="ListParagraph"/>
              <w:spacing w:line="360" w:lineRule="auto"/>
              <w:ind w:left="0"/>
              <w:jc w:val="both"/>
              <w:rPr>
                <w:rFonts w:ascii="Arial" w:hAnsi="Arial" w:cs="Arial"/>
                <w:sz w:val="24"/>
                <w:szCs w:val="24"/>
              </w:rPr>
            </w:pPr>
          </w:p>
          <w:p w:rsidR="001D7D92" w:rsidRDefault="00FC5D8C" w:rsidP="00FC5D8C">
            <w:pPr>
              <w:spacing w:line="360" w:lineRule="auto"/>
              <w:jc w:val="both"/>
              <w:rPr>
                <w:rFonts w:ascii="Arial" w:hAnsi="Arial" w:cs="Arial"/>
              </w:rPr>
            </w:pPr>
            <w:r w:rsidRPr="005F065B">
              <w:rPr>
                <w:rFonts w:ascii="Arial" w:hAnsi="Arial" w:cs="Arial"/>
                <w:sz w:val="24"/>
                <w:szCs w:val="24"/>
              </w:rPr>
              <w:tab/>
            </w:r>
            <w:r>
              <w:rPr>
                <w:rFonts w:ascii="Arial" w:hAnsi="Arial" w:cs="Arial"/>
              </w:rPr>
              <w:t xml:space="preserve"> </w:t>
            </w:r>
            <w:r w:rsidR="001D7D92">
              <w:rPr>
                <w:rFonts w:ascii="Arial" w:hAnsi="Arial" w:cs="Arial"/>
              </w:rPr>
              <w:t>‘1.</w:t>
            </w:r>
            <w:r w:rsidR="001D7D92" w:rsidRPr="00EC2157">
              <w:rPr>
                <w:rFonts w:ascii="Arial" w:hAnsi="Arial" w:cs="Arial"/>
              </w:rPr>
              <w:t xml:space="preserve"> That the decision taken by the Second Respondent on 05 June 2023 suspending the Applicant from his employment as Managing Director of the First Respondent be declared unlawful and set aside. </w:t>
            </w:r>
          </w:p>
          <w:p w:rsidR="001D7D92" w:rsidRDefault="001D7D92" w:rsidP="001D7D92">
            <w:pPr>
              <w:spacing w:line="360" w:lineRule="auto"/>
              <w:ind w:left="680"/>
              <w:jc w:val="both"/>
              <w:rPr>
                <w:rFonts w:ascii="Arial" w:hAnsi="Arial" w:cs="Arial"/>
              </w:rPr>
            </w:pPr>
          </w:p>
          <w:p w:rsidR="001D7D92" w:rsidRDefault="00FC5D8C" w:rsidP="00FC5D8C">
            <w:pPr>
              <w:spacing w:line="360" w:lineRule="auto"/>
              <w:jc w:val="both"/>
              <w:rPr>
                <w:rFonts w:ascii="Arial" w:hAnsi="Arial" w:cs="Arial"/>
              </w:rPr>
            </w:pPr>
            <w:r>
              <w:rPr>
                <w:rFonts w:ascii="Arial" w:hAnsi="Arial" w:cs="Arial"/>
              </w:rPr>
              <w:t>2.</w:t>
            </w:r>
            <w:r w:rsidRPr="005F065B">
              <w:rPr>
                <w:rFonts w:ascii="Arial" w:hAnsi="Arial" w:cs="Arial"/>
                <w:sz w:val="24"/>
                <w:szCs w:val="24"/>
              </w:rPr>
              <w:t xml:space="preserve"> </w:t>
            </w:r>
            <w:r w:rsidRPr="005F065B">
              <w:rPr>
                <w:rFonts w:ascii="Arial" w:hAnsi="Arial" w:cs="Arial"/>
                <w:sz w:val="24"/>
                <w:szCs w:val="24"/>
              </w:rPr>
              <w:tab/>
            </w:r>
            <w:r w:rsidR="001D7D92" w:rsidRPr="00EC2157">
              <w:rPr>
                <w:rFonts w:ascii="Arial" w:hAnsi="Arial" w:cs="Arial"/>
              </w:rPr>
              <w:t xml:space="preserve">That the decision taken by the Second Respondent and communicated to the Applicant on 22 August 2023 to charge the Applicant with misconduct be declared unlawful and set aside. </w:t>
            </w:r>
          </w:p>
          <w:p w:rsidR="001D7D92" w:rsidRDefault="001D7D92" w:rsidP="001D7D92">
            <w:pPr>
              <w:spacing w:line="360" w:lineRule="auto"/>
              <w:ind w:left="680"/>
              <w:jc w:val="both"/>
              <w:rPr>
                <w:rFonts w:ascii="Arial" w:hAnsi="Arial" w:cs="Arial"/>
              </w:rPr>
            </w:pPr>
          </w:p>
          <w:p w:rsidR="001D7D92" w:rsidRDefault="00FC5D8C" w:rsidP="00FC5D8C">
            <w:pPr>
              <w:spacing w:line="360" w:lineRule="auto"/>
              <w:ind w:left="34"/>
              <w:jc w:val="both"/>
              <w:rPr>
                <w:rFonts w:ascii="Arial" w:hAnsi="Arial" w:cs="Arial"/>
              </w:rPr>
            </w:pPr>
            <w:r>
              <w:rPr>
                <w:rFonts w:ascii="Arial" w:hAnsi="Arial" w:cs="Arial"/>
              </w:rPr>
              <w:lastRenderedPageBreak/>
              <w:t>3.</w:t>
            </w:r>
            <w:r w:rsidRPr="005F065B">
              <w:rPr>
                <w:rFonts w:ascii="Arial" w:hAnsi="Arial" w:cs="Arial"/>
                <w:sz w:val="24"/>
                <w:szCs w:val="24"/>
              </w:rPr>
              <w:t xml:space="preserve"> </w:t>
            </w:r>
            <w:r w:rsidRPr="005F065B">
              <w:rPr>
                <w:rFonts w:ascii="Arial" w:hAnsi="Arial" w:cs="Arial"/>
                <w:sz w:val="24"/>
                <w:szCs w:val="24"/>
              </w:rPr>
              <w:tab/>
            </w:r>
            <w:r w:rsidR="001D7D92" w:rsidRPr="00EC2157">
              <w:rPr>
                <w:rFonts w:ascii="Arial" w:hAnsi="Arial" w:cs="Arial"/>
              </w:rPr>
              <w:t xml:space="preserve">That the decision made by the Second Respondent on an unknown date to appoint the Third Respondent as the Chairperson responsible for chairing a disciplinary hearing against the Applicant be declared unlawful and set aside. </w:t>
            </w:r>
          </w:p>
          <w:p w:rsidR="001D7D92" w:rsidRDefault="001D7D92" w:rsidP="001D7D92">
            <w:pPr>
              <w:spacing w:line="360" w:lineRule="auto"/>
              <w:ind w:left="680"/>
              <w:jc w:val="both"/>
              <w:rPr>
                <w:rFonts w:ascii="Arial" w:hAnsi="Arial" w:cs="Arial"/>
              </w:rPr>
            </w:pPr>
          </w:p>
          <w:p w:rsidR="001D7D92" w:rsidRDefault="00FC5D8C" w:rsidP="00FC5D8C">
            <w:pPr>
              <w:spacing w:line="360" w:lineRule="auto"/>
              <w:jc w:val="both"/>
              <w:rPr>
                <w:rFonts w:ascii="Arial" w:hAnsi="Arial" w:cs="Arial"/>
              </w:rPr>
            </w:pPr>
            <w:r>
              <w:rPr>
                <w:rFonts w:ascii="Arial" w:hAnsi="Arial" w:cs="Arial"/>
              </w:rPr>
              <w:t>4.</w:t>
            </w:r>
            <w:r w:rsidRPr="005F065B">
              <w:rPr>
                <w:rFonts w:ascii="Arial" w:hAnsi="Arial" w:cs="Arial"/>
                <w:sz w:val="24"/>
                <w:szCs w:val="24"/>
              </w:rPr>
              <w:t xml:space="preserve"> </w:t>
            </w:r>
            <w:r w:rsidRPr="005F065B">
              <w:rPr>
                <w:rFonts w:ascii="Arial" w:hAnsi="Arial" w:cs="Arial"/>
                <w:sz w:val="24"/>
                <w:szCs w:val="24"/>
              </w:rPr>
              <w:tab/>
            </w:r>
            <w:r w:rsidR="001D7D92" w:rsidRPr="00EC2157">
              <w:rPr>
                <w:rFonts w:ascii="Arial" w:hAnsi="Arial" w:cs="Arial"/>
              </w:rPr>
              <w:t xml:space="preserve">That all the decisions and resolutions taken by the Second Respondents in contravention of the Companies Act and Shareholders Agreement in board </w:t>
            </w:r>
            <w:r w:rsidR="001D7D92">
              <w:rPr>
                <w:rFonts w:ascii="Arial" w:hAnsi="Arial" w:cs="Arial"/>
              </w:rPr>
              <w:t xml:space="preserve">meetings held on 11 July 2023, </w:t>
            </w:r>
            <w:r w:rsidR="001D7D92" w:rsidRPr="00EC2157">
              <w:rPr>
                <w:rFonts w:ascii="Arial" w:hAnsi="Arial" w:cs="Arial"/>
              </w:rPr>
              <w:t xml:space="preserve">3 August 2023, 19 August 2023 and 30 August 2023, be declared unlawful and set aside. </w:t>
            </w:r>
          </w:p>
          <w:p w:rsidR="001D7D92" w:rsidRDefault="001D7D92" w:rsidP="001D7D92">
            <w:pPr>
              <w:spacing w:line="360" w:lineRule="auto"/>
              <w:ind w:left="680"/>
              <w:jc w:val="both"/>
              <w:rPr>
                <w:rFonts w:ascii="Arial" w:hAnsi="Arial" w:cs="Arial"/>
              </w:rPr>
            </w:pPr>
          </w:p>
          <w:p w:rsidR="001D7D92" w:rsidRDefault="00FC5D8C" w:rsidP="00FC5D8C">
            <w:pPr>
              <w:spacing w:line="360" w:lineRule="auto"/>
              <w:jc w:val="both"/>
              <w:rPr>
                <w:rFonts w:ascii="Arial" w:hAnsi="Arial" w:cs="Arial"/>
              </w:rPr>
            </w:pPr>
            <w:r>
              <w:rPr>
                <w:rFonts w:ascii="Arial" w:hAnsi="Arial" w:cs="Arial"/>
              </w:rPr>
              <w:t>5.</w:t>
            </w:r>
            <w:r w:rsidRPr="005F065B">
              <w:rPr>
                <w:rFonts w:ascii="Arial" w:hAnsi="Arial" w:cs="Arial"/>
                <w:sz w:val="24"/>
                <w:szCs w:val="24"/>
              </w:rPr>
              <w:t xml:space="preserve"> </w:t>
            </w:r>
            <w:r w:rsidRPr="005F065B">
              <w:rPr>
                <w:rFonts w:ascii="Arial" w:hAnsi="Arial" w:cs="Arial"/>
                <w:sz w:val="24"/>
                <w:szCs w:val="24"/>
              </w:rPr>
              <w:tab/>
            </w:r>
            <w:r w:rsidR="001D7D92" w:rsidRPr="00EC2157">
              <w:rPr>
                <w:rFonts w:ascii="Arial" w:hAnsi="Arial" w:cs="Arial"/>
              </w:rPr>
              <w:t xml:space="preserve">That any steps, and charges prepared for the disciplinary hearing against the Applicant be declared unlawful and set aside.  </w:t>
            </w:r>
          </w:p>
          <w:p w:rsidR="00FC5D8C" w:rsidRPr="00EC2157" w:rsidRDefault="00FC5D8C" w:rsidP="00FC5D8C">
            <w:pPr>
              <w:spacing w:line="360" w:lineRule="auto"/>
              <w:jc w:val="both"/>
              <w:rPr>
                <w:rFonts w:ascii="Arial" w:hAnsi="Arial" w:cs="Arial"/>
              </w:rPr>
            </w:pPr>
          </w:p>
          <w:p w:rsidR="001D7D92" w:rsidRDefault="001D7D92" w:rsidP="001D7D92">
            <w:pPr>
              <w:spacing w:line="360" w:lineRule="auto"/>
              <w:ind w:left="680"/>
              <w:jc w:val="both"/>
              <w:rPr>
                <w:rFonts w:ascii="Arial" w:hAnsi="Arial" w:cs="Arial"/>
              </w:rPr>
            </w:pPr>
            <w:r w:rsidRPr="00EC2157">
              <w:rPr>
                <w:rFonts w:ascii="Arial" w:hAnsi="Arial" w:cs="Arial"/>
              </w:rPr>
              <w:t>5.1</w:t>
            </w:r>
            <w:r w:rsidR="00FC5D8C">
              <w:rPr>
                <w:rFonts w:ascii="Arial" w:hAnsi="Arial" w:cs="Arial"/>
              </w:rPr>
              <w:t>.</w:t>
            </w:r>
            <w:r w:rsidR="00FC5D8C" w:rsidRPr="005F065B">
              <w:rPr>
                <w:rFonts w:ascii="Arial" w:hAnsi="Arial" w:cs="Arial"/>
                <w:sz w:val="24"/>
                <w:szCs w:val="24"/>
              </w:rPr>
              <w:t xml:space="preserve"> </w:t>
            </w:r>
            <w:r w:rsidR="00FC5D8C" w:rsidRPr="005F065B">
              <w:rPr>
                <w:rFonts w:ascii="Arial" w:hAnsi="Arial" w:cs="Arial"/>
                <w:sz w:val="24"/>
                <w:szCs w:val="24"/>
              </w:rPr>
              <w:tab/>
            </w:r>
            <w:r w:rsidRPr="00EC2157">
              <w:rPr>
                <w:rFonts w:ascii="Arial" w:hAnsi="Arial" w:cs="Arial"/>
              </w:rPr>
              <w:t xml:space="preserve">In the alternative: In the event that the First, Second and Third Respondents proceed with the disciplinary proceedings pending the </w:t>
            </w:r>
            <w:r>
              <w:rPr>
                <w:rFonts w:ascii="Arial" w:hAnsi="Arial" w:cs="Arial"/>
              </w:rPr>
              <w:t>finalization</w:t>
            </w:r>
            <w:r w:rsidRPr="00EC2157">
              <w:rPr>
                <w:rFonts w:ascii="Arial" w:hAnsi="Arial" w:cs="Arial"/>
              </w:rPr>
              <w:t xml:space="preserve"> of this matter, that the said disciplinary proceedings be declared unlawful and set aside.  </w:t>
            </w:r>
          </w:p>
          <w:p w:rsidR="001D7D92" w:rsidRPr="00EC2157" w:rsidRDefault="001D7D92" w:rsidP="001D7D92">
            <w:pPr>
              <w:spacing w:line="360" w:lineRule="auto"/>
              <w:ind w:left="680"/>
              <w:jc w:val="both"/>
              <w:rPr>
                <w:rFonts w:ascii="Arial" w:hAnsi="Arial" w:cs="Arial"/>
              </w:rPr>
            </w:pPr>
          </w:p>
          <w:p w:rsidR="001D7D92" w:rsidRPr="007E0BF6" w:rsidRDefault="001D7D92" w:rsidP="00FC5D8C">
            <w:pPr>
              <w:spacing w:line="360" w:lineRule="auto"/>
              <w:ind w:left="34" w:hanging="34"/>
              <w:jc w:val="both"/>
              <w:rPr>
                <w:rFonts w:ascii="Arial" w:hAnsi="Arial" w:cs="Arial"/>
                <w:sz w:val="24"/>
                <w:szCs w:val="24"/>
              </w:rPr>
            </w:pPr>
            <w:r w:rsidRPr="00EC2157">
              <w:rPr>
                <w:rFonts w:ascii="Arial" w:hAnsi="Arial" w:cs="Arial"/>
              </w:rPr>
              <w:t>6</w:t>
            </w:r>
            <w:r>
              <w:rPr>
                <w:rFonts w:ascii="Arial" w:hAnsi="Arial" w:cs="Arial"/>
              </w:rPr>
              <w:t>.</w:t>
            </w:r>
            <w:r w:rsidR="00FC5D8C" w:rsidRPr="005F065B">
              <w:rPr>
                <w:rFonts w:ascii="Arial" w:hAnsi="Arial" w:cs="Arial"/>
                <w:sz w:val="24"/>
                <w:szCs w:val="24"/>
              </w:rPr>
              <w:t xml:space="preserve"> </w:t>
            </w:r>
            <w:r w:rsidR="00FC5D8C" w:rsidRPr="005F065B">
              <w:rPr>
                <w:rFonts w:ascii="Arial" w:hAnsi="Arial" w:cs="Arial"/>
                <w:sz w:val="24"/>
                <w:szCs w:val="24"/>
              </w:rPr>
              <w:tab/>
            </w:r>
            <w:r w:rsidRPr="00EC2157">
              <w:rPr>
                <w:rFonts w:ascii="Arial" w:hAnsi="Arial" w:cs="Arial"/>
              </w:rPr>
              <w:t>An order in terms whereof the Respondents electing to oppose this application are (jointly and severally, the one pa</w:t>
            </w:r>
            <w:r>
              <w:rPr>
                <w:rFonts w:ascii="Arial" w:hAnsi="Arial" w:cs="Arial"/>
              </w:rPr>
              <w:t>ying the others to be absolved)</w:t>
            </w:r>
            <w:r w:rsidRPr="00EC2157">
              <w:rPr>
                <w:rFonts w:ascii="Arial" w:hAnsi="Arial" w:cs="Arial"/>
              </w:rPr>
              <w:t xml:space="preserve"> directed to pay the costs of this application, such costs being the costs of two legal practitioners.’</w:t>
            </w:r>
          </w:p>
          <w:p w:rsidR="001D7D92" w:rsidRDefault="001D7D92" w:rsidP="001D7D92">
            <w:pPr>
              <w:pStyle w:val="ListParagraph"/>
              <w:spacing w:line="360" w:lineRule="auto"/>
              <w:ind w:left="0"/>
              <w:jc w:val="both"/>
              <w:rPr>
                <w:rFonts w:ascii="Arial" w:hAnsi="Arial" w:cs="Arial"/>
                <w:sz w:val="24"/>
                <w:szCs w:val="24"/>
              </w:rPr>
            </w:pPr>
          </w:p>
          <w:p w:rsidR="001D7D92" w:rsidRPr="00AF1826" w:rsidRDefault="00BB0341" w:rsidP="00BB0341">
            <w:pPr>
              <w:pStyle w:val="ListParagraph"/>
              <w:spacing w:line="360" w:lineRule="auto"/>
              <w:ind w:left="0"/>
              <w:contextualSpacing w:val="0"/>
              <w:jc w:val="both"/>
              <w:rPr>
                <w:rFonts w:ascii="Arial" w:hAnsi="Arial" w:cs="Arial"/>
                <w:sz w:val="24"/>
                <w:szCs w:val="24"/>
              </w:rPr>
            </w:pPr>
            <w:r>
              <w:rPr>
                <w:rFonts w:ascii="Arial" w:hAnsi="Arial" w:cs="Arial"/>
                <w:sz w:val="24"/>
                <w:szCs w:val="24"/>
              </w:rPr>
              <w:t>[11]</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 xml:space="preserve">Based on the relief sought by the applicant, the respondents raised a point </w:t>
            </w:r>
            <w:r w:rsidR="001D7D92" w:rsidRPr="004D6297">
              <w:rPr>
                <w:rFonts w:ascii="Arial" w:hAnsi="Arial" w:cs="Arial"/>
                <w:i/>
                <w:sz w:val="24"/>
                <w:szCs w:val="24"/>
              </w:rPr>
              <w:t>in limine</w:t>
            </w:r>
            <w:r w:rsidR="001D7D92">
              <w:rPr>
                <w:rFonts w:ascii="Arial" w:hAnsi="Arial" w:cs="Arial"/>
                <w:sz w:val="24"/>
                <w:szCs w:val="24"/>
              </w:rPr>
              <w:t xml:space="preserve"> contenting that this court lacks jurisdiction to adjudicate the matter because the dispute between the parties is labour related falling within the jurisdiction of the Labour Court. This court is called upon to first determine the point in </w:t>
            </w:r>
            <w:r w:rsidR="001D7D92">
              <w:rPr>
                <w:rFonts w:ascii="Arial" w:hAnsi="Arial" w:cs="Arial"/>
                <w:i/>
                <w:sz w:val="24"/>
                <w:szCs w:val="24"/>
              </w:rPr>
              <w:t>limine</w:t>
            </w:r>
            <w:r w:rsidR="001D7D92">
              <w:rPr>
                <w:rFonts w:ascii="Arial" w:hAnsi="Arial" w:cs="Arial"/>
                <w:sz w:val="24"/>
                <w:szCs w:val="24"/>
              </w:rPr>
              <w:t xml:space="preserve"> before the merits are considered.</w:t>
            </w:r>
          </w:p>
          <w:p w:rsidR="001D7D92" w:rsidRDefault="001D7D92" w:rsidP="001D7D92">
            <w:pPr>
              <w:spacing w:line="360" w:lineRule="auto"/>
              <w:jc w:val="both"/>
              <w:rPr>
                <w:rFonts w:ascii="Arial" w:hAnsi="Arial" w:cs="Arial"/>
                <w:sz w:val="24"/>
                <w:szCs w:val="24"/>
              </w:rPr>
            </w:pPr>
          </w:p>
          <w:p w:rsidR="001D7D92" w:rsidRDefault="001D7D92" w:rsidP="001D7D92">
            <w:pPr>
              <w:spacing w:line="360" w:lineRule="auto"/>
              <w:jc w:val="both"/>
              <w:rPr>
                <w:rFonts w:ascii="Arial" w:hAnsi="Arial" w:cs="Arial"/>
                <w:sz w:val="24"/>
                <w:szCs w:val="24"/>
              </w:rPr>
            </w:pPr>
            <w:r w:rsidRPr="009105ED">
              <w:rPr>
                <w:rFonts w:ascii="Arial" w:hAnsi="Arial" w:cs="Arial"/>
                <w:sz w:val="24"/>
                <w:szCs w:val="24"/>
                <w:u w:val="single"/>
              </w:rPr>
              <w:t xml:space="preserve">Submissions on behalf of the </w:t>
            </w:r>
            <w:r>
              <w:rPr>
                <w:rFonts w:ascii="Arial" w:hAnsi="Arial" w:cs="Arial"/>
                <w:sz w:val="24"/>
                <w:szCs w:val="24"/>
                <w:u w:val="single"/>
              </w:rPr>
              <w:t>parties</w:t>
            </w:r>
          </w:p>
          <w:p w:rsidR="001D7D92" w:rsidRDefault="001D7D92" w:rsidP="001D7D92">
            <w:pPr>
              <w:spacing w:line="360" w:lineRule="auto"/>
              <w:jc w:val="both"/>
              <w:rPr>
                <w:rFonts w:ascii="Arial" w:hAnsi="Arial" w:cs="Arial"/>
                <w:sz w:val="24"/>
                <w:szCs w:val="24"/>
              </w:rPr>
            </w:pPr>
          </w:p>
          <w:p w:rsidR="001D7D92" w:rsidRDefault="001D7D92" w:rsidP="001D7D92">
            <w:pPr>
              <w:spacing w:line="360" w:lineRule="auto"/>
              <w:jc w:val="both"/>
              <w:rPr>
                <w:rFonts w:ascii="Arial" w:hAnsi="Arial" w:cs="Arial"/>
                <w:sz w:val="24"/>
                <w:szCs w:val="24"/>
              </w:rPr>
            </w:pPr>
            <w:r w:rsidRPr="009105ED">
              <w:rPr>
                <w:rFonts w:ascii="Arial" w:hAnsi="Arial" w:cs="Arial"/>
                <w:i/>
                <w:sz w:val="24"/>
                <w:szCs w:val="24"/>
              </w:rPr>
              <w:t xml:space="preserve">Submissions on behalf of the </w:t>
            </w:r>
            <w:r>
              <w:rPr>
                <w:rFonts w:ascii="Arial" w:hAnsi="Arial" w:cs="Arial"/>
                <w:i/>
                <w:sz w:val="24"/>
                <w:szCs w:val="24"/>
              </w:rPr>
              <w:t>respondents</w:t>
            </w:r>
          </w:p>
          <w:p w:rsidR="001D7D92" w:rsidRDefault="001D7D92" w:rsidP="001D7D92">
            <w:pPr>
              <w:spacing w:line="360" w:lineRule="auto"/>
              <w:jc w:val="both"/>
              <w:rPr>
                <w:rFonts w:ascii="Arial" w:hAnsi="Arial" w:cs="Arial"/>
                <w:sz w:val="24"/>
                <w:szCs w:val="24"/>
              </w:rPr>
            </w:pPr>
          </w:p>
          <w:p w:rsidR="001D7D92" w:rsidRDefault="00BB0341" w:rsidP="00BB0341">
            <w:pPr>
              <w:pStyle w:val="ListParagraph"/>
              <w:spacing w:line="360" w:lineRule="auto"/>
              <w:ind w:left="0"/>
              <w:contextualSpacing w:val="0"/>
              <w:jc w:val="both"/>
              <w:rPr>
                <w:rFonts w:ascii="Arial" w:hAnsi="Arial" w:cs="Arial"/>
                <w:sz w:val="24"/>
                <w:szCs w:val="24"/>
              </w:rPr>
            </w:pPr>
            <w:r>
              <w:rPr>
                <w:rFonts w:ascii="Arial" w:hAnsi="Arial" w:cs="Arial"/>
                <w:sz w:val="24"/>
                <w:szCs w:val="24"/>
              </w:rPr>
              <w:t>[12]</w:t>
            </w:r>
            <w:r w:rsidRPr="005F065B">
              <w:rPr>
                <w:rFonts w:ascii="Arial" w:hAnsi="Arial" w:cs="Arial"/>
                <w:sz w:val="24"/>
                <w:szCs w:val="24"/>
              </w:rPr>
              <w:t xml:space="preserve"> </w:t>
            </w:r>
            <w:r w:rsidRPr="005F065B">
              <w:rPr>
                <w:rFonts w:ascii="Arial" w:hAnsi="Arial" w:cs="Arial"/>
                <w:sz w:val="24"/>
                <w:szCs w:val="24"/>
              </w:rPr>
              <w:tab/>
            </w:r>
            <w:r w:rsidR="001D7D92" w:rsidRPr="00F2339D">
              <w:rPr>
                <w:rFonts w:ascii="Arial" w:hAnsi="Arial" w:cs="Arial"/>
                <w:sz w:val="24"/>
                <w:szCs w:val="24"/>
              </w:rPr>
              <w:t>Mr. Boesak for the respondents submitted that the applicant chose the wrong forum as the relief sought is based on the employment agreement</w:t>
            </w:r>
            <w:r w:rsidR="001D7D92">
              <w:rPr>
                <w:rFonts w:ascii="Arial" w:hAnsi="Arial" w:cs="Arial"/>
                <w:sz w:val="24"/>
                <w:szCs w:val="24"/>
              </w:rPr>
              <w:t xml:space="preserve"> and</w:t>
            </w:r>
            <w:r w:rsidR="001D7D92" w:rsidRPr="00F2339D">
              <w:rPr>
                <w:rFonts w:ascii="Arial" w:hAnsi="Arial" w:cs="Arial"/>
                <w:sz w:val="24"/>
                <w:szCs w:val="24"/>
              </w:rPr>
              <w:t xml:space="preserve"> he has remedies in terms of the Labour </w:t>
            </w:r>
            <w:r w:rsidR="00BB3FC5">
              <w:rPr>
                <w:rFonts w:ascii="Arial" w:hAnsi="Arial" w:cs="Arial"/>
                <w:sz w:val="24"/>
                <w:szCs w:val="24"/>
              </w:rPr>
              <w:t>Act 11 of 2007 (‘the Labour Act’</w:t>
            </w:r>
            <w:r w:rsidR="001D7D92" w:rsidRPr="00F2339D">
              <w:rPr>
                <w:rFonts w:ascii="Arial" w:hAnsi="Arial" w:cs="Arial"/>
                <w:sz w:val="24"/>
                <w:szCs w:val="24"/>
              </w:rPr>
              <w:t>). That the applicant should have approached the Labour Division of the High Court. He submitted that the legislature intended that all labour disputes</w:t>
            </w:r>
            <w:r w:rsidR="001D7D92">
              <w:rPr>
                <w:rFonts w:ascii="Arial" w:hAnsi="Arial" w:cs="Arial"/>
                <w:sz w:val="24"/>
                <w:szCs w:val="24"/>
              </w:rPr>
              <w:t xml:space="preserve"> are</w:t>
            </w:r>
            <w:r w:rsidR="001D7D92" w:rsidRPr="00F2339D">
              <w:rPr>
                <w:rFonts w:ascii="Arial" w:hAnsi="Arial" w:cs="Arial"/>
                <w:sz w:val="24"/>
                <w:szCs w:val="24"/>
              </w:rPr>
              <w:t xml:space="preserve"> to be dealt with in terms of Chapter 8 of the Labour Act, which is applicable to the relief sought by the applicant</w:t>
            </w:r>
            <w:r w:rsidR="001D7D92">
              <w:rPr>
                <w:rFonts w:ascii="Arial" w:hAnsi="Arial" w:cs="Arial"/>
                <w:sz w:val="24"/>
                <w:szCs w:val="24"/>
              </w:rPr>
              <w:t>.</w:t>
            </w:r>
          </w:p>
          <w:p w:rsidR="001D7D92" w:rsidRPr="00F2339D" w:rsidRDefault="001D7D92" w:rsidP="001D7D92">
            <w:pPr>
              <w:pStyle w:val="ListParagraph"/>
              <w:spacing w:line="360" w:lineRule="auto"/>
              <w:ind w:left="0"/>
              <w:jc w:val="both"/>
              <w:rPr>
                <w:rFonts w:ascii="Arial" w:hAnsi="Arial" w:cs="Arial"/>
                <w:sz w:val="24"/>
                <w:szCs w:val="24"/>
              </w:rPr>
            </w:pPr>
          </w:p>
          <w:p w:rsidR="001D7D92" w:rsidRDefault="00BB0341" w:rsidP="00BB0341">
            <w:pPr>
              <w:pStyle w:val="ListParagraph"/>
              <w:spacing w:line="360" w:lineRule="auto"/>
              <w:ind w:left="0"/>
              <w:contextualSpacing w:val="0"/>
              <w:jc w:val="both"/>
              <w:rPr>
                <w:rFonts w:ascii="Arial" w:hAnsi="Arial" w:cs="Arial"/>
                <w:sz w:val="24"/>
                <w:szCs w:val="24"/>
              </w:rPr>
            </w:pPr>
            <w:r>
              <w:rPr>
                <w:rFonts w:ascii="Arial" w:hAnsi="Arial" w:cs="Arial"/>
                <w:sz w:val="24"/>
                <w:szCs w:val="24"/>
              </w:rPr>
              <w:t>[13]</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Counsel further submitted that the provisions of section 117(1)</w:t>
            </w:r>
            <w:r w:rsidR="001D7D92" w:rsidRPr="00024AF0">
              <w:rPr>
                <w:rFonts w:ascii="Arial" w:hAnsi="Arial" w:cs="Arial"/>
                <w:i/>
                <w:sz w:val="24"/>
                <w:szCs w:val="24"/>
              </w:rPr>
              <w:t xml:space="preserve">(c) </w:t>
            </w:r>
            <w:r w:rsidR="001D7D92">
              <w:rPr>
                <w:rFonts w:ascii="Arial" w:hAnsi="Arial" w:cs="Arial"/>
                <w:sz w:val="24"/>
                <w:szCs w:val="24"/>
              </w:rPr>
              <w:t>of the Labour Act is applicable, which vests in the Labour C</w:t>
            </w:r>
            <w:r w:rsidR="00BB3FC5">
              <w:rPr>
                <w:rFonts w:ascii="Arial" w:hAnsi="Arial" w:cs="Arial"/>
                <w:sz w:val="24"/>
                <w:szCs w:val="24"/>
              </w:rPr>
              <w:t>ourt exclusive jurisdiction to ‘</w:t>
            </w:r>
            <w:r w:rsidR="001D7D92">
              <w:rPr>
                <w:rFonts w:ascii="Arial" w:hAnsi="Arial" w:cs="Arial"/>
                <w:sz w:val="24"/>
                <w:szCs w:val="24"/>
              </w:rPr>
              <w:t xml:space="preserve">review, despite any other </w:t>
            </w:r>
            <w:r w:rsidR="001D7D92">
              <w:rPr>
                <w:rFonts w:ascii="Arial" w:hAnsi="Arial" w:cs="Arial"/>
                <w:sz w:val="24"/>
                <w:szCs w:val="24"/>
              </w:rPr>
              <w:lastRenderedPageBreak/>
              <w:t>provision of any Act, any decision of anybody or official provided for in terms of any other Act, if the decision concerns a matt</w:t>
            </w:r>
            <w:r w:rsidR="00BB3FC5">
              <w:rPr>
                <w:rFonts w:ascii="Arial" w:hAnsi="Arial" w:cs="Arial"/>
                <w:sz w:val="24"/>
                <w:szCs w:val="24"/>
              </w:rPr>
              <w:t>er within the scope of this Act’</w:t>
            </w:r>
            <w:r w:rsidR="001D7D92">
              <w:rPr>
                <w:rFonts w:ascii="Arial" w:hAnsi="Arial" w:cs="Arial"/>
                <w:sz w:val="24"/>
                <w:szCs w:val="24"/>
              </w:rPr>
              <w:t>.</w:t>
            </w:r>
          </w:p>
          <w:p w:rsidR="001D7D92" w:rsidRDefault="001D7D92" w:rsidP="001D7D92">
            <w:pPr>
              <w:pStyle w:val="ListParagraph"/>
              <w:spacing w:line="360" w:lineRule="auto"/>
              <w:ind w:left="0"/>
              <w:jc w:val="both"/>
              <w:rPr>
                <w:rFonts w:ascii="Arial" w:hAnsi="Arial" w:cs="Arial"/>
                <w:sz w:val="24"/>
                <w:szCs w:val="24"/>
              </w:rPr>
            </w:pPr>
          </w:p>
          <w:p w:rsidR="001D7D92" w:rsidRPr="00105D41" w:rsidRDefault="00BB0341" w:rsidP="00BB0341">
            <w:pPr>
              <w:pStyle w:val="ListParagraph"/>
              <w:spacing w:line="360" w:lineRule="auto"/>
              <w:ind w:left="0"/>
              <w:contextualSpacing w:val="0"/>
              <w:jc w:val="both"/>
              <w:rPr>
                <w:rFonts w:ascii="Arial" w:hAnsi="Arial" w:cs="Arial"/>
                <w:sz w:val="24"/>
                <w:szCs w:val="24"/>
              </w:rPr>
            </w:pPr>
            <w:r>
              <w:rPr>
                <w:rFonts w:ascii="Arial" w:hAnsi="Arial" w:cs="Arial"/>
                <w:sz w:val="24"/>
                <w:szCs w:val="24"/>
              </w:rPr>
              <w:t>[14]</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Mr Boesak pointed out that the respondents accept</w:t>
            </w:r>
            <w:r w:rsidR="001D7D92" w:rsidRPr="00105D41">
              <w:rPr>
                <w:rFonts w:ascii="Arial" w:hAnsi="Arial" w:cs="Arial"/>
                <w:sz w:val="24"/>
                <w:szCs w:val="24"/>
              </w:rPr>
              <w:t xml:space="preserve"> that the Labour Court is a division of the High Court and that the Judges of the High Court are also Judges of the Labour Court.  </w:t>
            </w:r>
          </w:p>
          <w:p w:rsidR="001D7D92" w:rsidRDefault="001D7D92" w:rsidP="001D7D92">
            <w:pPr>
              <w:spacing w:line="360" w:lineRule="auto"/>
              <w:jc w:val="both"/>
              <w:rPr>
                <w:rFonts w:ascii="Arial" w:hAnsi="Arial" w:cs="Arial"/>
                <w:i/>
                <w:sz w:val="24"/>
                <w:szCs w:val="24"/>
              </w:rPr>
            </w:pPr>
          </w:p>
          <w:p w:rsidR="001D7D92" w:rsidRPr="003100C8" w:rsidRDefault="001D7D92" w:rsidP="001D7D92">
            <w:pPr>
              <w:spacing w:line="360" w:lineRule="auto"/>
              <w:jc w:val="both"/>
              <w:rPr>
                <w:rFonts w:ascii="Arial" w:hAnsi="Arial" w:cs="Arial"/>
                <w:sz w:val="24"/>
                <w:szCs w:val="24"/>
              </w:rPr>
            </w:pPr>
            <w:r w:rsidRPr="003100C8">
              <w:rPr>
                <w:rFonts w:ascii="Arial" w:hAnsi="Arial" w:cs="Arial"/>
                <w:i/>
                <w:sz w:val="24"/>
                <w:szCs w:val="24"/>
              </w:rPr>
              <w:t>Submissions on behalf of the applicants</w:t>
            </w:r>
          </w:p>
          <w:p w:rsidR="001D7D92" w:rsidRPr="003100C8" w:rsidRDefault="001D7D92" w:rsidP="001D7D92">
            <w:pPr>
              <w:spacing w:line="360" w:lineRule="auto"/>
              <w:jc w:val="both"/>
              <w:rPr>
                <w:rFonts w:ascii="Arial" w:hAnsi="Arial" w:cs="Arial"/>
                <w:sz w:val="24"/>
                <w:szCs w:val="24"/>
              </w:rPr>
            </w:pPr>
          </w:p>
          <w:p w:rsidR="001D7D92" w:rsidRPr="00BA2045" w:rsidRDefault="00060F43" w:rsidP="00060F43">
            <w:pPr>
              <w:pStyle w:val="ListParagraph"/>
              <w:spacing w:line="360" w:lineRule="auto"/>
              <w:ind w:left="0"/>
              <w:contextualSpacing w:val="0"/>
              <w:jc w:val="both"/>
              <w:rPr>
                <w:rFonts w:ascii="Arial" w:hAnsi="Arial" w:cs="Arial"/>
                <w:sz w:val="24"/>
                <w:szCs w:val="24"/>
              </w:rPr>
            </w:pPr>
            <w:r>
              <w:rPr>
                <w:rFonts w:ascii="Arial" w:hAnsi="Arial" w:cs="Arial"/>
                <w:sz w:val="24"/>
                <w:szCs w:val="24"/>
              </w:rPr>
              <w:t>[15]</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Mr Shimakeleni, for the applicant submitted</w:t>
            </w:r>
            <w:r w:rsidR="001D7D92" w:rsidRPr="00BA2045">
              <w:rPr>
                <w:rFonts w:ascii="Arial" w:hAnsi="Arial" w:cs="Arial"/>
                <w:sz w:val="24"/>
                <w:szCs w:val="24"/>
              </w:rPr>
              <w:t xml:space="preserve"> </w:t>
            </w:r>
            <w:r w:rsidR="001D7D92">
              <w:rPr>
                <w:rFonts w:ascii="Arial" w:hAnsi="Arial" w:cs="Arial"/>
                <w:sz w:val="24"/>
                <w:szCs w:val="24"/>
              </w:rPr>
              <w:t>t</w:t>
            </w:r>
            <w:r w:rsidR="001D7D92" w:rsidRPr="00BA2045">
              <w:rPr>
                <w:rFonts w:ascii="Arial" w:hAnsi="Arial" w:cs="Arial"/>
                <w:sz w:val="24"/>
                <w:szCs w:val="24"/>
              </w:rPr>
              <w:t>hat the</w:t>
            </w:r>
            <w:r w:rsidR="001D7D92">
              <w:rPr>
                <w:rFonts w:ascii="Arial" w:hAnsi="Arial" w:cs="Arial"/>
                <w:sz w:val="24"/>
                <w:szCs w:val="24"/>
              </w:rPr>
              <w:t xml:space="preserve"> relief</w:t>
            </w:r>
            <w:r w:rsidR="001D7D92" w:rsidRPr="00BA2045">
              <w:rPr>
                <w:rFonts w:ascii="Arial" w:hAnsi="Arial" w:cs="Arial"/>
                <w:sz w:val="24"/>
                <w:szCs w:val="24"/>
              </w:rPr>
              <w:t xml:space="preserve"> sought by the a</w:t>
            </w:r>
            <w:r w:rsidR="001D7D92">
              <w:rPr>
                <w:rFonts w:ascii="Arial" w:hAnsi="Arial" w:cs="Arial"/>
                <w:sz w:val="24"/>
                <w:szCs w:val="24"/>
              </w:rPr>
              <w:t>pplicant is</w:t>
            </w:r>
            <w:r w:rsidR="001D7D92" w:rsidRPr="00BA2045">
              <w:rPr>
                <w:rFonts w:ascii="Arial" w:hAnsi="Arial" w:cs="Arial"/>
                <w:sz w:val="24"/>
                <w:szCs w:val="24"/>
              </w:rPr>
              <w:t xml:space="preserve"> no</w:t>
            </w:r>
            <w:r w:rsidR="001D7D92">
              <w:rPr>
                <w:rFonts w:ascii="Arial" w:hAnsi="Arial" w:cs="Arial"/>
                <w:sz w:val="24"/>
                <w:szCs w:val="24"/>
              </w:rPr>
              <w:t xml:space="preserve">t based on the Labour Act, but rather on the provisions of the Companies Act, 28 of 2004 and </w:t>
            </w:r>
            <w:r w:rsidR="001D7D92" w:rsidRPr="00BA2045">
              <w:rPr>
                <w:rFonts w:ascii="Arial" w:hAnsi="Arial" w:cs="Arial"/>
                <w:sz w:val="24"/>
                <w:szCs w:val="24"/>
              </w:rPr>
              <w:t>common law</w:t>
            </w:r>
            <w:r w:rsidR="001D7D92">
              <w:rPr>
                <w:rFonts w:ascii="Arial" w:hAnsi="Arial" w:cs="Arial"/>
                <w:sz w:val="24"/>
                <w:szCs w:val="24"/>
              </w:rPr>
              <w:t>. Counsel submitted further that even if the court were to find that the application is one contemplated by s 117(1)</w:t>
            </w:r>
            <w:r w:rsidR="001D7D92" w:rsidRPr="000D2EBE">
              <w:rPr>
                <w:rFonts w:ascii="Arial" w:hAnsi="Arial" w:cs="Arial"/>
                <w:i/>
                <w:sz w:val="24"/>
                <w:szCs w:val="24"/>
              </w:rPr>
              <w:t xml:space="preserve">(c) </w:t>
            </w:r>
            <w:r w:rsidR="001D7D92">
              <w:rPr>
                <w:rFonts w:ascii="Arial" w:hAnsi="Arial" w:cs="Arial"/>
                <w:sz w:val="24"/>
                <w:szCs w:val="24"/>
              </w:rPr>
              <w:t xml:space="preserve">as submitted by the respondents, the court will still have jurisdiction to hear the application as Judges of the High Court are assigned to the Labour Court. </w:t>
            </w:r>
          </w:p>
          <w:p w:rsidR="001D7D92" w:rsidRDefault="001D7D92" w:rsidP="001D7D92">
            <w:pPr>
              <w:spacing w:line="360" w:lineRule="auto"/>
              <w:jc w:val="both"/>
              <w:rPr>
                <w:rFonts w:ascii="Arial" w:hAnsi="Arial" w:cs="Arial"/>
                <w:sz w:val="24"/>
                <w:szCs w:val="24"/>
              </w:rPr>
            </w:pPr>
          </w:p>
          <w:p w:rsidR="001D7D92" w:rsidRPr="00206581" w:rsidRDefault="001D7D92" w:rsidP="001D7D92">
            <w:pPr>
              <w:spacing w:line="360" w:lineRule="auto"/>
              <w:jc w:val="both"/>
              <w:rPr>
                <w:rFonts w:ascii="Arial" w:hAnsi="Arial" w:cs="Arial"/>
                <w:sz w:val="24"/>
                <w:szCs w:val="24"/>
              </w:rPr>
            </w:pPr>
            <w:r w:rsidRPr="009105ED">
              <w:rPr>
                <w:rFonts w:ascii="Arial" w:hAnsi="Arial" w:cs="Arial"/>
                <w:sz w:val="24"/>
                <w:szCs w:val="24"/>
                <w:u w:val="single"/>
              </w:rPr>
              <w:t>Issue for determination</w:t>
            </w:r>
          </w:p>
          <w:p w:rsidR="001D7D92" w:rsidRDefault="001D7D92" w:rsidP="001D7D92">
            <w:pPr>
              <w:spacing w:line="360" w:lineRule="auto"/>
              <w:jc w:val="both"/>
              <w:rPr>
                <w:rFonts w:ascii="Arial" w:hAnsi="Arial" w:cs="Arial"/>
                <w:sz w:val="24"/>
                <w:szCs w:val="24"/>
              </w:rPr>
            </w:pPr>
          </w:p>
          <w:p w:rsidR="001D7D92" w:rsidRPr="00BF10F5" w:rsidRDefault="00060F43" w:rsidP="00060F43">
            <w:pPr>
              <w:pStyle w:val="ListParagraph"/>
              <w:spacing w:line="360" w:lineRule="auto"/>
              <w:ind w:left="0"/>
              <w:jc w:val="both"/>
              <w:rPr>
                <w:rFonts w:ascii="Arial" w:hAnsi="Arial" w:cs="Arial"/>
                <w:sz w:val="24"/>
                <w:szCs w:val="24"/>
              </w:rPr>
            </w:pPr>
            <w:r>
              <w:rPr>
                <w:rFonts w:ascii="Arial" w:hAnsi="Arial" w:cs="Arial"/>
                <w:sz w:val="24"/>
                <w:szCs w:val="24"/>
              </w:rPr>
              <w:t>[16]</w:t>
            </w:r>
            <w:r w:rsidRPr="005F065B">
              <w:rPr>
                <w:rFonts w:ascii="Arial" w:hAnsi="Arial" w:cs="Arial"/>
                <w:sz w:val="24"/>
                <w:szCs w:val="24"/>
              </w:rPr>
              <w:t xml:space="preserve"> </w:t>
            </w:r>
            <w:r w:rsidRPr="005F065B">
              <w:rPr>
                <w:rFonts w:ascii="Arial" w:hAnsi="Arial" w:cs="Arial"/>
                <w:sz w:val="24"/>
                <w:szCs w:val="24"/>
              </w:rPr>
              <w:tab/>
            </w:r>
            <w:r w:rsidR="001D7D92" w:rsidRPr="004460CC">
              <w:rPr>
                <w:rFonts w:ascii="Arial" w:hAnsi="Arial" w:cs="Arial"/>
                <w:sz w:val="24"/>
                <w:szCs w:val="24"/>
              </w:rPr>
              <w:t xml:space="preserve">The crispy issue for determination is whether the relief sought by the applicant is competent under the </w:t>
            </w:r>
            <w:r w:rsidR="00BB3FC5">
              <w:rPr>
                <w:rFonts w:ascii="Arial" w:hAnsi="Arial" w:cs="Arial"/>
                <w:sz w:val="24"/>
                <w:szCs w:val="24"/>
              </w:rPr>
              <w:t>Labour Act?</w:t>
            </w:r>
            <w:r w:rsidR="001D7D92" w:rsidRPr="004460CC">
              <w:rPr>
                <w:rFonts w:ascii="Arial" w:hAnsi="Arial" w:cs="Arial"/>
                <w:sz w:val="24"/>
                <w:szCs w:val="24"/>
              </w:rPr>
              <w:t xml:space="preserve"> If it is not then it is justiciable by this court.</w:t>
            </w:r>
          </w:p>
          <w:p w:rsidR="001D7D92" w:rsidRDefault="001D7D92" w:rsidP="001D7D92">
            <w:pPr>
              <w:spacing w:line="360" w:lineRule="auto"/>
              <w:jc w:val="both"/>
              <w:rPr>
                <w:rFonts w:ascii="Arial" w:hAnsi="Arial" w:cs="Arial"/>
                <w:sz w:val="24"/>
                <w:szCs w:val="24"/>
                <w:u w:val="single"/>
              </w:rPr>
            </w:pPr>
          </w:p>
          <w:p w:rsidR="001D7D92" w:rsidRDefault="001D7D92" w:rsidP="001D7D92">
            <w:pPr>
              <w:spacing w:line="360" w:lineRule="auto"/>
              <w:jc w:val="both"/>
              <w:rPr>
                <w:rFonts w:ascii="Arial" w:hAnsi="Arial" w:cs="Arial"/>
                <w:sz w:val="24"/>
                <w:szCs w:val="24"/>
              </w:rPr>
            </w:pPr>
            <w:r w:rsidRPr="009105ED">
              <w:rPr>
                <w:rFonts w:ascii="Arial" w:hAnsi="Arial" w:cs="Arial"/>
                <w:sz w:val="24"/>
                <w:szCs w:val="24"/>
                <w:u w:val="single"/>
              </w:rPr>
              <w:t>The law</w:t>
            </w:r>
          </w:p>
          <w:p w:rsidR="001D7D92" w:rsidRPr="007C72B3" w:rsidRDefault="001D7D92" w:rsidP="001D7D92">
            <w:pPr>
              <w:spacing w:line="360" w:lineRule="auto"/>
              <w:jc w:val="both"/>
              <w:rPr>
                <w:rFonts w:ascii="Arial" w:hAnsi="Arial" w:cs="Arial"/>
                <w:sz w:val="24"/>
                <w:szCs w:val="24"/>
              </w:rPr>
            </w:pPr>
          </w:p>
          <w:p w:rsidR="001D7D92" w:rsidRDefault="00060F43" w:rsidP="00060F43">
            <w:pPr>
              <w:pStyle w:val="ListParagraph"/>
              <w:spacing w:line="360" w:lineRule="auto"/>
              <w:ind w:left="0"/>
              <w:contextualSpacing w:val="0"/>
              <w:jc w:val="both"/>
              <w:rPr>
                <w:rFonts w:ascii="Arial" w:hAnsi="Arial" w:cs="Arial"/>
                <w:sz w:val="24"/>
                <w:szCs w:val="24"/>
              </w:rPr>
            </w:pPr>
            <w:r>
              <w:rPr>
                <w:rFonts w:ascii="Arial" w:hAnsi="Arial" w:cs="Arial"/>
                <w:sz w:val="24"/>
                <w:szCs w:val="24"/>
              </w:rPr>
              <w:t>[17]</w:t>
            </w:r>
            <w:r w:rsidRPr="005F065B">
              <w:rPr>
                <w:rFonts w:ascii="Arial" w:hAnsi="Arial" w:cs="Arial"/>
                <w:sz w:val="24"/>
                <w:szCs w:val="24"/>
              </w:rPr>
              <w:t xml:space="preserve"> </w:t>
            </w:r>
            <w:r w:rsidRPr="005F065B">
              <w:rPr>
                <w:rFonts w:ascii="Arial" w:hAnsi="Arial" w:cs="Arial"/>
                <w:sz w:val="24"/>
                <w:szCs w:val="24"/>
              </w:rPr>
              <w:tab/>
            </w:r>
            <w:r w:rsidR="001D7D92">
              <w:rPr>
                <w:rFonts w:ascii="Arial" w:hAnsi="Arial" w:cs="Arial"/>
                <w:sz w:val="24"/>
                <w:szCs w:val="24"/>
              </w:rPr>
              <w:t>Both parties referred</w:t>
            </w:r>
            <w:r w:rsidR="001D7D92" w:rsidRPr="007C19CD">
              <w:rPr>
                <w:rFonts w:ascii="Arial" w:hAnsi="Arial" w:cs="Arial"/>
                <w:sz w:val="24"/>
                <w:szCs w:val="24"/>
              </w:rPr>
              <w:t xml:space="preserve"> the</w:t>
            </w:r>
            <w:r w:rsidR="001D7D92">
              <w:rPr>
                <w:rFonts w:ascii="Arial" w:hAnsi="Arial" w:cs="Arial"/>
                <w:sz w:val="24"/>
                <w:szCs w:val="24"/>
              </w:rPr>
              <w:t xml:space="preserve"> court to</w:t>
            </w:r>
            <w:r w:rsidR="001D7D92" w:rsidRPr="007C19CD">
              <w:rPr>
                <w:rFonts w:ascii="Arial" w:hAnsi="Arial" w:cs="Arial"/>
                <w:sz w:val="24"/>
                <w:szCs w:val="24"/>
              </w:rPr>
              <w:t xml:space="preserve"> Supreme Court judgment of </w:t>
            </w:r>
            <w:r w:rsidR="001D7D92" w:rsidRPr="007C19CD">
              <w:rPr>
                <w:rFonts w:ascii="Arial" w:hAnsi="Arial" w:cs="Arial"/>
                <w:i/>
                <w:sz w:val="24"/>
                <w:szCs w:val="24"/>
              </w:rPr>
              <w:t>Masule v Prime Minister of the Republic of Namibia</w:t>
            </w:r>
            <w:r w:rsidR="001D7D92">
              <w:rPr>
                <w:rStyle w:val="FootnoteReference"/>
                <w:rFonts w:ascii="Arial" w:hAnsi="Arial" w:cs="Arial"/>
                <w:sz w:val="24"/>
                <w:szCs w:val="24"/>
              </w:rPr>
              <w:footnoteReference w:id="1"/>
            </w:r>
            <w:r w:rsidR="001D7D92" w:rsidRPr="007C19CD">
              <w:rPr>
                <w:rFonts w:ascii="Arial" w:hAnsi="Arial" w:cs="Arial"/>
                <w:sz w:val="24"/>
                <w:szCs w:val="24"/>
              </w:rPr>
              <w:t xml:space="preserve">. </w:t>
            </w:r>
            <w:r w:rsidR="001D7D92">
              <w:rPr>
                <w:rFonts w:ascii="Arial" w:hAnsi="Arial" w:cs="Arial"/>
                <w:sz w:val="24"/>
                <w:szCs w:val="24"/>
              </w:rPr>
              <w:t>In that</w:t>
            </w:r>
            <w:r w:rsidR="001D7D92" w:rsidRPr="007C19CD">
              <w:rPr>
                <w:rFonts w:ascii="Arial" w:hAnsi="Arial" w:cs="Arial"/>
                <w:sz w:val="24"/>
                <w:szCs w:val="24"/>
              </w:rPr>
              <w:t xml:space="preserve"> matter</w:t>
            </w:r>
            <w:r w:rsidR="00BB3FC5">
              <w:rPr>
                <w:rFonts w:ascii="Arial" w:hAnsi="Arial" w:cs="Arial"/>
                <w:sz w:val="24"/>
                <w:szCs w:val="24"/>
              </w:rPr>
              <w:t>,</w:t>
            </w:r>
            <w:r w:rsidR="001D7D92" w:rsidRPr="007C19CD">
              <w:rPr>
                <w:rFonts w:ascii="Arial" w:hAnsi="Arial" w:cs="Arial"/>
                <w:sz w:val="24"/>
                <w:szCs w:val="24"/>
              </w:rPr>
              <w:t xml:space="preserve"> the Supreme Court had to decide on an appeal in which the High Court refused to entertain an urgent application in which the appellant challenged a decision by the Prime Minister for cancelling Mr Masule’s promotion appointment directing an investigation into the process that led to that promotion.</w:t>
            </w:r>
            <w:r w:rsidR="001D7D92">
              <w:rPr>
                <w:rFonts w:ascii="Arial" w:hAnsi="Arial" w:cs="Arial"/>
                <w:sz w:val="24"/>
                <w:szCs w:val="24"/>
              </w:rPr>
              <w:t xml:space="preserve"> The Supreme Court held as follows:</w:t>
            </w:r>
          </w:p>
          <w:p w:rsidR="001D7D92" w:rsidRDefault="001D7D92" w:rsidP="001D7D92">
            <w:pPr>
              <w:pStyle w:val="ListParagraph"/>
              <w:spacing w:line="360" w:lineRule="auto"/>
              <w:ind w:left="360"/>
              <w:jc w:val="both"/>
              <w:rPr>
                <w:rFonts w:ascii="Arial" w:hAnsi="Arial" w:cs="Arial"/>
                <w:sz w:val="24"/>
                <w:szCs w:val="24"/>
              </w:rPr>
            </w:pPr>
          </w:p>
          <w:p w:rsidR="001D7D92" w:rsidRPr="00C80E23" w:rsidRDefault="001D7D92" w:rsidP="001D7D92">
            <w:pPr>
              <w:spacing w:line="360" w:lineRule="auto"/>
              <w:jc w:val="both"/>
              <w:rPr>
                <w:rFonts w:ascii="Arial" w:hAnsi="Arial" w:cs="Arial"/>
              </w:rPr>
            </w:pPr>
            <w:r>
              <w:rPr>
                <w:rFonts w:ascii="Arial" w:hAnsi="Arial" w:cs="Arial"/>
                <w:sz w:val="24"/>
                <w:szCs w:val="24"/>
              </w:rPr>
              <w:tab/>
            </w:r>
            <w:r w:rsidRPr="00C80E23">
              <w:rPr>
                <w:rFonts w:ascii="Arial" w:hAnsi="Arial" w:cs="Arial"/>
              </w:rPr>
              <w:t>‘</w:t>
            </w:r>
            <w:r>
              <w:rPr>
                <w:rFonts w:ascii="Arial" w:hAnsi="Arial" w:cs="Arial"/>
              </w:rPr>
              <w:t>T</w:t>
            </w:r>
            <w:r w:rsidRPr="00C80E23">
              <w:rPr>
                <w:rFonts w:ascii="Arial" w:hAnsi="Arial" w:cs="Arial"/>
              </w:rPr>
              <w:t>he Labour Court is not a court separate from the High Court. It is merely a division established by art 78(1)(</w:t>
            </w:r>
            <w:r w:rsidRPr="00C80E23">
              <w:rPr>
                <w:rFonts w:ascii="Arial" w:hAnsi="Arial" w:cs="Arial"/>
                <w:i/>
              </w:rPr>
              <w:t>b</w:t>
            </w:r>
            <w:r w:rsidRPr="00C80E23">
              <w:rPr>
                <w:rFonts w:ascii="Arial" w:hAnsi="Arial" w:cs="Arial"/>
              </w:rPr>
              <w:t>), read with art 80 of the Constitution. It would therefore be a misdirection for a judge of the High Court to decline to hear a matter that came before him or her on the ground that it fell within the jurisdiction of Labour Court, for if by that it is intended that the Labour Court is a forum of adjudication other than the High Court, it is a constitutional anomaly.</w:t>
            </w:r>
            <w:r w:rsidRPr="00AF0089">
              <w:rPr>
                <w:rFonts w:ascii="Arial" w:hAnsi="Arial" w:cs="Arial"/>
              </w:rPr>
              <w:t xml:space="preserve"> The matter is more properly not one of jurisdiction but of remedy.</w:t>
            </w:r>
            <w:r w:rsidRPr="00C80E23">
              <w:rPr>
                <w:rFonts w:ascii="Arial" w:hAnsi="Arial" w:cs="Arial"/>
              </w:rPr>
              <w:t>’</w:t>
            </w:r>
          </w:p>
          <w:p w:rsidR="001D7D92" w:rsidRDefault="001D7D92" w:rsidP="001D7D92">
            <w:pPr>
              <w:pStyle w:val="ListParagraph"/>
              <w:spacing w:line="360" w:lineRule="auto"/>
              <w:ind w:left="0"/>
              <w:jc w:val="both"/>
              <w:rPr>
                <w:rFonts w:ascii="Arial" w:hAnsi="Arial" w:cs="Arial"/>
                <w:sz w:val="24"/>
                <w:szCs w:val="24"/>
              </w:rPr>
            </w:pPr>
          </w:p>
          <w:p w:rsidR="001D7D92" w:rsidRPr="00DC4E61" w:rsidRDefault="00060F43" w:rsidP="00060F43">
            <w:pPr>
              <w:pStyle w:val="ListParagraph"/>
              <w:spacing w:line="360" w:lineRule="auto"/>
              <w:ind w:left="0"/>
              <w:jc w:val="both"/>
              <w:rPr>
                <w:rFonts w:ascii="Arial" w:hAnsi="Arial" w:cs="Arial"/>
                <w:sz w:val="24"/>
                <w:szCs w:val="24"/>
              </w:rPr>
            </w:pPr>
            <w:r>
              <w:rPr>
                <w:rFonts w:ascii="Arial" w:hAnsi="Arial" w:cs="Arial"/>
                <w:sz w:val="24"/>
                <w:szCs w:val="24"/>
              </w:rPr>
              <w:lastRenderedPageBreak/>
              <w:t>[18]</w:t>
            </w:r>
            <w:r w:rsidRPr="005F065B">
              <w:rPr>
                <w:rFonts w:ascii="Arial" w:hAnsi="Arial" w:cs="Arial"/>
                <w:sz w:val="24"/>
                <w:szCs w:val="24"/>
              </w:rPr>
              <w:t xml:space="preserve"> </w:t>
            </w:r>
            <w:r w:rsidRPr="005F065B">
              <w:rPr>
                <w:rFonts w:ascii="Arial" w:hAnsi="Arial" w:cs="Arial"/>
                <w:sz w:val="24"/>
                <w:szCs w:val="24"/>
              </w:rPr>
              <w:tab/>
            </w:r>
            <w:r w:rsidR="001D7D92" w:rsidRPr="00DC4E61">
              <w:rPr>
                <w:rFonts w:ascii="Arial" w:hAnsi="Arial" w:cs="Arial"/>
                <w:sz w:val="24"/>
                <w:szCs w:val="24"/>
              </w:rPr>
              <w:t>K</w:t>
            </w:r>
            <w:r w:rsidR="001D7D92">
              <w:rPr>
                <w:rFonts w:ascii="Arial" w:hAnsi="Arial" w:cs="Arial"/>
                <w:sz w:val="24"/>
                <w:szCs w:val="24"/>
              </w:rPr>
              <w:t xml:space="preserve">eeping those wise words in mind I proceed to consider whether there is merit in the respondents point </w:t>
            </w:r>
            <w:r w:rsidR="001D7D92" w:rsidRPr="00BB3FC5">
              <w:rPr>
                <w:rFonts w:ascii="Arial" w:hAnsi="Arial" w:cs="Arial"/>
                <w:i/>
                <w:sz w:val="24"/>
                <w:szCs w:val="24"/>
              </w:rPr>
              <w:t>in limine.</w:t>
            </w:r>
          </w:p>
          <w:p w:rsidR="001D7D92" w:rsidRDefault="001D7D92" w:rsidP="001D7D92">
            <w:pPr>
              <w:spacing w:line="360" w:lineRule="auto"/>
              <w:jc w:val="both"/>
              <w:rPr>
                <w:rFonts w:ascii="Arial" w:hAnsi="Arial" w:cs="Arial"/>
                <w:sz w:val="24"/>
                <w:szCs w:val="24"/>
                <w:u w:val="single"/>
              </w:rPr>
            </w:pPr>
          </w:p>
          <w:p w:rsidR="001D7D92" w:rsidRPr="007C19CD" w:rsidRDefault="001D7D92" w:rsidP="001D7D92">
            <w:pPr>
              <w:spacing w:line="360" w:lineRule="auto"/>
              <w:jc w:val="both"/>
              <w:rPr>
                <w:rFonts w:ascii="Arial" w:hAnsi="Arial" w:cs="Arial"/>
                <w:sz w:val="24"/>
                <w:szCs w:val="24"/>
              </w:rPr>
            </w:pPr>
            <w:r w:rsidRPr="009105ED">
              <w:rPr>
                <w:rFonts w:ascii="Arial" w:hAnsi="Arial" w:cs="Arial"/>
                <w:sz w:val="24"/>
                <w:szCs w:val="24"/>
                <w:u w:val="single"/>
              </w:rPr>
              <w:t>Discussion</w:t>
            </w:r>
            <w:r w:rsidRPr="009105ED">
              <w:rPr>
                <w:rFonts w:ascii="Arial" w:hAnsi="Arial" w:cs="Arial"/>
              </w:rPr>
              <w:t xml:space="preserve"> </w:t>
            </w:r>
          </w:p>
          <w:p w:rsidR="001D7D92" w:rsidRDefault="001D7D92" w:rsidP="001D7D92">
            <w:pPr>
              <w:pStyle w:val="ColorfulList-Accent11"/>
              <w:spacing w:line="360" w:lineRule="auto"/>
              <w:ind w:left="0"/>
              <w:jc w:val="both"/>
              <w:rPr>
                <w:rFonts w:ascii="Arial" w:hAnsi="Arial" w:cs="Arial"/>
              </w:rPr>
            </w:pPr>
          </w:p>
          <w:p w:rsidR="001D7D92" w:rsidRDefault="00060F43" w:rsidP="00060F43">
            <w:pPr>
              <w:pStyle w:val="ColorfulList-Accent11"/>
              <w:spacing w:line="360" w:lineRule="auto"/>
              <w:ind w:left="0"/>
              <w:jc w:val="both"/>
              <w:rPr>
                <w:rFonts w:ascii="Arial" w:hAnsi="Arial" w:cs="Arial"/>
              </w:rPr>
            </w:pPr>
            <w:r>
              <w:rPr>
                <w:rFonts w:ascii="Arial" w:hAnsi="Arial" w:cs="Arial"/>
              </w:rPr>
              <w:t>[19]</w:t>
            </w:r>
            <w:r w:rsidRPr="005F065B">
              <w:rPr>
                <w:rFonts w:ascii="Arial" w:hAnsi="Arial" w:cs="Arial"/>
              </w:rPr>
              <w:t xml:space="preserve"> </w:t>
            </w:r>
            <w:r w:rsidRPr="005F065B">
              <w:rPr>
                <w:rFonts w:ascii="Arial" w:hAnsi="Arial" w:cs="Arial"/>
              </w:rPr>
              <w:tab/>
            </w:r>
            <w:r w:rsidR="001D7D92">
              <w:rPr>
                <w:rFonts w:ascii="Arial" w:hAnsi="Arial" w:cs="Arial"/>
              </w:rPr>
              <w:t>As indicated earlier, the applicant’s cause of action is founded on the Board of the first respondent</w:t>
            </w:r>
            <w:r w:rsidR="00BB3FC5">
              <w:rPr>
                <w:rFonts w:ascii="Arial" w:hAnsi="Arial" w:cs="Arial"/>
              </w:rPr>
              <w:t>’s</w:t>
            </w:r>
            <w:r w:rsidR="001D7D92">
              <w:rPr>
                <w:rFonts w:ascii="Arial" w:hAnsi="Arial" w:cs="Arial"/>
              </w:rPr>
              <w:t xml:space="preserve"> contravention or non-compliance with the provisions of the Companies Act, the Shareholders Agreement and the common law related to companies. Put differently, the basis upon which the Board’s resolutions sought to be impugned is due to the Board’s non-compliance with the provisions of the Companies Act, the Shareholder</w:t>
            </w:r>
            <w:r w:rsidR="00BB3FC5">
              <w:rPr>
                <w:rFonts w:ascii="Arial" w:hAnsi="Arial" w:cs="Arial"/>
              </w:rPr>
              <w:t>s</w:t>
            </w:r>
            <w:r w:rsidR="001D7D92">
              <w:rPr>
                <w:rFonts w:ascii="Arial" w:hAnsi="Arial" w:cs="Arial"/>
              </w:rPr>
              <w:t xml:space="preserve"> Agreement and the common law. The dispute between the parties is whether the impugned resolutions passed by the Board are valid in the sense that they were procedurally adopted and a duly constituted and quorated meeting of the Board. The applicant asserts that the resolutions were adopted at an inquorated meeting. The first respondent, through the Board, while conceding that the resolutions were passed at an inquorated meeting, justifies the validity of the resolution on the basis that because two directors were conflicted in respect of the items on the agenda therefore they could not be allowed to attend the meeting. In a nutshell</w:t>
            </w:r>
            <w:r w:rsidR="00BB3FC5">
              <w:rPr>
                <w:rFonts w:ascii="Arial" w:hAnsi="Arial" w:cs="Arial"/>
              </w:rPr>
              <w:t>,</w:t>
            </w:r>
            <w:r w:rsidR="001D7D92">
              <w:rPr>
                <w:rFonts w:ascii="Arial" w:hAnsi="Arial" w:cs="Arial"/>
              </w:rPr>
              <w:t xml:space="preserve"> the dispute between the parties is whether the resolutions were valid or not. It follows thus, in my judgment that the dispute between the parties is not labour related. The dispute is rather corporate law related which is not justiciable in the labour court.</w:t>
            </w:r>
          </w:p>
          <w:p w:rsidR="001D7D92" w:rsidRPr="00E350C1" w:rsidRDefault="001D7D92" w:rsidP="001D7D92">
            <w:pPr>
              <w:pStyle w:val="ColorfulList-Accent11"/>
              <w:spacing w:line="360" w:lineRule="auto"/>
              <w:ind w:left="0"/>
              <w:jc w:val="both"/>
              <w:rPr>
                <w:rFonts w:ascii="Arial" w:hAnsi="Arial" w:cs="Arial"/>
              </w:rPr>
            </w:pPr>
          </w:p>
          <w:p w:rsidR="001D7D92" w:rsidRDefault="00060F43" w:rsidP="00060F43">
            <w:pPr>
              <w:pStyle w:val="ColorfulList-Accent11"/>
              <w:spacing w:line="360" w:lineRule="auto"/>
              <w:ind w:left="0"/>
              <w:jc w:val="both"/>
              <w:rPr>
                <w:rFonts w:ascii="Arial" w:hAnsi="Arial" w:cs="Arial"/>
              </w:rPr>
            </w:pPr>
            <w:r>
              <w:rPr>
                <w:rFonts w:ascii="Arial" w:hAnsi="Arial" w:cs="Arial"/>
              </w:rPr>
              <w:t>[20]</w:t>
            </w:r>
            <w:r w:rsidRPr="005F065B">
              <w:rPr>
                <w:rFonts w:ascii="Arial" w:hAnsi="Arial" w:cs="Arial"/>
              </w:rPr>
              <w:t xml:space="preserve"> </w:t>
            </w:r>
            <w:r w:rsidRPr="005F065B">
              <w:rPr>
                <w:rFonts w:ascii="Arial" w:hAnsi="Arial" w:cs="Arial"/>
              </w:rPr>
              <w:tab/>
            </w:r>
            <w:r w:rsidR="001D7D92">
              <w:rPr>
                <w:rFonts w:ascii="Arial" w:hAnsi="Arial" w:cs="Arial"/>
              </w:rPr>
              <w:t xml:space="preserve">On the authority of </w:t>
            </w:r>
            <w:r w:rsidR="001D7D92" w:rsidRPr="00C407F7">
              <w:rPr>
                <w:rFonts w:ascii="Arial" w:hAnsi="Arial" w:cs="Arial"/>
                <w:i/>
              </w:rPr>
              <w:t>Masule</w:t>
            </w:r>
            <w:r w:rsidR="001D7D92">
              <w:rPr>
                <w:rFonts w:ascii="Arial" w:hAnsi="Arial" w:cs="Arial"/>
              </w:rPr>
              <w:t>, properly considered, the relief sought by the applicant, in the form of declarators, are based on the alleged contravention or non-compliance by the Board of the first respondent with the provisions of the C</w:t>
            </w:r>
            <w:r w:rsidR="00BB3FC5">
              <w:rPr>
                <w:rFonts w:ascii="Arial" w:hAnsi="Arial" w:cs="Arial"/>
              </w:rPr>
              <w:t>ompanies Act, the Shareholders A</w:t>
            </w:r>
            <w:r w:rsidR="001D7D92">
              <w:rPr>
                <w:rFonts w:ascii="Arial" w:hAnsi="Arial" w:cs="Arial"/>
              </w:rPr>
              <w:t>greement and the common law relating to companies. The applicant’s cause of action is not founded in labour related conduct or dispute.</w:t>
            </w:r>
          </w:p>
          <w:p w:rsidR="001D7D92" w:rsidRDefault="001D7D92" w:rsidP="001D7D92">
            <w:pPr>
              <w:pStyle w:val="ListParagraph"/>
              <w:rPr>
                <w:rFonts w:ascii="Arial" w:hAnsi="Arial" w:cs="Arial"/>
              </w:rPr>
            </w:pPr>
          </w:p>
          <w:p w:rsidR="001D7D92" w:rsidRDefault="00060F43" w:rsidP="00060F43">
            <w:pPr>
              <w:pStyle w:val="ColorfulList-Accent11"/>
              <w:spacing w:line="360" w:lineRule="auto"/>
              <w:ind w:left="0"/>
              <w:jc w:val="both"/>
              <w:rPr>
                <w:rFonts w:ascii="Arial" w:hAnsi="Arial" w:cs="Arial"/>
              </w:rPr>
            </w:pPr>
            <w:r>
              <w:rPr>
                <w:rFonts w:ascii="Arial" w:hAnsi="Arial" w:cs="Arial"/>
              </w:rPr>
              <w:t>[21]</w:t>
            </w:r>
            <w:r w:rsidRPr="005F065B">
              <w:rPr>
                <w:rFonts w:ascii="Arial" w:hAnsi="Arial" w:cs="Arial"/>
              </w:rPr>
              <w:t xml:space="preserve"> </w:t>
            </w:r>
            <w:r w:rsidRPr="005F065B">
              <w:rPr>
                <w:rFonts w:ascii="Arial" w:hAnsi="Arial" w:cs="Arial"/>
              </w:rPr>
              <w:tab/>
            </w:r>
            <w:r w:rsidR="001D7D92">
              <w:rPr>
                <w:rFonts w:ascii="Arial" w:hAnsi="Arial" w:cs="Arial"/>
              </w:rPr>
              <w:t>In my considered view the mere fact that the implementation of the impugned resolutions have the effect of causing a labour related dispute between the applicant and the first respondent does detract from the fact that the primary dispute between the parties is whether the resolutions are unlawful or not. To hold otherwise is to conflate cause and effect. In my judgment</w:t>
            </w:r>
            <w:r w:rsidR="00BB3FC5">
              <w:rPr>
                <w:rFonts w:ascii="Arial" w:hAnsi="Arial" w:cs="Arial"/>
              </w:rPr>
              <w:t>,</w:t>
            </w:r>
            <w:r w:rsidR="001D7D92">
              <w:rPr>
                <w:rFonts w:ascii="Arial" w:hAnsi="Arial" w:cs="Arial"/>
              </w:rPr>
              <w:t xml:space="preserve"> the resultant disciplinary proceedings instituted against the applicant are secondary to the primary dispute whether the resolutions are lawful or not. Furthermore, on the papers before this court, the issue relating to the suspension and the applicant being subjected to disciplinary proceedings are not issues that this court is called upon to adjudicate.</w:t>
            </w:r>
          </w:p>
          <w:p w:rsidR="001D7D92" w:rsidRDefault="001D7D92" w:rsidP="001D7D92">
            <w:pPr>
              <w:pStyle w:val="ListParagraph"/>
              <w:rPr>
                <w:rFonts w:ascii="Arial" w:hAnsi="Arial" w:cs="Arial"/>
              </w:rPr>
            </w:pPr>
          </w:p>
          <w:p w:rsidR="001D7D92" w:rsidRPr="0027281D" w:rsidRDefault="00060F43" w:rsidP="00060F43">
            <w:pPr>
              <w:pStyle w:val="ColorfulList-Accent11"/>
              <w:spacing w:line="360" w:lineRule="auto"/>
              <w:ind w:left="0"/>
              <w:jc w:val="both"/>
              <w:rPr>
                <w:rFonts w:ascii="Arial" w:hAnsi="Arial" w:cs="Arial"/>
              </w:rPr>
            </w:pPr>
            <w:r>
              <w:rPr>
                <w:rFonts w:ascii="Arial" w:hAnsi="Arial" w:cs="Arial"/>
              </w:rPr>
              <w:lastRenderedPageBreak/>
              <w:t>[22]</w:t>
            </w:r>
            <w:r w:rsidRPr="005F065B">
              <w:rPr>
                <w:rFonts w:ascii="Arial" w:hAnsi="Arial" w:cs="Arial"/>
              </w:rPr>
              <w:t xml:space="preserve"> </w:t>
            </w:r>
            <w:r w:rsidRPr="005F065B">
              <w:rPr>
                <w:rFonts w:ascii="Arial" w:hAnsi="Arial" w:cs="Arial"/>
              </w:rPr>
              <w:tab/>
            </w:r>
            <w:r w:rsidR="001D7D92">
              <w:rPr>
                <w:rFonts w:ascii="Arial" w:hAnsi="Arial" w:cs="Arial"/>
              </w:rPr>
              <w:t xml:space="preserve">It is clear to me that, in the likely event that the point </w:t>
            </w:r>
            <w:r w:rsidR="001D7D92" w:rsidRPr="00BB3FC5">
              <w:rPr>
                <w:rFonts w:ascii="Arial" w:hAnsi="Arial" w:cs="Arial"/>
                <w:i/>
              </w:rPr>
              <w:t>in limine</w:t>
            </w:r>
            <w:r w:rsidR="001D7D92">
              <w:rPr>
                <w:rFonts w:ascii="Arial" w:hAnsi="Arial" w:cs="Arial"/>
              </w:rPr>
              <w:t xml:space="preserve"> is not upheld, and the court proceeds to consider the merits, the single issue for decision by the court will be whether the impugned resolutions were lawful or not in the sense that it had been passed procedurally at a duly convened, constituted and quorated meeting. It is further clear that the relief sought is not labour related. In other words</w:t>
            </w:r>
            <w:r w:rsidR="00BB3FC5">
              <w:rPr>
                <w:rFonts w:ascii="Arial" w:hAnsi="Arial" w:cs="Arial"/>
              </w:rPr>
              <w:t>,</w:t>
            </w:r>
            <w:r w:rsidR="001D7D92">
              <w:rPr>
                <w:rFonts w:ascii="Arial" w:hAnsi="Arial" w:cs="Arial"/>
              </w:rPr>
              <w:t xml:space="preserve"> the applicant does not ask his suspension to be declared unlawful</w:t>
            </w:r>
            <w:r w:rsidR="00BB3FC5">
              <w:rPr>
                <w:rFonts w:ascii="Arial" w:hAnsi="Arial" w:cs="Arial"/>
              </w:rPr>
              <w:t>,</w:t>
            </w:r>
            <w:r w:rsidR="001D7D92">
              <w:rPr>
                <w:rFonts w:ascii="Arial" w:hAnsi="Arial" w:cs="Arial"/>
              </w:rPr>
              <w:t xml:space="preserve"> instead he is asking for the decision to suspend and subject hi</w:t>
            </w:r>
            <w:r w:rsidR="00BB3FC5">
              <w:rPr>
                <w:rFonts w:ascii="Arial" w:hAnsi="Arial" w:cs="Arial"/>
              </w:rPr>
              <w:t>m to disciplinary proceedings</w:t>
            </w:r>
            <w:r w:rsidR="001D7D92">
              <w:rPr>
                <w:rFonts w:ascii="Arial" w:hAnsi="Arial" w:cs="Arial"/>
              </w:rPr>
              <w:t xml:space="preserve"> be declared unlawful for the reasons that the decisions were passed at an inquorated meeting.</w:t>
            </w:r>
          </w:p>
          <w:p w:rsidR="001D7D92" w:rsidRDefault="001D7D92" w:rsidP="001D7D92">
            <w:pPr>
              <w:pStyle w:val="ColorfulList-Accent11"/>
              <w:spacing w:line="360" w:lineRule="auto"/>
              <w:ind w:left="0"/>
              <w:jc w:val="both"/>
              <w:rPr>
                <w:rFonts w:ascii="Arial" w:hAnsi="Arial" w:cs="Arial"/>
                <w:lang w:val="en-US"/>
              </w:rPr>
            </w:pPr>
          </w:p>
          <w:p w:rsidR="001D7D92" w:rsidRDefault="001D7D92" w:rsidP="001D7D92">
            <w:pPr>
              <w:pStyle w:val="ColorfulList-Accent11"/>
              <w:spacing w:line="360" w:lineRule="auto"/>
              <w:ind w:left="0"/>
              <w:jc w:val="both"/>
              <w:rPr>
                <w:rFonts w:ascii="Arial" w:hAnsi="Arial" w:cs="Arial"/>
                <w:lang w:val="en-US"/>
              </w:rPr>
            </w:pPr>
            <w:r w:rsidRPr="009105ED">
              <w:rPr>
                <w:rFonts w:ascii="Arial" w:hAnsi="Arial" w:cs="Arial"/>
                <w:u w:val="single"/>
                <w:lang w:val="en-US"/>
              </w:rPr>
              <w:t>Conclusion</w:t>
            </w:r>
          </w:p>
          <w:p w:rsidR="001D7D92" w:rsidRDefault="001D7D92" w:rsidP="001D7D92">
            <w:pPr>
              <w:pStyle w:val="ColorfulList-Accent11"/>
              <w:spacing w:line="360" w:lineRule="auto"/>
              <w:ind w:left="0"/>
              <w:jc w:val="both"/>
              <w:rPr>
                <w:rFonts w:ascii="Arial" w:hAnsi="Arial" w:cs="Arial"/>
                <w:lang w:val="en-US"/>
              </w:rPr>
            </w:pPr>
          </w:p>
          <w:p w:rsidR="001D7D92" w:rsidRPr="00276FF0" w:rsidRDefault="00060F43" w:rsidP="00060F43">
            <w:pPr>
              <w:pStyle w:val="ColorfulList-Accent11"/>
              <w:spacing w:line="360" w:lineRule="auto"/>
              <w:ind w:left="0"/>
              <w:jc w:val="both"/>
              <w:rPr>
                <w:rFonts w:ascii="Arial" w:hAnsi="Arial" w:cs="Arial"/>
                <w:bCs/>
                <w:noProof/>
              </w:rPr>
            </w:pPr>
            <w:r>
              <w:rPr>
                <w:rFonts w:ascii="Arial" w:hAnsi="Arial" w:cs="Arial"/>
                <w:lang w:val="en-US"/>
              </w:rPr>
              <w:t>[23]</w:t>
            </w:r>
            <w:r w:rsidRPr="005F065B">
              <w:rPr>
                <w:rFonts w:ascii="Arial" w:hAnsi="Arial" w:cs="Arial"/>
              </w:rPr>
              <w:t xml:space="preserve"> </w:t>
            </w:r>
            <w:r w:rsidRPr="005F065B">
              <w:rPr>
                <w:rFonts w:ascii="Arial" w:hAnsi="Arial" w:cs="Arial"/>
              </w:rPr>
              <w:tab/>
            </w:r>
            <w:r w:rsidR="001D7D92" w:rsidRPr="009105ED">
              <w:rPr>
                <w:rFonts w:ascii="Arial" w:hAnsi="Arial" w:cs="Arial"/>
                <w:lang w:val="en-US"/>
              </w:rPr>
              <w:t xml:space="preserve">It thus follows from the considerations, findings and conclusions made herein before, </w:t>
            </w:r>
            <w:r w:rsidR="001D7D92">
              <w:rPr>
                <w:rFonts w:ascii="Arial" w:hAnsi="Arial" w:cs="Arial"/>
                <w:lang w:val="en-US"/>
              </w:rPr>
              <w:t xml:space="preserve">that the respondents’ point in limine that this court lacks jurisdiction is misplaced and stands to be dismissed. </w:t>
            </w:r>
          </w:p>
          <w:p w:rsidR="001D7D92" w:rsidRDefault="001D7D92" w:rsidP="001D7D92">
            <w:pPr>
              <w:pStyle w:val="ColorfulList-Accent11"/>
              <w:spacing w:line="360" w:lineRule="auto"/>
              <w:ind w:left="4500" w:hanging="4500"/>
              <w:rPr>
                <w:rFonts w:ascii="Arial" w:hAnsi="Arial" w:cs="Arial"/>
                <w:bCs/>
                <w:noProof/>
              </w:rPr>
            </w:pPr>
          </w:p>
          <w:p w:rsidR="001D7D92" w:rsidRPr="00D066B9" w:rsidRDefault="001D7D92" w:rsidP="001D7D92">
            <w:pPr>
              <w:pStyle w:val="ColorfulList-Accent11"/>
              <w:spacing w:line="360" w:lineRule="auto"/>
              <w:ind w:left="4500" w:hanging="4500"/>
              <w:rPr>
                <w:rFonts w:ascii="Arial" w:hAnsi="Arial" w:cs="Arial"/>
                <w:bCs/>
                <w:noProof/>
                <w:u w:val="single"/>
              </w:rPr>
            </w:pPr>
            <w:r>
              <w:rPr>
                <w:rFonts w:ascii="Arial" w:hAnsi="Arial" w:cs="Arial"/>
                <w:bCs/>
                <w:noProof/>
                <w:u w:val="single"/>
              </w:rPr>
              <w:t>Costs</w:t>
            </w:r>
          </w:p>
          <w:p w:rsidR="001D7D92" w:rsidRDefault="001D7D92" w:rsidP="001D7D92">
            <w:pPr>
              <w:pStyle w:val="ColorfulList-Accent11"/>
              <w:spacing w:line="360" w:lineRule="auto"/>
              <w:ind w:left="4500" w:hanging="4500"/>
              <w:rPr>
                <w:rFonts w:ascii="Arial" w:hAnsi="Arial" w:cs="Arial"/>
                <w:bCs/>
                <w:noProof/>
              </w:rPr>
            </w:pPr>
          </w:p>
          <w:p w:rsidR="004460CC" w:rsidRDefault="00060F43" w:rsidP="00060F43">
            <w:pPr>
              <w:pStyle w:val="ColorfulList-Accent11"/>
              <w:spacing w:line="360" w:lineRule="auto"/>
              <w:ind w:left="0"/>
              <w:jc w:val="both"/>
              <w:rPr>
                <w:rFonts w:ascii="Arial" w:hAnsi="Arial" w:cs="Arial"/>
                <w:lang w:val="en-US"/>
              </w:rPr>
            </w:pPr>
            <w:r>
              <w:rPr>
                <w:rFonts w:ascii="Arial" w:hAnsi="Arial" w:cs="Arial"/>
                <w:lang w:val="en-US"/>
              </w:rPr>
              <w:t>[24]</w:t>
            </w:r>
            <w:r w:rsidRPr="005F065B">
              <w:rPr>
                <w:rFonts w:ascii="Arial" w:hAnsi="Arial" w:cs="Arial"/>
              </w:rPr>
              <w:t xml:space="preserve"> </w:t>
            </w:r>
            <w:r w:rsidRPr="005F065B">
              <w:rPr>
                <w:rFonts w:ascii="Arial" w:hAnsi="Arial" w:cs="Arial"/>
              </w:rPr>
              <w:tab/>
            </w:r>
            <w:r w:rsidR="001D7D92">
              <w:rPr>
                <w:rFonts w:ascii="Arial" w:hAnsi="Arial" w:cs="Arial"/>
                <w:lang w:val="en-US"/>
              </w:rPr>
              <w:t xml:space="preserve">The general rule is that costs must follow the result. The respondents failed with their point </w:t>
            </w:r>
            <w:r w:rsidR="001D7D92" w:rsidRPr="00BB3FC5">
              <w:rPr>
                <w:rFonts w:ascii="Arial" w:hAnsi="Arial" w:cs="Arial"/>
                <w:i/>
                <w:lang w:val="en-US"/>
              </w:rPr>
              <w:t>in limine</w:t>
            </w:r>
            <w:r w:rsidR="001D7D92">
              <w:rPr>
                <w:rFonts w:ascii="Arial" w:hAnsi="Arial" w:cs="Arial"/>
                <w:lang w:val="en-US"/>
              </w:rPr>
              <w:t xml:space="preserve"> and are liable to pay the applicant’s costs related to the opposition of the point </w:t>
            </w:r>
            <w:r w:rsidR="001D7D92" w:rsidRPr="00BB3FC5">
              <w:rPr>
                <w:rFonts w:ascii="Arial" w:hAnsi="Arial" w:cs="Arial"/>
                <w:i/>
                <w:lang w:val="en-US"/>
              </w:rPr>
              <w:t>in limine</w:t>
            </w:r>
            <w:r w:rsidR="004460CC">
              <w:rPr>
                <w:rFonts w:ascii="Arial" w:hAnsi="Arial" w:cs="Arial"/>
                <w:lang w:val="en-US"/>
              </w:rPr>
              <w:t>.</w:t>
            </w:r>
          </w:p>
          <w:p w:rsidR="004460CC" w:rsidRPr="004460CC" w:rsidRDefault="004460CC" w:rsidP="004460CC">
            <w:pPr>
              <w:pStyle w:val="ColorfulList-Accent11"/>
              <w:spacing w:line="360" w:lineRule="auto"/>
              <w:ind w:left="0"/>
              <w:jc w:val="both"/>
              <w:rPr>
                <w:rFonts w:ascii="Arial" w:hAnsi="Arial" w:cs="Arial"/>
                <w:lang w:val="en-US"/>
              </w:rPr>
            </w:pPr>
          </w:p>
          <w:p w:rsidR="004460CC" w:rsidRPr="004460CC" w:rsidRDefault="00060F43" w:rsidP="00060F43">
            <w:pPr>
              <w:pStyle w:val="ColorfulList-Accent11"/>
              <w:spacing w:line="360" w:lineRule="auto"/>
              <w:ind w:left="0"/>
              <w:jc w:val="both"/>
              <w:rPr>
                <w:rFonts w:ascii="Arial" w:hAnsi="Arial" w:cs="Arial"/>
                <w:lang w:val="en-US"/>
              </w:rPr>
            </w:pPr>
            <w:r>
              <w:rPr>
                <w:rFonts w:ascii="Arial" w:hAnsi="Arial" w:cs="Arial"/>
                <w:lang w:val="en-US"/>
              </w:rPr>
              <w:t>[25]</w:t>
            </w:r>
            <w:r w:rsidRPr="005F065B">
              <w:rPr>
                <w:rFonts w:ascii="Arial" w:hAnsi="Arial" w:cs="Arial"/>
              </w:rPr>
              <w:t xml:space="preserve"> </w:t>
            </w:r>
            <w:r w:rsidRPr="005F065B">
              <w:rPr>
                <w:rFonts w:ascii="Arial" w:hAnsi="Arial" w:cs="Arial"/>
              </w:rPr>
              <w:tab/>
            </w:r>
            <w:r w:rsidR="004460CC" w:rsidRPr="004460CC">
              <w:rPr>
                <w:rFonts w:ascii="Arial" w:hAnsi="Arial" w:cs="Arial"/>
                <w:lang w:val="en-US"/>
              </w:rPr>
              <w:t>Those are my reasons for the order made above.</w:t>
            </w:r>
          </w:p>
          <w:p w:rsidR="001D7D92" w:rsidRDefault="001D7D92" w:rsidP="001D7D92">
            <w:pPr>
              <w:pStyle w:val="ColorfulList-Accent11"/>
              <w:spacing w:line="360" w:lineRule="auto"/>
              <w:ind w:left="709" w:hanging="709"/>
              <w:jc w:val="both"/>
              <w:rPr>
                <w:rFonts w:ascii="Arial" w:hAnsi="Arial" w:cs="Arial"/>
                <w:bCs/>
                <w:noProof/>
              </w:rPr>
            </w:pPr>
          </w:p>
          <w:p w:rsidR="006F7E81" w:rsidRPr="006F7E81" w:rsidRDefault="006F7E81" w:rsidP="00FB5286">
            <w:pPr>
              <w:tabs>
                <w:tab w:val="left" w:pos="729"/>
              </w:tabs>
              <w:spacing w:line="360" w:lineRule="auto"/>
              <w:jc w:val="both"/>
              <w:rPr>
                <w:rFonts w:ascii="Arial" w:eastAsia="Times New Roman" w:hAnsi="Arial" w:cs="Arial"/>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C0D5F" w:rsidRDefault="00FC0D5F" w:rsidP="00937C89">
            <w:pPr>
              <w:spacing w:line="360" w:lineRule="auto"/>
              <w:jc w:val="both"/>
              <w:rPr>
                <w:rFonts w:ascii="Arial" w:hAnsi="Arial" w:cs="Arial"/>
                <w:sz w:val="24"/>
                <w:szCs w:val="24"/>
              </w:rPr>
            </w:pPr>
          </w:p>
          <w:p w:rsidR="00F31BD5" w:rsidRPr="00CA7995" w:rsidRDefault="00F31BD5"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3B0F1E">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3B0F1E">
        <w:tc>
          <w:tcPr>
            <w:tcW w:w="5209" w:type="dxa"/>
          </w:tcPr>
          <w:p w:rsidR="00B40844" w:rsidRPr="00CA7995" w:rsidRDefault="00CD605F" w:rsidP="00937C89">
            <w:pPr>
              <w:spacing w:line="360" w:lineRule="auto"/>
              <w:jc w:val="center"/>
              <w:rPr>
                <w:rFonts w:ascii="Arial" w:hAnsi="Arial" w:cs="Arial"/>
                <w:b/>
                <w:sz w:val="24"/>
                <w:szCs w:val="24"/>
              </w:rPr>
            </w:pPr>
            <w:r>
              <w:rPr>
                <w:rFonts w:ascii="Arial" w:hAnsi="Arial" w:cs="Arial"/>
                <w:b/>
                <w:sz w:val="24"/>
                <w:szCs w:val="24"/>
              </w:rPr>
              <w:t>APPLICANTS</w:t>
            </w:r>
          </w:p>
        </w:tc>
        <w:tc>
          <w:tcPr>
            <w:tcW w:w="5423" w:type="dxa"/>
            <w:gridSpan w:val="2"/>
          </w:tcPr>
          <w:p w:rsidR="00B40844" w:rsidRPr="00CA7995" w:rsidRDefault="00CD605F" w:rsidP="004460CC">
            <w:pPr>
              <w:spacing w:line="360" w:lineRule="auto"/>
              <w:jc w:val="center"/>
              <w:rPr>
                <w:rFonts w:ascii="Arial" w:hAnsi="Arial" w:cs="Arial"/>
                <w:b/>
                <w:sz w:val="24"/>
                <w:szCs w:val="24"/>
              </w:rPr>
            </w:pPr>
            <w:r>
              <w:rPr>
                <w:rFonts w:ascii="Arial" w:hAnsi="Arial" w:cs="Arial"/>
                <w:b/>
                <w:sz w:val="24"/>
                <w:szCs w:val="24"/>
              </w:rPr>
              <w:t>RESPONDENT</w:t>
            </w:r>
            <w:r w:rsidR="004460CC">
              <w:rPr>
                <w:rFonts w:ascii="Arial" w:hAnsi="Arial" w:cs="Arial"/>
                <w:b/>
                <w:sz w:val="24"/>
                <w:szCs w:val="24"/>
              </w:rPr>
              <w:t>S</w:t>
            </w:r>
          </w:p>
        </w:tc>
      </w:tr>
      <w:tr w:rsidR="00CA7995" w:rsidRPr="00CA7995" w:rsidTr="003B0F1E">
        <w:tc>
          <w:tcPr>
            <w:tcW w:w="5209" w:type="dxa"/>
          </w:tcPr>
          <w:p w:rsidR="001D7D92" w:rsidRDefault="001D7D92" w:rsidP="001D7D92">
            <w:pPr>
              <w:tabs>
                <w:tab w:val="left" w:pos="1394"/>
                <w:tab w:val="left" w:pos="2977"/>
              </w:tabs>
              <w:spacing w:line="360" w:lineRule="auto"/>
              <w:jc w:val="center"/>
              <w:rPr>
                <w:rFonts w:ascii="Arial" w:hAnsi="Arial" w:cs="Arial"/>
                <w:sz w:val="24"/>
                <w:szCs w:val="24"/>
              </w:rPr>
            </w:pPr>
            <w:r>
              <w:rPr>
                <w:rFonts w:ascii="Arial" w:hAnsi="Arial" w:cs="Arial"/>
                <w:sz w:val="24"/>
                <w:szCs w:val="24"/>
              </w:rPr>
              <w:t>A Shimakeleni</w:t>
            </w:r>
          </w:p>
          <w:p w:rsidR="001D7D92" w:rsidRPr="002B43F6" w:rsidRDefault="001D7D92" w:rsidP="001D7D92">
            <w:pPr>
              <w:tabs>
                <w:tab w:val="left" w:pos="1394"/>
                <w:tab w:val="left" w:pos="2977"/>
              </w:tabs>
              <w:spacing w:line="360" w:lineRule="auto"/>
              <w:jc w:val="center"/>
              <w:rPr>
                <w:rFonts w:ascii="Arial" w:hAnsi="Arial" w:cs="Arial"/>
                <w:sz w:val="24"/>
                <w:szCs w:val="24"/>
              </w:rPr>
            </w:pPr>
            <w:r w:rsidRPr="002B43F6">
              <w:rPr>
                <w:rFonts w:ascii="Arial" w:hAnsi="Arial" w:cs="Arial"/>
                <w:sz w:val="24"/>
                <w:szCs w:val="24"/>
              </w:rPr>
              <w:t>Of</w:t>
            </w:r>
          </w:p>
          <w:p w:rsidR="001D7D92" w:rsidRPr="00B16326" w:rsidRDefault="001D7D92" w:rsidP="001D7D92">
            <w:pPr>
              <w:tabs>
                <w:tab w:val="left" w:pos="1394"/>
                <w:tab w:val="left" w:pos="2977"/>
              </w:tabs>
              <w:spacing w:line="360" w:lineRule="auto"/>
              <w:jc w:val="center"/>
              <w:rPr>
                <w:rFonts w:ascii="Arial" w:hAnsi="Arial" w:cs="Arial"/>
                <w:sz w:val="24"/>
                <w:szCs w:val="24"/>
              </w:rPr>
            </w:pPr>
            <w:r>
              <w:rPr>
                <w:rFonts w:ascii="Arial" w:hAnsi="Arial" w:cs="Arial"/>
                <w:sz w:val="24"/>
                <w:szCs w:val="24"/>
              </w:rPr>
              <w:t>Appolos Shimakeleni Lawyers, Windhoek</w:t>
            </w:r>
          </w:p>
          <w:p w:rsidR="00F639A4" w:rsidRPr="00D034F4" w:rsidRDefault="00F639A4" w:rsidP="0041723B">
            <w:pPr>
              <w:spacing w:line="360" w:lineRule="auto"/>
              <w:jc w:val="center"/>
              <w:rPr>
                <w:rFonts w:ascii="Arial" w:hAnsi="Arial" w:cs="Arial"/>
                <w:sz w:val="24"/>
                <w:szCs w:val="24"/>
              </w:rPr>
            </w:pPr>
          </w:p>
        </w:tc>
        <w:tc>
          <w:tcPr>
            <w:tcW w:w="5423" w:type="dxa"/>
            <w:gridSpan w:val="2"/>
          </w:tcPr>
          <w:p w:rsidR="001D7D92" w:rsidRDefault="001D7D92" w:rsidP="001D7D92">
            <w:pPr>
              <w:tabs>
                <w:tab w:val="left" w:pos="1394"/>
                <w:tab w:val="left" w:pos="2977"/>
              </w:tabs>
              <w:spacing w:line="360" w:lineRule="auto"/>
              <w:jc w:val="center"/>
              <w:rPr>
                <w:rFonts w:ascii="Arial" w:hAnsi="Arial" w:cs="Arial"/>
                <w:sz w:val="24"/>
                <w:szCs w:val="24"/>
              </w:rPr>
            </w:pPr>
            <w:r>
              <w:rPr>
                <w:rFonts w:ascii="Arial" w:hAnsi="Arial" w:cs="Arial"/>
                <w:sz w:val="24"/>
                <w:szCs w:val="24"/>
              </w:rPr>
              <w:t>AW Boesak</w:t>
            </w:r>
          </w:p>
          <w:p w:rsidR="001D7D92" w:rsidRPr="002B43F6" w:rsidRDefault="001D7D92" w:rsidP="001D7D92">
            <w:pPr>
              <w:tabs>
                <w:tab w:val="left" w:pos="1394"/>
                <w:tab w:val="left" w:pos="2977"/>
              </w:tabs>
              <w:spacing w:line="360" w:lineRule="auto"/>
              <w:jc w:val="center"/>
              <w:rPr>
                <w:rFonts w:ascii="Arial" w:hAnsi="Arial" w:cs="Arial"/>
                <w:sz w:val="24"/>
                <w:szCs w:val="24"/>
              </w:rPr>
            </w:pPr>
            <w:r w:rsidRPr="002B43F6">
              <w:rPr>
                <w:rFonts w:ascii="Arial" w:hAnsi="Arial" w:cs="Arial"/>
                <w:sz w:val="24"/>
                <w:szCs w:val="24"/>
              </w:rPr>
              <w:t>Of</w:t>
            </w:r>
          </w:p>
          <w:p w:rsidR="001D7D92" w:rsidRPr="00416B5B" w:rsidRDefault="001D7D92" w:rsidP="001D7D92">
            <w:pPr>
              <w:tabs>
                <w:tab w:val="left" w:pos="1394"/>
                <w:tab w:val="left" w:pos="2977"/>
              </w:tabs>
              <w:spacing w:line="360" w:lineRule="auto"/>
              <w:jc w:val="center"/>
              <w:rPr>
                <w:rFonts w:ascii="Arial" w:hAnsi="Arial" w:cs="Arial"/>
                <w:sz w:val="24"/>
                <w:szCs w:val="24"/>
              </w:rPr>
            </w:pPr>
            <w:r>
              <w:rPr>
                <w:rFonts w:ascii="Arial" w:hAnsi="Arial" w:cs="Arial"/>
                <w:sz w:val="24"/>
                <w:szCs w:val="24"/>
              </w:rPr>
              <w:t>Instructed by Sisa Namandje &amp; Co Inc</w:t>
            </w:r>
            <w:r w:rsidRPr="00416B5B">
              <w:rPr>
                <w:rFonts w:ascii="Arial" w:hAnsi="Arial" w:cs="Arial"/>
                <w:sz w:val="24"/>
                <w:szCs w:val="24"/>
              </w:rPr>
              <w:t>, Windhoek</w:t>
            </w:r>
          </w:p>
          <w:p w:rsidR="000E5171" w:rsidRPr="00206B05" w:rsidRDefault="000E5171" w:rsidP="00CD605F">
            <w:pPr>
              <w:spacing w:line="360" w:lineRule="auto"/>
              <w:jc w:val="center"/>
              <w:rPr>
                <w:rFonts w:ascii="Arial" w:hAnsi="Arial" w:cs="Arial"/>
                <w:sz w:val="24"/>
                <w:szCs w:val="24"/>
              </w:rPr>
            </w:pPr>
          </w:p>
        </w:tc>
      </w:tr>
    </w:tbl>
    <w:p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D7" w:rsidRDefault="004343D7" w:rsidP="00B40844">
      <w:pPr>
        <w:spacing w:after="0" w:line="240" w:lineRule="auto"/>
      </w:pPr>
      <w:r>
        <w:separator/>
      </w:r>
    </w:p>
  </w:endnote>
  <w:endnote w:type="continuationSeparator" w:id="0">
    <w:p w:rsidR="004343D7" w:rsidRDefault="004343D7"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D7" w:rsidRDefault="004343D7" w:rsidP="00B40844">
      <w:pPr>
        <w:spacing w:after="0" w:line="240" w:lineRule="auto"/>
      </w:pPr>
      <w:r>
        <w:separator/>
      </w:r>
    </w:p>
  </w:footnote>
  <w:footnote w:type="continuationSeparator" w:id="0">
    <w:p w:rsidR="004343D7" w:rsidRDefault="004343D7" w:rsidP="00B40844">
      <w:pPr>
        <w:spacing w:after="0" w:line="240" w:lineRule="auto"/>
      </w:pPr>
      <w:r>
        <w:continuationSeparator/>
      </w:r>
    </w:p>
  </w:footnote>
  <w:footnote w:id="1">
    <w:p w:rsidR="001D7D92" w:rsidRPr="00150316" w:rsidRDefault="001D7D92" w:rsidP="001D7D92">
      <w:pPr>
        <w:pStyle w:val="FootnoteText"/>
        <w:rPr>
          <w:rFonts w:ascii="Arial" w:hAnsi="Arial" w:cs="Arial"/>
          <w:lang w:val="en-US"/>
        </w:rPr>
      </w:pPr>
      <w:r w:rsidRPr="00150316">
        <w:rPr>
          <w:rStyle w:val="FootnoteReference"/>
          <w:rFonts w:ascii="Arial" w:hAnsi="Arial" w:cs="Arial"/>
        </w:rPr>
        <w:footnoteRef/>
      </w:r>
      <w:r w:rsidRPr="00150316">
        <w:rPr>
          <w:rFonts w:ascii="Arial" w:hAnsi="Arial" w:cs="Arial"/>
        </w:rPr>
        <w:t xml:space="preserve"> </w:t>
      </w:r>
      <w:r w:rsidRPr="00150316">
        <w:rPr>
          <w:rFonts w:ascii="Arial" w:hAnsi="Arial" w:cs="Arial"/>
          <w:i/>
          <w:lang w:val="en-US"/>
        </w:rPr>
        <w:t>Masule v Prime Minister of the Republic of Namibia and Others</w:t>
      </w:r>
      <w:r w:rsidRPr="00150316">
        <w:rPr>
          <w:rFonts w:ascii="Arial" w:hAnsi="Arial" w:cs="Arial"/>
          <w:lang w:val="en-US"/>
        </w:rPr>
        <w:t xml:space="preserve"> </w:t>
      </w:r>
      <w:r w:rsidRPr="005314EA">
        <w:rPr>
          <w:rFonts w:ascii="Arial" w:hAnsi="Arial" w:cs="Arial"/>
          <w:lang w:val="en-US"/>
        </w:rPr>
        <w:t>2022 (1) NR 10 (SC)</w:t>
      </w:r>
      <w:r w:rsidRPr="00150316">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275ABF">
          <w:rPr>
            <w:rFonts w:ascii="Arial" w:hAnsi="Arial" w:cs="Arial"/>
            <w:noProof/>
            <w:sz w:val="24"/>
            <w:szCs w:val="24"/>
          </w:rPr>
          <w:t>7</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5"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D604C43"/>
    <w:multiLevelType w:val="hybridMultilevel"/>
    <w:tmpl w:val="EA2C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44AA4"/>
    <w:multiLevelType w:val="hybridMultilevel"/>
    <w:tmpl w:val="7756A03C"/>
    <w:lvl w:ilvl="0" w:tplc="F53CA386">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11552"/>
    <w:multiLevelType w:val="hybridMultilevel"/>
    <w:tmpl w:val="1DC46F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
  </w:num>
  <w:num w:numId="5">
    <w:abstractNumId w:val="1"/>
  </w:num>
  <w:num w:numId="6">
    <w:abstractNumId w:val="7"/>
  </w:num>
  <w:num w:numId="7">
    <w:abstractNumId w:val="6"/>
  </w:num>
  <w:num w:numId="8">
    <w:abstractNumId w:val="4"/>
  </w:num>
  <w:num w:numId="9">
    <w:abstractNumId w:val="5"/>
  </w:num>
  <w:num w:numId="10">
    <w:abstractNumId w:val="3"/>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37DF6"/>
    <w:rsid w:val="000423FC"/>
    <w:rsid w:val="00052806"/>
    <w:rsid w:val="00053646"/>
    <w:rsid w:val="00060F43"/>
    <w:rsid w:val="00063F7B"/>
    <w:rsid w:val="00072DED"/>
    <w:rsid w:val="00080ABA"/>
    <w:rsid w:val="000929C5"/>
    <w:rsid w:val="000A5883"/>
    <w:rsid w:val="000A66B9"/>
    <w:rsid w:val="000A6E7F"/>
    <w:rsid w:val="000B631E"/>
    <w:rsid w:val="000C65B1"/>
    <w:rsid w:val="000D2EFB"/>
    <w:rsid w:val="000E5171"/>
    <w:rsid w:val="000F39A3"/>
    <w:rsid w:val="000F681E"/>
    <w:rsid w:val="00115ABC"/>
    <w:rsid w:val="00116AFB"/>
    <w:rsid w:val="0011768F"/>
    <w:rsid w:val="001223B7"/>
    <w:rsid w:val="0012272A"/>
    <w:rsid w:val="00124C63"/>
    <w:rsid w:val="0012642A"/>
    <w:rsid w:val="00127391"/>
    <w:rsid w:val="00152FEA"/>
    <w:rsid w:val="00153C0E"/>
    <w:rsid w:val="00161E2B"/>
    <w:rsid w:val="00173806"/>
    <w:rsid w:val="00175DB1"/>
    <w:rsid w:val="0018718C"/>
    <w:rsid w:val="001939AD"/>
    <w:rsid w:val="00194D09"/>
    <w:rsid w:val="001A4504"/>
    <w:rsid w:val="001B093C"/>
    <w:rsid w:val="001B3825"/>
    <w:rsid w:val="001B494D"/>
    <w:rsid w:val="001B5EF2"/>
    <w:rsid w:val="001C27EE"/>
    <w:rsid w:val="001D6E3B"/>
    <w:rsid w:val="001D7D92"/>
    <w:rsid w:val="001E097B"/>
    <w:rsid w:val="00200E53"/>
    <w:rsid w:val="002011F7"/>
    <w:rsid w:val="00206B05"/>
    <w:rsid w:val="002124D3"/>
    <w:rsid w:val="00214E27"/>
    <w:rsid w:val="0021762B"/>
    <w:rsid w:val="00217744"/>
    <w:rsid w:val="00222072"/>
    <w:rsid w:val="00224808"/>
    <w:rsid w:val="00224C1B"/>
    <w:rsid w:val="00225C54"/>
    <w:rsid w:val="00226F53"/>
    <w:rsid w:val="00227247"/>
    <w:rsid w:val="002317B0"/>
    <w:rsid w:val="002338D0"/>
    <w:rsid w:val="00233E3D"/>
    <w:rsid w:val="0023549A"/>
    <w:rsid w:val="00236F6F"/>
    <w:rsid w:val="00241115"/>
    <w:rsid w:val="002411C1"/>
    <w:rsid w:val="002536EA"/>
    <w:rsid w:val="002547AC"/>
    <w:rsid w:val="0026309F"/>
    <w:rsid w:val="00275ABF"/>
    <w:rsid w:val="00276736"/>
    <w:rsid w:val="00276A73"/>
    <w:rsid w:val="002836DF"/>
    <w:rsid w:val="00284D3E"/>
    <w:rsid w:val="002865F4"/>
    <w:rsid w:val="00295EDD"/>
    <w:rsid w:val="00297D25"/>
    <w:rsid w:val="002A4AA3"/>
    <w:rsid w:val="002A51BE"/>
    <w:rsid w:val="002B38E0"/>
    <w:rsid w:val="002B397D"/>
    <w:rsid w:val="002B43F6"/>
    <w:rsid w:val="002B5BB9"/>
    <w:rsid w:val="002C1EF6"/>
    <w:rsid w:val="002D0359"/>
    <w:rsid w:val="002D20C5"/>
    <w:rsid w:val="002E1151"/>
    <w:rsid w:val="002E123F"/>
    <w:rsid w:val="002E35EE"/>
    <w:rsid w:val="002E738E"/>
    <w:rsid w:val="002F0692"/>
    <w:rsid w:val="00307DB3"/>
    <w:rsid w:val="00312E51"/>
    <w:rsid w:val="0031523D"/>
    <w:rsid w:val="00322F39"/>
    <w:rsid w:val="00323AAF"/>
    <w:rsid w:val="00323E22"/>
    <w:rsid w:val="00324B66"/>
    <w:rsid w:val="003376E8"/>
    <w:rsid w:val="00340EA6"/>
    <w:rsid w:val="003438C1"/>
    <w:rsid w:val="00346B7A"/>
    <w:rsid w:val="00357D57"/>
    <w:rsid w:val="00360DBA"/>
    <w:rsid w:val="003700E5"/>
    <w:rsid w:val="00371B8F"/>
    <w:rsid w:val="003750B1"/>
    <w:rsid w:val="003832B4"/>
    <w:rsid w:val="0038382D"/>
    <w:rsid w:val="0038558A"/>
    <w:rsid w:val="00386207"/>
    <w:rsid w:val="00386339"/>
    <w:rsid w:val="00387B29"/>
    <w:rsid w:val="00391616"/>
    <w:rsid w:val="003917AF"/>
    <w:rsid w:val="00393FFB"/>
    <w:rsid w:val="003955A1"/>
    <w:rsid w:val="003A06B6"/>
    <w:rsid w:val="003A18AD"/>
    <w:rsid w:val="003B09B0"/>
    <w:rsid w:val="003B0F1E"/>
    <w:rsid w:val="003B1F8C"/>
    <w:rsid w:val="003C076D"/>
    <w:rsid w:val="003C2574"/>
    <w:rsid w:val="003D165C"/>
    <w:rsid w:val="003D3059"/>
    <w:rsid w:val="003D6D08"/>
    <w:rsid w:val="004011B6"/>
    <w:rsid w:val="00404B70"/>
    <w:rsid w:val="00404D95"/>
    <w:rsid w:val="00412278"/>
    <w:rsid w:val="004163B1"/>
    <w:rsid w:val="0041723B"/>
    <w:rsid w:val="00421B60"/>
    <w:rsid w:val="00425A3F"/>
    <w:rsid w:val="00426C60"/>
    <w:rsid w:val="00431A65"/>
    <w:rsid w:val="004343D7"/>
    <w:rsid w:val="004352E5"/>
    <w:rsid w:val="004358E2"/>
    <w:rsid w:val="00436C2B"/>
    <w:rsid w:val="00440F37"/>
    <w:rsid w:val="00445A52"/>
    <w:rsid w:val="004460CC"/>
    <w:rsid w:val="00463486"/>
    <w:rsid w:val="004665B1"/>
    <w:rsid w:val="00466B36"/>
    <w:rsid w:val="00474C2A"/>
    <w:rsid w:val="00475B7A"/>
    <w:rsid w:val="00481A0D"/>
    <w:rsid w:val="004907E4"/>
    <w:rsid w:val="00491B80"/>
    <w:rsid w:val="004925C9"/>
    <w:rsid w:val="004936A7"/>
    <w:rsid w:val="004A2D48"/>
    <w:rsid w:val="004B6C36"/>
    <w:rsid w:val="004C0204"/>
    <w:rsid w:val="004C59BB"/>
    <w:rsid w:val="004C646F"/>
    <w:rsid w:val="004E3589"/>
    <w:rsid w:val="004F4867"/>
    <w:rsid w:val="00503F36"/>
    <w:rsid w:val="00522611"/>
    <w:rsid w:val="005234D3"/>
    <w:rsid w:val="00535F29"/>
    <w:rsid w:val="00536EFF"/>
    <w:rsid w:val="005408B2"/>
    <w:rsid w:val="00545CAE"/>
    <w:rsid w:val="005629DA"/>
    <w:rsid w:val="005721A2"/>
    <w:rsid w:val="00587CDB"/>
    <w:rsid w:val="00590622"/>
    <w:rsid w:val="00591098"/>
    <w:rsid w:val="00594F6C"/>
    <w:rsid w:val="00596ADD"/>
    <w:rsid w:val="005A49D3"/>
    <w:rsid w:val="005A4D90"/>
    <w:rsid w:val="005B2063"/>
    <w:rsid w:val="005B5040"/>
    <w:rsid w:val="005B62A0"/>
    <w:rsid w:val="005C0E24"/>
    <w:rsid w:val="005C0EA6"/>
    <w:rsid w:val="005C21D7"/>
    <w:rsid w:val="005C3354"/>
    <w:rsid w:val="005D0C34"/>
    <w:rsid w:val="005D543C"/>
    <w:rsid w:val="005E066D"/>
    <w:rsid w:val="005F325C"/>
    <w:rsid w:val="005F32EB"/>
    <w:rsid w:val="0060278E"/>
    <w:rsid w:val="00610BF1"/>
    <w:rsid w:val="006115E2"/>
    <w:rsid w:val="00611F65"/>
    <w:rsid w:val="00613516"/>
    <w:rsid w:val="00613A3A"/>
    <w:rsid w:val="00622B72"/>
    <w:rsid w:val="00641331"/>
    <w:rsid w:val="00646C86"/>
    <w:rsid w:val="006678D1"/>
    <w:rsid w:val="00672C76"/>
    <w:rsid w:val="00695745"/>
    <w:rsid w:val="006976D9"/>
    <w:rsid w:val="006979B3"/>
    <w:rsid w:val="006A0BA4"/>
    <w:rsid w:val="006A398D"/>
    <w:rsid w:val="006A3F29"/>
    <w:rsid w:val="006B5E01"/>
    <w:rsid w:val="006B6A56"/>
    <w:rsid w:val="006B7521"/>
    <w:rsid w:val="006D07C3"/>
    <w:rsid w:val="006D0991"/>
    <w:rsid w:val="006D264B"/>
    <w:rsid w:val="006D7450"/>
    <w:rsid w:val="006E0FD4"/>
    <w:rsid w:val="006E380D"/>
    <w:rsid w:val="006E51D9"/>
    <w:rsid w:val="006F7E81"/>
    <w:rsid w:val="00702C62"/>
    <w:rsid w:val="00703171"/>
    <w:rsid w:val="00704B78"/>
    <w:rsid w:val="00705A2C"/>
    <w:rsid w:val="007061BE"/>
    <w:rsid w:val="00712026"/>
    <w:rsid w:val="00713CFF"/>
    <w:rsid w:val="00716E66"/>
    <w:rsid w:val="00717AC6"/>
    <w:rsid w:val="0073631A"/>
    <w:rsid w:val="00736DA4"/>
    <w:rsid w:val="00745FD4"/>
    <w:rsid w:val="00746C0C"/>
    <w:rsid w:val="00766C68"/>
    <w:rsid w:val="0078274D"/>
    <w:rsid w:val="00783481"/>
    <w:rsid w:val="007853D8"/>
    <w:rsid w:val="00786525"/>
    <w:rsid w:val="007947F2"/>
    <w:rsid w:val="007950C8"/>
    <w:rsid w:val="007A69B7"/>
    <w:rsid w:val="007D0765"/>
    <w:rsid w:val="007D0792"/>
    <w:rsid w:val="007D6C74"/>
    <w:rsid w:val="007D7388"/>
    <w:rsid w:val="007E0387"/>
    <w:rsid w:val="007F68C4"/>
    <w:rsid w:val="007F7962"/>
    <w:rsid w:val="008006A3"/>
    <w:rsid w:val="00800856"/>
    <w:rsid w:val="0080541A"/>
    <w:rsid w:val="00812409"/>
    <w:rsid w:val="00812772"/>
    <w:rsid w:val="00813E24"/>
    <w:rsid w:val="00814948"/>
    <w:rsid w:val="00816D42"/>
    <w:rsid w:val="00816D5D"/>
    <w:rsid w:val="00821A0C"/>
    <w:rsid w:val="008275AC"/>
    <w:rsid w:val="00833B9D"/>
    <w:rsid w:val="00835300"/>
    <w:rsid w:val="008353C1"/>
    <w:rsid w:val="00842332"/>
    <w:rsid w:val="00844A69"/>
    <w:rsid w:val="0084697C"/>
    <w:rsid w:val="0084724D"/>
    <w:rsid w:val="0084759E"/>
    <w:rsid w:val="0085609C"/>
    <w:rsid w:val="00881FF2"/>
    <w:rsid w:val="00882F73"/>
    <w:rsid w:val="00883004"/>
    <w:rsid w:val="00884F81"/>
    <w:rsid w:val="00887C17"/>
    <w:rsid w:val="00890A20"/>
    <w:rsid w:val="00892D9A"/>
    <w:rsid w:val="00895C5D"/>
    <w:rsid w:val="0089693D"/>
    <w:rsid w:val="008A1447"/>
    <w:rsid w:val="008A21E1"/>
    <w:rsid w:val="008B4C24"/>
    <w:rsid w:val="008B4F50"/>
    <w:rsid w:val="008B5600"/>
    <w:rsid w:val="008C1DFB"/>
    <w:rsid w:val="008C2200"/>
    <w:rsid w:val="008D4A1F"/>
    <w:rsid w:val="008E0730"/>
    <w:rsid w:val="008E6175"/>
    <w:rsid w:val="008F59A0"/>
    <w:rsid w:val="009018D4"/>
    <w:rsid w:val="00903964"/>
    <w:rsid w:val="00905359"/>
    <w:rsid w:val="00927207"/>
    <w:rsid w:val="009279BE"/>
    <w:rsid w:val="00936066"/>
    <w:rsid w:val="00937C89"/>
    <w:rsid w:val="009464D6"/>
    <w:rsid w:val="00956B2A"/>
    <w:rsid w:val="00962DCF"/>
    <w:rsid w:val="00965A5C"/>
    <w:rsid w:val="00966AA9"/>
    <w:rsid w:val="009719BD"/>
    <w:rsid w:val="009733A9"/>
    <w:rsid w:val="00973EC7"/>
    <w:rsid w:val="00981964"/>
    <w:rsid w:val="00981A3C"/>
    <w:rsid w:val="00990BD9"/>
    <w:rsid w:val="009919F6"/>
    <w:rsid w:val="00992E0B"/>
    <w:rsid w:val="00997C11"/>
    <w:rsid w:val="009A2476"/>
    <w:rsid w:val="009A7A59"/>
    <w:rsid w:val="009B4DC5"/>
    <w:rsid w:val="009C1846"/>
    <w:rsid w:val="009C35C9"/>
    <w:rsid w:val="009C4EEB"/>
    <w:rsid w:val="009C53D5"/>
    <w:rsid w:val="009C6F3F"/>
    <w:rsid w:val="009D1768"/>
    <w:rsid w:val="009D27E8"/>
    <w:rsid w:val="009D73D7"/>
    <w:rsid w:val="009F1C92"/>
    <w:rsid w:val="009F4373"/>
    <w:rsid w:val="009F6A33"/>
    <w:rsid w:val="009F773F"/>
    <w:rsid w:val="00A07861"/>
    <w:rsid w:val="00A10E40"/>
    <w:rsid w:val="00A13B88"/>
    <w:rsid w:val="00A15CD1"/>
    <w:rsid w:val="00A22E0F"/>
    <w:rsid w:val="00A23CF6"/>
    <w:rsid w:val="00A26B7B"/>
    <w:rsid w:val="00A3327E"/>
    <w:rsid w:val="00A35CBE"/>
    <w:rsid w:val="00A363E2"/>
    <w:rsid w:val="00A50F13"/>
    <w:rsid w:val="00A51D45"/>
    <w:rsid w:val="00A5520F"/>
    <w:rsid w:val="00A66511"/>
    <w:rsid w:val="00A75ED6"/>
    <w:rsid w:val="00A81112"/>
    <w:rsid w:val="00A92458"/>
    <w:rsid w:val="00AA2962"/>
    <w:rsid w:val="00AA3ECB"/>
    <w:rsid w:val="00AA6017"/>
    <w:rsid w:val="00AB08C4"/>
    <w:rsid w:val="00AC0C9D"/>
    <w:rsid w:val="00AD0B66"/>
    <w:rsid w:val="00AD1CEC"/>
    <w:rsid w:val="00AD6E6A"/>
    <w:rsid w:val="00AD72DD"/>
    <w:rsid w:val="00AE0F2B"/>
    <w:rsid w:val="00AE3AEA"/>
    <w:rsid w:val="00B01B6C"/>
    <w:rsid w:val="00B05A08"/>
    <w:rsid w:val="00B121EA"/>
    <w:rsid w:val="00B16601"/>
    <w:rsid w:val="00B16A04"/>
    <w:rsid w:val="00B40844"/>
    <w:rsid w:val="00B433BD"/>
    <w:rsid w:val="00B46BB5"/>
    <w:rsid w:val="00B47800"/>
    <w:rsid w:val="00B5067C"/>
    <w:rsid w:val="00B50C99"/>
    <w:rsid w:val="00B56457"/>
    <w:rsid w:val="00B56E34"/>
    <w:rsid w:val="00B5737E"/>
    <w:rsid w:val="00B61AC7"/>
    <w:rsid w:val="00B661B7"/>
    <w:rsid w:val="00B74BBB"/>
    <w:rsid w:val="00B75ACC"/>
    <w:rsid w:val="00B76C1F"/>
    <w:rsid w:val="00B808CB"/>
    <w:rsid w:val="00B845CF"/>
    <w:rsid w:val="00B90DA5"/>
    <w:rsid w:val="00B91C97"/>
    <w:rsid w:val="00B92DE7"/>
    <w:rsid w:val="00B9407E"/>
    <w:rsid w:val="00BB0341"/>
    <w:rsid w:val="00BB13F4"/>
    <w:rsid w:val="00BB2B54"/>
    <w:rsid w:val="00BB3273"/>
    <w:rsid w:val="00BB3FC5"/>
    <w:rsid w:val="00BB5FDF"/>
    <w:rsid w:val="00BC235C"/>
    <w:rsid w:val="00BC4913"/>
    <w:rsid w:val="00BC5931"/>
    <w:rsid w:val="00BE31AD"/>
    <w:rsid w:val="00BF10F5"/>
    <w:rsid w:val="00BF501C"/>
    <w:rsid w:val="00C02E2D"/>
    <w:rsid w:val="00C033C2"/>
    <w:rsid w:val="00C04F28"/>
    <w:rsid w:val="00C066B6"/>
    <w:rsid w:val="00C06EB4"/>
    <w:rsid w:val="00C124F5"/>
    <w:rsid w:val="00C238F9"/>
    <w:rsid w:val="00C2633E"/>
    <w:rsid w:val="00C327A6"/>
    <w:rsid w:val="00C4587F"/>
    <w:rsid w:val="00C54752"/>
    <w:rsid w:val="00C66063"/>
    <w:rsid w:val="00C700E5"/>
    <w:rsid w:val="00C73D5D"/>
    <w:rsid w:val="00C82B7B"/>
    <w:rsid w:val="00C877F7"/>
    <w:rsid w:val="00CA10F5"/>
    <w:rsid w:val="00CA6A5A"/>
    <w:rsid w:val="00CA7995"/>
    <w:rsid w:val="00CB72A6"/>
    <w:rsid w:val="00CC0C44"/>
    <w:rsid w:val="00CC3220"/>
    <w:rsid w:val="00CC5308"/>
    <w:rsid w:val="00CC57E3"/>
    <w:rsid w:val="00CC7431"/>
    <w:rsid w:val="00CD4D3E"/>
    <w:rsid w:val="00CD5C76"/>
    <w:rsid w:val="00CD605F"/>
    <w:rsid w:val="00CD62C0"/>
    <w:rsid w:val="00CE6B2D"/>
    <w:rsid w:val="00D004BE"/>
    <w:rsid w:val="00D034F4"/>
    <w:rsid w:val="00D113DD"/>
    <w:rsid w:val="00D139A4"/>
    <w:rsid w:val="00D15FF5"/>
    <w:rsid w:val="00D24453"/>
    <w:rsid w:val="00D25285"/>
    <w:rsid w:val="00D30D4D"/>
    <w:rsid w:val="00D37DAA"/>
    <w:rsid w:val="00D5070E"/>
    <w:rsid w:val="00D52F48"/>
    <w:rsid w:val="00D547B6"/>
    <w:rsid w:val="00D562F3"/>
    <w:rsid w:val="00D6224D"/>
    <w:rsid w:val="00D70B13"/>
    <w:rsid w:val="00D803A8"/>
    <w:rsid w:val="00D80947"/>
    <w:rsid w:val="00D84700"/>
    <w:rsid w:val="00D95D76"/>
    <w:rsid w:val="00D960EA"/>
    <w:rsid w:val="00DB3B82"/>
    <w:rsid w:val="00DB5AA2"/>
    <w:rsid w:val="00DC12E7"/>
    <w:rsid w:val="00DC6D53"/>
    <w:rsid w:val="00DD2A57"/>
    <w:rsid w:val="00DD76E7"/>
    <w:rsid w:val="00DE2167"/>
    <w:rsid w:val="00DE2F05"/>
    <w:rsid w:val="00DE6BDE"/>
    <w:rsid w:val="00DE6D49"/>
    <w:rsid w:val="00DF1C16"/>
    <w:rsid w:val="00DF393C"/>
    <w:rsid w:val="00DF7C91"/>
    <w:rsid w:val="00E0573A"/>
    <w:rsid w:val="00E221FD"/>
    <w:rsid w:val="00E26421"/>
    <w:rsid w:val="00E33B13"/>
    <w:rsid w:val="00E41BE5"/>
    <w:rsid w:val="00E533BE"/>
    <w:rsid w:val="00E601E0"/>
    <w:rsid w:val="00E62DB3"/>
    <w:rsid w:val="00E6692A"/>
    <w:rsid w:val="00E71E94"/>
    <w:rsid w:val="00E7426D"/>
    <w:rsid w:val="00E751F3"/>
    <w:rsid w:val="00E75414"/>
    <w:rsid w:val="00E8184C"/>
    <w:rsid w:val="00E8438C"/>
    <w:rsid w:val="00E85456"/>
    <w:rsid w:val="00E85DF8"/>
    <w:rsid w:val="00E96F9E"/>
    <w:rsid w:val="00EA2DE2"/>
    <w:rsid w:val="00EB0A6C"/>
    <w:rsid w:val="00EB1AE0"/>
    <w:rsid w:val="00EC796F"/>
    <w:rsid w:val="00EC7DF4"/>
    <w:rsid w:val="00ED5B76"/>
    <w:rsid w:val="00ED7008"/>
    <w:rsid w:val="00ED76B2"/>
    <w:rsid w:val="00EE2D11"/>
    <w:rsid w:val="00EF184A"/>
    <w:rsid w:val="00EF2FFD"/>
    <w:rsid w:val="00F0235A"/>
    <w:rsid w:val="00F05272"/>
    <w:rsid w:val="00F05CAB"/>
    <w:rsid w:val="00F0783D"/>
    <w:rsid w:val="00F1221A"/>
    <w:rsid w:val="00F17C62"/>
    <w:rsid w:val="00F31BD5"/>
    <w:rsid w:val="00F6263F"/>
    <w:rsid w:val="00F6380D"/>
    <w:rsid w:val="00F639A4"/>
    <w:rsid w:val="00F65529"/>
    <w:rsid w:val="00F65903"/>
    <w:rsid w:val="00F659E8"/>
    <w:rsid w:val="00F72231"/>
    <w:rsid w:val="00F7691A"/>
    <w:rsid w:val="00F8274C"/>
    <w:rsid w:val="00F82EDF"/>
    <w:rsid w:val="00F92D04"/>
    <w:rsid w:val="00F9321A"/>
    <w:rsid w:val="00F938EC"/>
    <w:rsid w:val="00FA2278"/>
    <w:rsid w:val="00FB2295"/>
    <w:rsid w:val="00FB2E9E"/>
    <w:rsid w:val="00FB5286"/>
    <w:rsid w:val="00FB5F14"/>
    <w:rsid w:val="00FC0D5F"/>
    <w:rsid w:val="00FC2237"/>
    <w:rsid w:val="00FC5D8C"/>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 w:type="paragraph" w:customStyle="1" w:styleId="ColorfulList-Accent11">
    <w:name w:val="Colorful List - Accent 11"/>
    <w:basedOn w:val="Normal"/>
    <w:uiPriority w:val="34"/>
    <w:qFormat/>
    <w:rsid w:val="001D7D92"/>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 w:id="772240625">
      <w:bodyDiv w:val="1"/>
      <w:marLeft w:val="0"/>
      <w:marRight w:val="0"/>
      <w:marTop w:val="0"/>
      <w:marBottom w:val="0"/>
      <w:divBdr>
        <w:top w:val="none" w:sz="0" w:space="0" w:color="auto"/>
        <w:left w:val="none" w:sz="0" w:space="0" w:color="auto"/>
        <w:bottom w:val="none" w:sz="0" w:space="0" w:color="auto"/>
        <w:right w:val="none" w:sz="0" w:space="0" w:color="auto"/>
      </w:divBdr>
    </w:div>
    <w:div w:id="1547838646">
      <w:bodyDiv w:val="1"/>
      <w:marLeft w:val="0"/>
      <w:marRight w:val="0"/>
      <w:marTop w:val="0"/>
      <w:marBottom w:val="0"/>
      <w:divBdr>
        <w:top w:val="none" w:sz="0" w:space="0" w:color="auto"/>
        <w:left w:val="none" w:sz="0" w:space="0" w:color="auto"/>
        <w:bottom w:val="none" w:sz="0" w:space="0" w:color="auto"/>
        <w:right w:val="none" w:sz="0" w:space="0" w:color="auto"/>
      </w:divBdr>
    </w:div>
    <w:div w:id="2054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2024-03-18T18:30:00+00:00</Judgment_x0020_Date>
    <Year xmlns="c1afb1bd-f2fb-40fd-9abb-aea55b4d7662">2024</Year>
  </documentManagement>
</p:properties>
</file>

<file path=customXml/itemProps1.xml><?xml version="1.0" encoding="utf-8"?>
<ds:datastoreItem xmlns:ds="http://schemas.openxmlformats.org/officeDocument/2006/customXml" ds:itemID="{89A4B2ED-7A20-48EB-AA7D-00C24153FAE8}"/>
</file>

<file path=customXml/itemProps2.xml><?xml version="1.0" encoding="utf-8"?>
<ds:datastoreItem xmlns:ds="http://schemas.openxmlformats.org/officeDocument/2006/customXml" ds:itemID="{F05D7CD1-314B-49DF-BC9F-BEE42A39D886}"/>
</file>

<file path=customXml/itemProps3.xml><?xml version="1.0" encoding="utf-8"?>
<ds:datastoreItem xmlns:ds="http://schemas.openxmlformats.org/officeDocument/2006/customXml" ds:itemID="{C774AB42-403D-434D-B686-169258186740}"/>
</file>

<file path=customXml/itemProps4.xml><?xml version="1.0" encoding="utf-8"?>
<ds:datastoreItem xmlns:ds="http://schemas.openxmlformats.org/officeDocument/2006/customXml" ds:itemID="{C7A8A73A-CB57-40C5-A51A-99E5B8AC8828}"/>
</file>

<file path=docProps/app.xml><?xml version="1.0" encoding="utf-8"?>
<Properties xmlns="http://schemas.openxmlformats.org/officeDocument/2006/extended-properties" xmlns:vt="http://schemas.openxmlformats.org/officeDocument/2006/docPropsVTypes">
  <Template>Normal</Template>
  <TotalTime>119</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Ntinda v August 26 Logistics (PTY) LTD (HC-MD-CIV-MOT-GEN-2023-00404) [2024] NAHCMD 122 (19 March 2024)</dc:title>
  <dc:subject/>
  <dc:creator>shomany keister</dc:creator>
  <cp:keywords/>
  <dc:description/>
  <cp:lastModifiedBy>Elisia Simon</cp:lastModifiedBy>
  <cp:revision>12</cp:revision>
  <cp:lastPrinted>2024-03-15T07:07:00Z</cp:lastPrinted>
  <dcterms:created xsi:type="dcterms:W3CDTF">2024-03-18T08:29:00Z</dcterms:created>
  <dcterms:modified xsi:type="dcterms:W3CDTF">2024-03-19T12:20:00Z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