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2266950</wp:posOffset>
            </wp:positionH>
            <wp:positionV relativeFrom="paragraph">
              <wp:posOffset>80010</wp:posOffset>
            </wp:positionV>
            <wp:extent cx="1282065" cy="1333500"/>
            <wp:effectExtent l="0" t="0" r="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06B05" w:rsidRPr="00346B7A" w:rsidRDefault="002E1151" w:rsidP="00206B05">
      <w:pPr>
        <w:spacing w:after="0" w:line="360" w:lineRule="auto"/>
        <w:jc w:val="center"/>
        <w:rPr>
          <w:rFonts w:ascii="Arial" w:hAnsi="Arial" w:cs="Arial"/>
          <w:b/>
          <w:sz w:val="24"/>
          <w:szCs w:val="24"/>
        </w:rPr>
      </w:pPr>
      <w:r>
        <w:rPr>
          <w:rFonts w:ascii="Arial" w:hAnsi="Arial" w:cs="Arial"/>
          <w:b/>
          <w:sz w:val="24"/>
          <w:szCs w:val="24"/>
          <w:lang w:val="en-US"/>
        </w:rPr>
        <w:t xml:space="preserve">RULING </w:t>
      </w:r>
    </w:p>
    <w:p w:rsidR="00705A2C" w:rsidRPr="00705A2C" w:rsidRDefault="00705A2C" w:rsidP="00B40844">
      <w:pPr>
        <w:spacing w:after="0" w:line="360" w:lineRule="auto"/>
        <w:jc w:val="center"/>
        <w:rPr>
          <w:rFonts w:ascii="Arial" w:hAnsi="Arial" w:cs="Arial"/>
          <w:sz w:val="24"/>
          <w:szCs w:val="24"/>
        </w:rPr>
      </w:pPr>
      <w:r w:rsidRPr="00705A2C">
        <w:rPr>
          <w:rFonts w:ascii="Arial" w:hAnsi="Arial" w:cs="Arial"/>
          <w:sz w:val="24"/>
          <w:szCs w:val="24"/>
        </w:rPr>
        <w:t>PRACTICE DIRECTION 61</w:t>
      </w:r>
    </w:p>
    <w:p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596"/>
        <w:gridCol w:w="3827"/>
      </w:tblGrid>
      <w:tr w:rsidR="00CA7995" w:rsidRPr="00CA7995" w:rsidTr="00C504FC">
        <w:trPr>
          <w:trHeight w:val="1978"/>
        </w:trPr>
        <w:tc>
          <w:tcPr>
            <w:tcW w:w="6805" w:type="dxa"/>
            <w:gridSpan w:val="2"/>
            <w:vMerge w:val="restart"/>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rsidR="00206B05" w:rsidRPr="002A5C0F" w:rsidRDefault="00206B05" w:rsidP="00206B05">
            <w:pPr>
              <w:jc w:val="both"/>
              <w:rPr>
                <w:rFonts w:ascii="Arial" w:hAnsi="Arial" w:cs="Arial"/>
                <w:sz w:val="24"/>
                <w:szCs w:val="24"/>
                <w:shd w:val="clear" w:color="auto" w:fill="FFFFFF"/>
              </w:rPr>
            </w:pPr>
          </w:p>
          <w:p w:rsidR="003B0F1E" w:rsidRDefault="00420420" w:rsidP="003B0F1E">
            <w:pPr>
              <w:spacing w:line="360" w:lineRule="auto"/>
              <w:jc w:val="both"/>
              <w:rPr>
                <w:rFonts w:ascii="Arial" w:hAnsi="Arial" w:cs="Arial"/>
                <w:sz w:val="24"/>
                <w:szCs w:val="24"/>
              </w:rPr>
            </w:pPr>
            <w:r w:rsidRPr="00420420">
              <w:rPr>
                <w:rFonts w:ascii="Arial" w:hAnsi="Arial" w:cs="Arial"/>
                <w:bCs/>
                <w:sz w:val="24"/>
                <w:szCs w:val="24"/>
              </w:rPr>
              <w:t>IMBERT NGAJOZIKWE TJIHERO</w:t>
            </w:r>
            <w:r w:rsidR="00E31721" w:rsidRPr="00EB0606">
              <w:rPr>
                <w:rFonts w:ascii="Arial" w:hAnsi="Arial" w:cs="Arial"/>
                <w:sz w:val="24"/>
                <w:szCs w:val="24"/>
              </w:rPr>
              <w:t xml:space="preserve">   </w:t>
            </w:r>
            <w:r w:rsidR="00EB0606">
              <w:rPr>
                <w:rFonts w:ascii="Arial" w:hAnsi="Arial" w:cs="Arial"/>
                <w:sz w:val="24"/>
                <w:szCs w:val="24"/>
              </w:rPr>
              <w:t xml:space="preserve">            </w:t>
            </w:r>
            <w:r>
              <w:rPr>
                <w:rFonts w:ascii="Arial" w:hAnsi="Arial" w:cs="Arial"/>
                <w:sz w:val="24"/>
                <w:szCs w:val="24"/>
              </w:rPr>
              <w:t>FIRST APPLICANT</w:t>
            </w:r>
          </w:p>
          <w:p w:rsidR="00420420" w:rsidRDefault="00420420" w:rsidP="003B0F1E">
            <w:pPr>
              <w:spacing w:line="360" w:lineRule="auto"/>
              <w:jc w:val="both"/>
              <w:rPr>
                <w:rFonts w:ascii="Arial" w:hAnsi="Arial" w:cs="Arial"/>
                <w:bCs/>
                <w:sz w:val="24"/>
                <w:szCs w:val="24"/>
              </w:rPr>
            </w:pPr>
            <w:r w:rsidRPr="00420420">
              <w:rPr>
                <w:rFonts w:ascii="Arial" w:hAnsi="Arial" w:cs="Arial"/>
                <w:bCs/>
                <w:sz w:val="24"/>
                <w:szCs w:val="24"/>
              </w:rPr>
              <w:t>W.S TRADING &amp; INVESTMENT CC</w:t>
            </w:r>
            <w:r>
              <w:rPr>
                <w:rFonts w:ascii="Arial" w:hAnsi="Arial" w:cs="Arial"/>
                <w:bCs/>
                <w:sz w:val="24"/>
                <w:szCs w:val="24"/>
              </w:rPr>
              <w:t xml:space="preserve">     SECOND APPLICANT</w:t>
            </w:r>
          </w:p>
          <w:p w:rsidR="00420420" w:rsidRDefault="00420420" w:rsidP="003B0F1E">
            <w:pPr>
              <w:spacing w:line="360" w:lineRule="auto"/>
              <w:jc w:val="both"/>
              <w:rPr>
                <w:rFonts w:ascii="Arial" w:hAnsi="Arial" w:cs="Arial"/>
                <w:bCs/>
                <w:sz w:val="24"/>
                <w:szCs w:val="24"/>
              </w:rPr>
            </w:pPr>
            <w:r w:rsidRPr="00420420">
              <w:rPr>
                <w:rFonts w:ascii="Arial" w:hAnsi="Arial" w:cs="Arial"/>
                <w:bCs/>
                <w:sz w:val="24"/>
                <w:szCs w:val="24"/>
              </w:rPr>
              <w:t>ALEXIUS TUKOTORERA TJIHERO</w:t>
            </w:r>
            <w:r>
              <w:rPr>
                <w:rFonts w:ascii="Arial" w:hAnsi="Arial" w:cs="Arial"/>
                <w:bCs/>
                <w:sz w:val="24"/>
                <w:szCs w:val="24"/>
              </w:rPr>
              <w:t xml:space="preserve">         THIRD APPLICANT</w:t>
            </w:r>
          </w:p>
          <w:p w:rsidR="00420420" w:rsidRPr="00420420" w:rsidRDefault="00420420" w:rsidP="003B0F1E">
            <w:pPr>
              <w:spacing w:line="360" w:lineRule="auto"/>
              <w:jc w:val="both"/>
              <w:rPr>
                <w:rFonts w:ascii="Arial" w:hAnsi="Arial" w:cs="Arial"/>
                <w:sz w:val="24"/>
                <w:szCs w:val="24"/>
                <w:shd w:val="clear" w:color="auto" w:fill="FFFFFF"/>
              </w:rPr>
            </w:pPr>
            <w:r w:rsidRPr="00420420">
              <w:rPr>
                <w:rFonts w:ascii="Arial" w:hAnsi="Arial" w:cs="Arial"/>
                <w:bCs/>
                <w:sz w:val="24"/>
                <w:szCs w:val="24"/>
              </w:rPr>
              <w:t>CECILIA VASTI GAYA</w:t>
            </w:r>
            <w:r>
              <w:rPr>
                <w:rFonts w:ascii="Arial" w:hAnsi="Arial" w:cs="Arial"/>
                <w:bCs/>
                <w:sz w:val="24"/>
                <w:szCs w:val="24"/>
              </w:rPr>
              <w:t xml:space="preserve">                          FOURTH APPLICANT</w:t>
            </w:r>
          </w:p>
          <w:p w:rsidR="002A5C0F" w:rsidRPr="002A5C0F" w:rsidRDefault="002A5C0F" w:rsidP="003B0F1E">
            <w:pPr>
              <w:spacing w:line="360" w:lineRule="auto"/>
              <w:jc w:val="both"/>
              <w:rPr>
                <w:rFonts w:ascii="Arial" w:hAnsi="Arial" w:cs="Arial"/>
                <w:sz w:val="24"/>
                <w:szCs w:val="24"/>
                <w:shd w:val="clear" w:color="auto" w:fill="FFFFFF"/>
              </w:rPr>
            </w:pPr>
          </w:p>
          <w:p w:rsidR="00206B05" w:rsidRPr="00C71A4D" w:rsidRDefault="00206B05" w:rsidP="003B0F1E">
            <w:pPr>
              <w:spacing w:line="360" w:lineRule="auto"/>
              <w:jc w:val="both"/>
              <w:rPr>
                <w:rFonts w:ascii="Arial" w:hAnsi="Arial" w:cs="Arial"/>
                <w:sz w:val="24"/>
                <w:szCs w:val="24"/>
                <w:shd w:val="clear" w:color="auto" w:fill="FFFFFF"/>
              </w:rPr>
            </w:pPr>
            <w:r w:rsidRPr="00C71A4D">
              <w:rPr>
                <w:rFonts w:ascii="Arial" w:hAnsi="Arial" w:cs="Arial"/>
                <w:sz w:val="24"/>
                <w:szCs w:val="24"/>
                <w:shd w:val="clear" w:color="auto" w:fill="FFFFFF"/>
              </w:rPr>
              <w:t>and</w:t>
            </w:r>
          </w:p>
          <w:p w:rsidR="00206B05" w:rsidRPr="002A5C0F" w:rsidRDefault="00206B05" w:rsidP="003B0F1E">
            <w:pPr>
              <w:spacing w:line="360" w:lineRule="auto"/>
              <w:jc w:val="both"/>
              <w:rPr>
                <w:rFonts w:ascii="Arial" w:hAnsi="Arial" w:cs="Arial"/>
                <w:sz w:val="24"/>
                <w:szCs w:val="24"/>
                <w:shd w:val="clear" w:color="auto" w:fill="FFFFFF"/>
              </w:rPr>
            </w:pPr>
          </w:p>
          <w:p w:rsidR="00FD1FD4" w:rsidRDefault="00FD1FD4" w:rsidP="003B0F1E">
            <w:pPr>
              <w:spacing w:line="360" w:lineRule="auto"/>
              <w:jc w:val="both"/>
              <w:rPr>
                <w:rFonts w:ascii="Arial" w:hAnsi="Arial" w:cs="Arial"/>
                <w:bCs/>
                <w:sz w:val="24"/>
                <w:szCs w:val="24"/>
              </w:rPr>
            </w:pPr>
            <w:r w:rsidRPr="00FD1FD4">
              <w:rPr>
                <w:rFonts w:ascii="Arial" w:hAnsi="Arial" w:cs="Arial"/>
                <w:bCs/>
                <w:sz w:val="24"/>
                <w:szCs w:val="24"/>
              </w:rPr>
              <w:t xml:space="preserve">MINISTER OF AGRICULTURE, </w:t>
            </w:r>
          </w:p>
          <w:p w:rsidR="003B0F1E" w:rsidRDefault="00FD1FD4" w:rsidP="003B0F1E">
            <w:pPr>
              <w:spacing w:line="360" w:lineRule="auto"/>
              <w:jc w:val="both"/>
              <w:rPr>
                <w:rFonts w:ascii="Arial" w:hAnsi="Arial" w:cs="Arial"/>
                <w:sz w:val="24"/>
                <w:szCs w:val="24"/>
              </w:rPr>
            </w:pPr>
            <w:r w:rsidRPr="00FD1FD4">
              <w:rPr>
                <w:rFonts w:ascii="Arial" w:hAnsi="Arial" w:cs="Arial"/>
                <w:bCs/>
                <w:sz w:val="24"/>
                <w:szCs w:val="24"/>
              </w:rPr>
              <w:t>WATER</w:t>
            </w:r>
            <w:r>
              <w:rPr>
                <w:rFonts w:ascii="Arial" w:hAnsi="Arial" w:cs="Arial"/>
                <w:bCs/>
                <w:sz w:val="24"/>
                <w:szCs w:val="24"/>
              </w:rPr>
              <w:t xml:space="preserve"> </w:t>
            </w:r>
            <w:r w:rsidRPr="00FD1FD4">
              <w:rPr>
                <w:rFonts w:ascii="Arial" w:hAnsi="Arial" w:cs="Arial"/>
                <w:bCs/>
                <w:sz w:val="24"/>
                <w:szCs w:val="24"/>
              </w:rPr>
              <w:t>AND LAND REFORM</w:t>
            </w:r>
            <w:r w:rsidR="00EB0606" w:rsidRPr="00EB0606">
              <w:rPr>
                <w:rFonts w:ascii="Arial" w:hAnsi="Arial" w:cs="Arial"/>
                <w:sz w:val="24"/>
                <w:szCs w:val="24"/>
              </w:rPr>
              <w:t xml:space="preserve">    </w:t>
            </w:r>
            <w:r w:rsidR="00EB0606">
              <w:rPr>
                <w:rFonts w:ascii="Arial" w:hAnsi="Arial" w:cs="Arial"/>
                <w:sz w:val="24"/>
                <w:szCs w:val="24"/>
              </w:rPr>
              <w:t xml:space="preserve">         </w:t>
            </w:r>
            <w:r>
              <w:rPr>
                <w:rFonts w:ascii="Arial" w:hAnsi="Arial" w:cs="Arial"/>
                <w:sz w:val="24"/>
                <w:szCs w:val="24"/>
              </w:rPr>
              <w:t xml:space="preserve">      FIRST RESPONDENT</w:t>
            </w:r>
          </w:p>
          <w:p w:rsidR="00FA7CCF" w:rsidRDefault="00FA7CCF" w:rsidP="003B0F1E">
            <w:pPr>
              <w:spacing w:line="360" w:lineRule="auto"/>
              <w:jc w:val="both"/>
              <w:rPr>
                <w:rFonts w:ascii="Arial" w:hAnsi="Arial" w:cs="Arial"/>
                <w:bCs/>
                <w:sz w:val="24"/>
                <w:szCs w:val="24"/>
              </w:rPr>
            </w:pPr>
            <w:r w:rsidRPr="00FA7CCF">
              <w:rPr>
                <w:rFonts w:ascii="Arial" w:hAnsi="Arial" w:cs="Arial"/>
                <w:bCs/>
                <w:sz w:val="24"/>
                <w:szCs w:val="24"/>
              </w:rPr>
              <w:t xml:space="preserve">DEPUTY SHERIFF </w:t>
            </w:r>
          </w:p>
          <w:p w:rsidR="00FA7CCF" w:rsidRDefault="00FA7CCF" w:rsidP="003B0F1E">
            <w:pPr>
              <w:spacing w:line="360" w:lineRule="auto"/>
              <w:jc w:val="both"/>
              <w:rPr>
                <w:rFonts w:ascii="Arial" w:hAnsi="Arial" w:cs="Arial"/>
                <w:bCs/>
                <w:sz w:val="24"/>
                <w:szCs w:val="24"/>
              </w:rPr>
            </w:pPr>
            <w:r w:rsidRPr="00FA7CCF">
              <w:rPr>
                <w:rFonts w:ascii="Arial" w:hAnsi="Arial" w:cs="Arial"/>
                <w:bCs/>
                <w:sz w:val="24"/>
                <w:szCs w:val="24"/>
              </w:rPr>
              <w:t>OF DISTRICT WINDHOEK</w:t>
            </w:r>
            <w:r>
              <w:rPr>
                <w:rFonts w:ascii="Arial" w:hAnsi="Arial" w:cs="Arial"/>
                <w:bCs/>
                <w:sz w:val="24"/>
                <w:szCs w:val="24"/>
              </w:rPr>
              <w:t xml:space="preserve">              SECOND RESPONDENT</w:t>
            </w:r>
          </w:p>
          <w:p w:rsidR="00361AFB" w:rsidRDefault="00361AFB" w:rsidP="003B0F1E">
            <w:pPr>
              <w:spacing w:line="360" w:lineRule="auto"/>
              <w:jc w:val="both"/>
              <w:rPr>
                <w:rFonts w:ascii="Arial" w:hAnsi="Arial" w:cs="Arial"/>
                <w:bCs/>
                <w:sz w:val="24"/>
                <w:szCs w:val="24"/>
              </w:rPr>
            </w:pPr>
            <w:r w:rsidRPr="00361AFB">
              <w:rPr>
                <w:rFonts w:ascii="Arial" w:hAnsi="Arial" w:cs="Arial"/>
                <w:bCs/>
                <w:sz w:val="24"/>
                <w:szCs w:val="24"/>
              </w:rPr>
              <w:t>DEPUTY SHERIFF</w:t>
            </w:r>
          </w:p>
          <w:p w:rsidR="00FA7CCF" w:rsidRDefault="00361AFB" w:rsidP="003B0F1E">
            <w:pPr>
              <w:spacing w:line="360" w:lineRule="auto"/>
              <w:jc w:val="both"/>
              <w:rPr>
                <w:rFonts w:ascii="Arial" w:hAnsi="Arial" w:cs="Arial"/>
                <w:bCs/>
                <w:sz w:val="24"/>
                <w:szCs w:val="24"/>
              </w:rPr>
            </w:pPr>
            <w:r w:rsidRPr="00361AFB">
              <w:rPr>
                <w:rFonts w:ascii="Arial" w:hAnsi="Arial" w:cs="Arial"/>
                <w:bCs/>
                <w:sz w:val="24"/>
                <w:szCs w:val="24"/>
              </w:rPr>
              <w:t>OF DISTRICT GOBABIS</w:t>
            </w:r>
            <w:r>
              <w:rPr>
                <w:rFonts w:ascii="Arial" w:hAnsi="Arial" w:cs="Arial"/>
                <w:bCs/>
                <w:sz w:val="24"/>
                <w:szCs w:val="24"/>
              </w:rPr>
              <w:t xml:space="preserve">                      THIRD RESPONDENT</w:t>
            </w:r>
          </w:p>
          <w:p w:rsidR="00361AFB" w:rsidRDefault="00361AFB" w:rsidP="003B0F1E">
            <w:pPr>
              <w:spacing w:line="360" w:lineRule="auto"/>
              <w:jc w:val="both"/>
              <w:rPr>
                <w:rFonts w:ascii="Arial" w:hAnsi="Arial" w:cs="Arial"/>
                <w:bCs/>
                <w:sz w:val="24"/>
                <w:szCs w:val="24"/>
              </w:rPr>
            </w:pPr>
            <w:r w:rsidRPr="00361AFB">
              <w:rPr>
                <w:rFonts w:ascii="Arial" w:hAnsi="Arial" w:cs="Arial"/>
                <w:bCs/>
                <w:sz w:val="24"/>
                <w:szCs w:val="24"/>
              </w:rPr>
              <w:t xml:space="preserve">DEPUTY SHERIFF OF DISTRICT </w:t>
            </w:r>
          </w:p>
          <w:p w:rsidR="00361AFB" w:rsidRDefault="00361AFB" w:rsidP="003B0F1E">
            <w:pPr>
              <w:spacing w:line="360" w:lineRule="auto"/>
              <w:jc w:val="both"/>
              <w:rPr>
                <w:rFonts w:ascii="Arial" w:hAnsi="Arial" w:cs="Arial"/>
                <w:bCs/>
                <w:sz w:val="24"/>
                <w:szCs w:val="24"/>
              </w:rPr>
            </w:pPr>
            <w:r w:rsidRPr="00361AFB">
              <w:rPr>
                <w:rFonts w:ascii="Arial" w:hAnsi="Arial" w:cs="Arial"/>
                <w:bCs/>
                <w:sz w:val="24"/>
                <w:szCs w:val="24"/>
              </w:rPr>
              <w:t>OTJOZONDJUPA REGION</w:t>
            </w:r>
            <w:r>
              <w:rPr>
                <w:rFonts w:ascii="Arial" w:hAnsi="Arial" w:cs="Arial"/>
                <w:bCs/>
                <w:sz w:val="24"/>
                <w:szCs w:val="24"/>
              </w:rPr>
              <w:t xml:space="preserve">              FOURTH RESPONDENT</w:t>
            </w:r>
          </w:p>
          <w:p w:rsidR="007C427F" w:rsidRDefault="007C427F" w:rsidP="003B0F1E">
            <w:pPr>
              <w:spacing w:line="360" w:lineRule="auto"/>
              <w:jc w:val="both"/>
              <w:rPr>
                <w:rFonts w:ascii="Arial" w:hAnsi="Arial" w:cs="Arial"/>
                <w:bCs/>
                <w:sz w:val="24"/>
                <w:szCs w:val="24"/>
              </w:rPr>
            </w:pPr>
            <w:r w:rsidRPr="007C427F">
              <w:rPr>
                <w:rFonts w:ascii="Arial" w:hAnsi="Arial" w:cs="Arial"/>
                <w:bCs/>
                <w:sz w:val="24"/>
                <w:szCs w:val="24"/>
              </w:rPr>
              <w:t xml:space="preserve">DEPUTY SHERIFF OF </w:t>
            </w:r>
          </w:p>
          <w:p w:rsidR="00361AFB" w:rsidRDefault="007C427F" w:rsidP="003B0F1E">
            <w:pPr>
              <w:spacing w:line="360" w:lineRule="auto"/>
              <w:jc w:val="both"/>
              <w:rPr>
                <w:rFonts w:ascii="Arial" w:hAnsi="Arial" w:cs="Arial"/>
                <w:bCs/>
                <w:sz w:val="24"/>
                <w:szCs w:val="24"/>
              </w:rPr>
            </w:pPr>
            <w:r w:rsidRPr="007C427F">
              <w:rPr>
                <w:rFonts w:ascii="Arial" w:hAnsi="Arial" w:cs="Arial"/>
                <w:bCs/>
                <w:sz w:val="24"/>
                <w:szCs w:val="24"/>
              </w:rPr>
              <w:t>DISTRICT OUTJO</w:t>
            </w:r>
            <w:r>
              <w:rPr>
                <w:rFonts w:ascii="Arial" w:hAnsi="Arial" w:cs="Arial"/>
                <w:bCs/>
                <w:sz w:val="24"/>
                <w:szCs w:val="24"/>
              </w:rPr>
              <w:t xml:space="preserve">                                 FIFTH RESPONDENT</w:t>
            </w:r>
          </w:p>
          <w:p w:rsidR="007C427F" w:rsidRDefault="007C427F" w:rsidP="003B0F1E">
            <w:pPr>
              <w:spacing w:line="360" w:lineRule="auto"/>
              <w:jc w:val="both"/>
              <w:rPr>
                <w:rFonts w:ascii="Arial" w:hAnsi="Arial" w:cs="Arial"/>
                <w:bCs/>
                <w:sz w:val="24"/>
                <w:szCs w:val="24"/>
              </w:rPr>
            </w:pPr>
            <w:r w:rsidRPr="007C427F">
              <w:rPr>
                <w:rFonts w:ascii="Arial" w:hAnsi="Arial" w:cs="Arial"/>
                <w:bCs/>
                <w:sz w:val="24"/>
                <w:szCs w:val="24"/>
              </w:rPr>
              <w:t>AGRIBANK OF NAMIBIA</w:t>
            </w:r>
            <w:r>
              <w:rPr>
                <w:rFonts w:ascii="Arial" w:hAnsi="Arial" w:cs="Arial"/>
                <w:bCs/>
                <w:sz w:val="24"/>
                <w:szCs w:val="24"/>
              </w:rPr>
              <w:t xml:space="preserve">                      SIXTH RESPONDENT</w:t>
            </w:r>
          </w:p>
          <w:p w:rsidR="00FD1FD4" w:rsidRDefault="007C427F" w:rsidP="003B0F1E">
            <w:pPr>
              <w:spacing w:line="360" w:lineRule="auto"/>
              <w:jc w:val="both"/>
              <w:rPr>
                <w:rFonts w:ascii="Arial" w:hAnsi="Arial" w:cs="Arial"/>
                <w:bCs/>
                <w:sz w:val="24"/>
                <w:szCs w:val="24"/>
              </w:rPr>
            </w:pPr>
            <w:r w:rsidRPr="007C427F">
              <w:rPr>
                <w:rFonts w:ascii="Arial" w:hAnsi="Arial" w:cs="Arial"/>
                <w:bCs/>
                <w:sz w:val="24"/>
                <w:szCs w:val="24"/>
              </w:rPr>
              <w:t>CAPX FINANCE NAMIBIA CC</w:t>
            </w:r>
            <w:r>
              <w:rPr>
                <w:rFonts w:ascii="Arial" w:hAnsi="Arial" w:cs="Arial"/>
                <w:bCs/>
                <w:sz w:val="24"/>
                <w:szCs w:val="24"/>
              </w:rPr>
              <w:t xml:space="preserve">       SEVENTH RESPONDENT</w:t>
            </w:r>
          </w:p>
          <w:p w:rsidR="007C427F" w:rsidRDefault="00DE3C86" w:rsidP="003B0F1E">
            <w:pPr>
              <w:spacing w:line="360" w:lineRule="auto"/>
              <w:jc w:val="both"/>
              <w:rPr>
                <w:rFonts w:ascii="Arial" w:hAnsi="Arial" w:cs="Arial"/>
                <w:bCs/>
                <w:sz w:val="24"/>
                <w:szCs w:val="24"/>
              </w:rPr>
            </w:pPr>
            <w:r w:rsidRPr="00DE3C86">
              <w:rPr>
                <w:rFonts w:ascii="Arial" w:hAnsi="Arial" w:cs="Arial"/>
                <w:bCs/>
                <w:sz w:val="24"/>
                <w:szCs w:val="24"/>
              </w:rPr>
              <w:t>MINISTER OF FINANCE</w:t>
            </w:r>
            <w:r>
              <w:rPr>
                <w:rFonts w:ascii="Arial" w:hAnsi="Arial" w:cs="Arial"/>
                <w:bCs/>
                <w:sz w:val="24"/>
                <w:szCs w:val="24"/>
              </w:rPr>
              <w:t xml:space="preserve">                   EIGHTH RESPONDENT</w:t>
            </w:r>
          </w:p>
          <w:p w:rsidR="00206B05" w:rsidRPr="00DE3C86" w:rsidRDefault="00DE3C86" w:rsidP="00EB0606">
            <w:pPr>
              <w:spacing w:line="360" w:lineRule="auto"/>
              <w:jc w:val="both"/>
              <w:rPr>
                <w:rFonts w:ascii="Arial" w:hAnsi="Arial" w:cs="Arial"/>
                <w:sz w:val="24"/>
                <w:szCs w:val="24"/>
              </w:rPr>
            </w:pPr>
            <w:r w:rsidRPr="00DE3C86">
              <w:rPr>
                <w:rFonts w:ascii="Arial" w:hAnsi="Arial" w:cs="Arial"/>
                <w:bCs/>
                <w:sz w:val="24"/>
                <w:szCs w:val="24"/>
              </w:rPr>
              <w:t>REGISTRAR OF DEEDS</w:t>
            </w:r>
            <w:r>
              <w:rPr>
                <w:rFonts w:ascii="Arial" w:hAnsi="Arial" w:cs="Arial"/>
                <w:bCs/>
                <w:sz w:val="24"/>
                <w:szCs w:val="24"/>
              </w:rPr>
              <w:t xml:space="preserve">                     NINTH RESPONDENT</w:t>
            </w:r>
          </w:p>
        </w:tc>
        <w:tc>
          <w:tcPr>
            <w:tcW w:w="3827" w:type="dxa"/>
          </w:tcPr>
          <w:p w:rsidR="00B40844" w:rsidRPr="00C97B0A" w:rsidRDefault="00B40844" w:rsidP="00937C89">
            <w:pPr>
              <w:spacing w:line="360" w:lineRule="auto"/>
              <w:jc w:val="both"/>
              <w:rPr>
                <w:rFonts w:ascii="Arial" w:hAnsi="Arial" w:cs="Arial"/>
                <w:b/>
                <w:sz w:val="24"/>
                <w:szCs w:val="24"/>
              </w:rPr>
            </w:pPr>
            <w:r w:rsidRPr="00C97B0A">
              <w:rPr>
                <w:rFonts w:ascii="Arial" w:hAnsi="Arial" w:cs="Arial"/>
                <w:b/>
                <w:sz w:val="24"/>
                <w:szCs w:val="24"/>
              </w:rPr>
              <w:t>Case No:</w:t>
            </w:r>
          </w:p>
          <w:p w:rsidR="003F3D99" w:rsidRPr="00EB0606" w:rsidRDefault="00420420" w:rsidP="00C71A4D">
            <w:pPr>
              <w:spacing w:line="360" w:lineRule="auto"/>
              <w:jc w:val="both"/>
              <w:rPr>
                <w:rFonts w:ascii="Arial" w:hAnsi="Arial" w:cs="Arial"/>
                <w:sz w:val="24"/>
                <w:szCs w:val="24"/>
              </w:rPr>
            </w:pPr>
            <w:r w:rsidRPr="00705F5F">
              <w:rPr>
                <w:rFonts w:ascii="Arial" w:hAnsi="Arial" w:cs="Arial"/>
                <w:sz w:val="24"/>
                <w:szCs w:val="24"/>
                <w:shd w:val="clear" w:color="auto" w:fill="FFFFFF"/>
              </w:rPr>
              <w:t>HC-MD-CIV-MOT-GEN-2024/00074</w:t>
            </w:r>
          </w:p>
        </w:tc>
      </w:tr>
      <w:tr w:rsidR="00CA7995" w:rsidRPr="00CA7995" w:rsidTr="00C97B0A">
        <w:trPr>
          <w:trHeight w:val="968"/>
        </w:trPr>
        <w:tc>
          <w:tcPr>
            <w:tcW w:w="6805" w:type="dxa"/>
            <w:gridSpan w:val="2"/>
            <w:vMerge/>
          </w:tcPr>
          <w:p w:rsidR="00B40844" w:rsidRPr="00015DC1" w:rsidRDefault="00B40844" w:rsidP="00937C89">
            <w:pPr>
              <w:spacing w:line="360" w:lineRule="auto"/>
              <w:jc w:val="both"/>
              <w:rPr>
                <w:rFonts w:ascii="Arial" w:hAnsi="Arial" w:cs="Arial"/>
                <w:sz w:val="24"/>
                <w:szCs w:val="24"/>
              </w:rPr>
            </w:pPr>
          </w:p>
        </w:tc>
        <w:tc>
          <w:tcPr>
            <w:tcW w:w="3827" w:type="dxa"/>
          </w:tcPr>
          <w:p w:rsidR="00B40844" w:rsidRPr="00C97B0A" w:rsidRDefault="00B40844" w:rsidP="00937C89">
            <w:pPr>
              <w:spacing w:line="360" w:lineRule="auto"/>
              <w:jc w:val="both"/>
              <w:rPr>
                <w:rFonts w:ascii="Arial" w:hAnsi="Arial" w:cs="Arial"/>
                <w:sz w:val="24"/>
                <w:szCs w:val="24"/>
              </w:rPr>
            </w:pPr>
            <w:r w:rsidRPr="00C97B0A">
              <w:rPr>
                <w:rFonts w:ascii="Arial" w:hAnsi="Arial" w:cs="Arial"/>
                <w:b/>
                <w:sz w:val="24"/>
                <w:szCs w:val="24"/>
              </w:rPr>
              <w:t>Division of Court:</w:t>
            </w:r>
          </w:p>
          <w:p w:rsidR="00B40844" w:rsidRPr="00C97B0A" w:rsidRDefault="00B40844" w:rsidP="00937C89">
            <w:pPr>
              <w:spacing w:line="360" w:lineRule="auto"/>
              <w:jc w:val="both"/>
              <w:rPr>
                <w:rFonts w:ascii="Arial" w:hAnsi="Arial" w:cs="Arial"/>
                <w:sz w:val="24"/>
                <w:szCs w:val="24"/>
              </w:rPr>
            </w:pPr>
            <w:r w:rsidRPr="00C97B0A">
              <w:rPr>
                <w:rFonts w:ascii="Arial" w:hAnsi="Arial" w:cs="Arial"/>
                <w:sz w:val="24"/>
                <w:szCs w:val="24"/>
              </w:rPr>
              <w:t>HIGH COURT (MAIN DIVISION)</w:t>
            </w:r>
          </w:p>
        </w:tc>
      </w:tr>
      <w:tr w:rsidR="00CA7995" w:rsidRPr="00CA7995" w:rsidTr="00C97B0A">
        <w:trPr>
          <w:trHeight w:val="768"/>
        </w:trPr>
        <w:tc>
          <w:tcPr>
            <w:tcW w:w="6805"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lastRenderedPageBreak/>
              <w:t>Heard before:</w:t>
            </w:r>
          </w:p>
          <w:p w:rsidR="00B40844" w:rsidRPr="00015DC1" w:rsidRDefault="00B40844" w:rsidP="003F3D99">
            <w:pPr>
              <w:spacing w:line="360" w:lineRule="auto"/>
              <w:jc w:val="both"/>
              <w:rPr>
                <w:rFonts w:ascii="Arial" w:hAnsi="Arial" w:cs="Arial"/>
                <w:sz w:val="24"/>
                <w:szCs w:val="24"/>
              </w:rPr>
            </w:pPr>
            <w:r w:rsidRPr="00015DC1">
              <w:rPr>
                <w:rFonts w:ascii="Arial" w:hAnsi="Arial" w:cs="Arial"/>
                <w:sz w:val="24"/>
                <w:szCs w:val="24"/>
              </w:rPr>
              <w:t xml:space="preserve">HONOURABLE MR JUSTICE </w:t>
            </w:r>
            <w:r w:rsidR="003F3D99">
              <w:rPr>
                <w:rFonts w:ascii="Arial" w:hAnsi="Arial" w:cs="Arial"/>
                <w:sz w:val="24"/>
                <w:szCs w:val="24"/>
              </w:rPr>
              <w:t>PARKER, ACTING</w:t>
            </w:r>
          </w:p>
        </w:tc>
        <w:tc>
          <w:tcPr>
            <w:tcW w:w="3827"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A00F3E" w:rsidP="003B0F1E">
            <w:pPr>
              <w:spacing w:line="360" w:lineRule="auto"/>
              <w:jc w:val="both"/>
              <w:rPr>
                <w:rFonts w:ascii="Arial" w:hAnsi="Arial" w:cs="Arial"/>
                <w:sz w:val="24"/>
                <w:szCs w:val="24"/>
              </w:rPr>
            </w:pPr>
            <w:r>
              <w:rPr>
                <w:rFonts w:ascii="Arial" w:hAnsi="Arial" w:cs="Arial"/>
                <w:sz w:val="24"/>
                <w:szCs w:val="24"/>
              </w:rPr>
              <w:t>11</w:t>
            </w:r>
            <w:r w:rsidR="00EB0606">
              <w:rPr>
                <w:rFonts w:ascii="Arial" w:hAnsi="Arial" w:cs="Arial"/>
                <w:sz w:val="24"/>
                <w:szCs w:val="24"/>
              </w:rPr>
              <w:t xml:space="preserve"> MARCH 2024</w:t>
            </w:r>
          </w:p>
        </w:tc>
      </w:tr>
      <w:tr w:rsidR="00CA7995" w:rsidRPr="00CA7995" w:rsidTr="00C97B0A">
        <w:trPr>
          <w:trHeight w:val="796"/>
        </w:trPr>
        <w:tc>
          <w:tcPr>
            <w:tcW w:w="6805" w:type="dxa"/>
            <w:gridSpan w:val="2"/>
            <w:vMerge/>
          </w:tcPr>
          <w:p w:rsidR="00B40844" w:rsidRPr="00015DC1" w:rsidRDefault="00B40844" w:rsidP="00937C89">
            <w:pPr>
              <w:spacing w:line="360" w:lineRule="auto"/>
              <w:jc w:val="both"/>
              <w:rPr>
                <w:rFonts w:ascii="Arial" w:hAnsi="Arial" w:cs="Arial"/>
                <w:b/>
                <w:sz w:val="24"/>
                <w:szCs w:val="24"/>
              </w:rPr>
            </w:pPr>
          </w:p>
        </w:tc>
        <w:tc>
          <w:tcPr>
            <w:tcW w:w="3827"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A00F3E" w:rsidP="00A00F3E">
            <w:pPr>
              <w:spacing w:line="360" w:lineRule="auto"/>
              <w:jc w:val="both"/>
              <w:rPr>
                <w:rFonts w:ascii="Arial" w:hAnsi="Arial" w:cs="Arial"/>
                <w:b/>
                <w:sz w:val="24"/>
                <w:szCs w:val="24"/>
              </w:rPr>
            </w:pPr>
            <w:r>
              <w:rPr>
                <w:rFonts w:ascii="Arial" w:hAnsi="Arial" w:cs="Arial"/>
                <w:sz w:val="24"/>
                <w:szCs w:val="24"/>
              </w:rPr>
              <w:t>3</w:t>
            </w:r>
            <w:r w:rsidR="00C97B0A">
              <w:rPr>
                <w:rFonts w:ascii="Arial" w:hAnsi="Arial" w:cs="Arial"/>
                <w:sz w:val="24"/>
                <w:szCs w:val="24"/>
              </w:rPr>
              <w:t xml:space="preserve"> </w:t>
            </w:r>
            <w:r>
              <w:rPr>
                <w:rFonts w:ascii="Arial" w:hAnsi="Arial" w:cs="Arial"/>
                <w:sz w:val="24"/>
                <w:szCs w:val="24"/>
              </w:rPr>
              <w:t>APRIL</w:t>
            </w:r>
            <w:r w:rsidR="003F3D99">
              <w:rPr>
                <w:rFonts w:ascii="Arial" w:hAnsi="Arial" w:cs="Arial"/>
                <w:sz w:val="24"/>
                <w:szCs w:val="24"/>
              </w:rPr>
              <w:t xml:space="preserve"> 2024</w:t>
            </w:r>
          </w:p>
        </w:tc>
      </w:tr>
      <w:tr w:rsidR="00CA7995" w:rsidRPr="00CA7995" w:rsidTr="003B0F1E">
        <w:trPr>
          <w:trHeight w:val="876"/>
        </w:trPr>
        <w:tc>
          <w:tcPr>
            <w:tcW w:w="10632" w:type="dxa"/>
            <w:gridSpan w:val="3"/>
          </w:tcPr>
          <w:p w:rsidR="00B40844" w:rsidRPr="00A00F3E" w:rsidRDefault="00B40844" w:rsidP="00352BB8">
            <w:pPr>
              <w:tabs>
                <w:tab w:val="left" w:pos="2127"/>
                <w:tab w:val="right" w:pos="9000"/>
              </w:tabs>
              <w:spacing w:line="360" w:lineRule="auto"/>
              <w:ind w:left="2127" w:hanging="2127"/>
              <w:jc w:val="both"/>
              <w:rPr>
                <w:rFonts w:ascii="Arial" w:hAnsi="Arial" w:cs="Arial"/>
                <w:sz w:val="24"/>
                <w:szCs w:val="24"/>
              </w:rPr>
            </w:pPr>
            <w:r w:rsidRPr="00CA7995">
              <w:rPr>
                <w:rFonts w:ascii="Arial" w:hAnsi="Arial" w:cs="Arial"/>
                <w:b/>
                <w:sz w:val="24"/>
                <w:szCs w:val="24"/>
              </w:rPr>
              <w:t xml:space="preserve">Neutral </w:t>
            </w:r>
            <w:r w:rsidRPr="00C71A4D">
              <w:rPr>
                <w:rFonts w:ascii="Arial" w:hAnsi="Arial" w:cs="Arial"/>
                <w:b/>
                <w:sz w:val="24"/>
                <w:szCs w:val="24"/>
              </w:rPr>
              <w:t>citation:</w:t>
            </w:r>
            <w:r w:rsidRPr="00C71A4D">
              <w:rPr>
                <w:rFonts w:ascii="Arial" w:hAnsi="Arial" w:cs="Arial"/>
                <w:sz w:val="24"/>
                <w:szCs w:val="24"/>
              </w:rPr>
              <w:t xml:space="preserve"> </w:t>
            </w:r>
            <w:r w:rsidR="00AE57BB">
              <w:rPr>
                <w:rFonts w:ascii="Arial" w:hAnsi="Arial" w:cs="Arial"/>
                <w:sz w:val="24"/>
                <w:szCs w:val="24"/>
              </w:rPr>
              <w:t xml:space="preserve"> </w:t>
            </w:r>
            <w:r w:rsidR="009840E2">
              <w:rPr>
                <w:rFonts w:ascii="Arial" w:hAnsi="Arial" w:cs="Arial"/>
                <w:sz w:val="24"/>
                <w:szCs w:val="24"/>
              </w:rPr>
              <w:t xml:space="preserve"> </w:t>
            </w:r>
            <w:proofErr w:type="spellStart"/>
            <w:r w:rsidR="00A00F3E">
              <w:rPr>
                <w:rFonts w:ascii="Arial" w:hAnsi="Arial" w:cs="Arial"/>
                <w:i/>
                <w:sz w:val="24"/>
                <w:szCs w:val="24"/>
              </w:rPr>
              <w:t>Tjihero</w:t>
            </w:r>
            <w:proofErr w:type="spellEnd"/>
            <w:r w:rsidR="00A00F3E" w:rsidRPr="005E40B0">
              <w:rPr>
                <w:rFonts w:ascii="Arial" w:hAnsi="Arial" w:cs="Arial"/>
                <w:i/>
                <w:sz w:val="24"/>
                <w:szCs w:val="24"/>
              </w:rPr>
              <w:t xml:space="preserve"> v </w:t>
            </w:r>
            <w:r w:rsidR="00A00F3E">
              <w:rPr>
                <w:rFonts w:ascii="Arial" w:hAnsi="Arial" w:cs="Arial"/>
                <w:i/>
                <w:sz w:val="24"/>
                <w:szCs w:val="24"/>
              </w:rPr>
              <w:t>Minister of Agriculture, Water and Land Reform</w:t>
            </w:r>
            <w:r w:rsidR="00A00F3E" w:rsidRPr="005E40B0">
              <w:rPr>
                <w:rFonts w:ascii="Arial" w:hAnsi="Arial" w:cs="Arial"/>
                <w:i/>
                <w:sz w:val="24"/>
                <w:szCs w:val="24"/>
              </w:rPr>
              <w:t xml:space="preserve"> </w:t>
            </w:r>
            <w:r w:rsidR="00A00F3E" w:rsidRPr="005E40B0">
              <w:rPr>
                <w:rFonts w:ascii="Arial" w:hAnsi="Arial" w:cs="Arial"/>
                <w:sz w:val="24"/>
                <w:szCs w:val="24"/>
              </w:rPr>
              <w:t>(</w:t>
            </w:r>
            <w:r w:rsidR="00A00F3E" w:rsidRPr="00705F5F">
              <w:rPr>
                <w:rFonts w:ascii="Arial" w:hAnsi="Arial" w:cs="Arial"/>
                <w:sz w:val="24"/>
                <w:szCs w:val="24"/>
                <w:shd w:val="clear" w:color="auto" w:fill="FFFFFF"/>
              </w:rPr>
              <w:t>HC-MD-CIV-MOT-GEN-2024/00074</w:t>
            </w:r>
            <w:r w:rsidR="00A00F3E" w:rsidRPr="005E40B0">
              <w:rPr>
                <w:rFonts w:ascii="Arial" w:hAnsi="Arial" w:cs="Arial"/>
                <w:sz w:val="24"/>
                <w:szCs w:val="24"/>
              </w:rPr>
              <w:t>) [202</w:t>
            </w:r>
            <w:r w:rsidR="00A00F3E">
              <w:rPr>
                <w:rFonts w:ascii="Arial" w:hAnsi="Arial" w:cs="Arial"/>
                <w:sz w:val="24"/>
                <w:szCs w:val="24"/>
              </w:rPr>
              <w:t>4</w:t>
            </w:r>
            <w:r w:rsidR="00A00F3E" w:rsidRPr="005E40B0">
              <w:rPr>
                <w:rFonts w:ascii="Arial" w:hAnsi="Arial" w:cs="Arial"/>
                <w:sz w:val="24"/>
                <w:szCs w:val="24"/>
              </w:rPr>
              <w:t xml:space="preserve">] NAHCMD </w:t>
            </w:r>
            <w:r w:rsidR="00352BB8">
              <w:rPr>
                <w:rFonts w:ascii="Arial" w:hAnsi="Arial" w:cs="Arial"/>
                <w:sz w:val="24"/>
                <w:szCs w:val="24"/>
              </w:rPr>
              <w:t>146</w:t>
            </w:r>
            <w:bookmarkStart w:id="0" w:name="_GoBack"/>
            <w:bookmarkEnd w:id="0"/>
            <w:r w:rsidR="00A00F3E" w:rsidRPr="005E40B0">
              <w:rPr>
                <w:rFonts w:ascii="Arial" w:hAnsi="Arial" w:cs="Arial"/>
                <w:sz w:val="24"/>
                <w:szCs w:val="24"/>
              </w:rPr>
              <w:t xml:space="preserve"> (</w:t>
            </w:r>
            <w:r w:rsidR="00A00F3E">
              <w:rPr>
                <w:rFonts w:ascii="Arial" w:hAnsi="Arial" w:cs="Arial"/>
                <w:sz w:val="24"/>
                <w:szCs w:val="24"/>
              </w:rPr>
              <w:t>3 April 2024</w:t>
            </w:r>
            <w:r w:rsidR="00A00F3E" w:rsidRPr="005E40B0">
              <w:rPr>
                <w:rFonts w:ascii="Arial" w:hAnsi="Arial" w:cs="Arial"/>
                <w:sz w:val="24"/>
                <w:szCs w:val="24"/>
              </w:rPr>
              <w:t>)</w:t>
            </w:r>
          </w:p>
        </w:tc>
      </w:tr>
      <w:tr w:rsidR="00CA7995" w:rsidRPr="00CA7995" w:rsidTr="003B0F1E">
        <w:tc>
          <w:tcPr>
            <w:tcW w:w="10632" w:type="dxa"/>
            <w:gridSpan w:val="3"/>
          </w:tcPr>
          <w:p w:rsidR="00B40844" w:rsidRPr="000F238E" w:rsidRDefault="00B40844" w:rsidP="000F238E">
            <w:pPr>
              <w:spacing w:line="360" w:lineRule="auto"/>
              <w:jc w:val="both"/>
              <w:rPr>
                <w:rFonts w:ascii="Arial" w:hAnsi="Arial" w:cs="Arial"/>
                <w:b/>
                <w:sz w:val="24"/>
                <w:szCs w:val="24"/>
              </w:rPr>
            </w:pPr>
            <w:r w:rsidRPr="000F238E">
              <w:rPr>
                <w:rFonts w:ascii="Arial" w:hAnsi="Arial" w:cs="Arial"/>
                <w:b/>
                <w:sz w:val="24"/>
                <w:szCs w:val="24"/>
              </w:rPr>
              <w:t>IT IS ORDERED THAT:</w:t>
            </w:r>
          </w:p>
          <w:p w:rsidR="007C34C0" w:rsidRPr="00C504FC" w:rsidRDefault="007C34C0" w:rsidP="000F238E">
            <w:pPr>
              <w:spacing w:line="360" w:lineRule="auto"/>
              <w:jc w:val="both"/>
              <w:rPr>
                <w:rFonts w:ascii="Arial" w:hAnsi="Arial" w:cs="Arial"/>
                <w:b/>
                <w:sz w:val="24"/>
                <w:szCs w:val="24"/>
              </w:rPr>
            </w:pPr>
          </w:p>
          <w:p w:rsidR="00FE79E6" w:rsidRPr="00DD7BBD" w:rsidRDefault="00FE79E6" w:rsidP="00FE79E6">
            <w:pPr>
              <w:pStyle w:val="ListParagraph"/>
              <w:numPr>
                <w:ilvl w:val="0"/>
                <w:numId w:val="13"/>
              </w:numPr>
              <w:spacing w:line="360" w:lineRule="auto"/>
              <w:ind w:left="743" w:hanging="743"/>
              <w:contextualSpacing w:val="0"/>
              <w:jc w:val="both"/>
              <w:rPr>
                <w:rFonts w:ascii="Arial" w:hAnsi="Arial" w:cs="Arial"/>
              </w:rPr>
            </w:pPr>
            <w:r>
              <w:rPr>
                <w:rFonts w:ascii="Arial" w:hAnsi="Arial" w:cs="Arial"/>
                <w:sz w:val="24"/>
                <w:szCs w:val="24"/>
              </w:rPr>
              <w:t>The application is dismissed.</w:t>
            </w:r>
          </w:p>
          <w:p w:rsidR="00FE79E6" w:rsidRPr="00DD7BBD" w:rsidRDefault="00FE79E6" w:rsidP="00FE79E6">
            <w:pPr>
              <w:pStyle w:val="ListParagraph"/>
              <w:spacing w:line="360" w:lineRule="auto"/>
              <w:ind w:left="743" w:hanging="743"/>
              <w:jc w:val="both"/>
              <w:rPr>
                <w:rFonts w:ascii="Arial" w:hAnsi="Arial" w:cs="Arial"/>
              </w:rPr>
            </w:pPr>
          </w:p>
          <w:p w:rsidR="00FE79E6" w:rsidRPr="00EF2D65" w:rsidRDefault="00FE79E6" w:rsidP="00FE79E6">
            <w:pPr>
              <w:pStyle w:val="ListParagraph"/>
              <w:numPr>
                <w:ilvl w:val="0"/>
                <w:numId w:val="13"/>
              </w:numPr>
              <w:spacing w:line="360" w:lineRule="auto"/>
              <w:ind w:left="743" w:hanging="743"/>
              <w:contextualSpacing w:val="0"/>
              <w:jc w:val="both"/>
              <w:rPr>
                <w:rFonts w:ascii="Arial" w:hAnsi="Arial" w:cs="Arial"/>
              </w:rPr>
            </w:pPr>
            <w:r>
              <w:rPr>
                <w:rFonts w:ascii="Arial" w:hAnsi="Arial" w:cs="Arial"/>
                <w:sz w:val="24"/>
                <w:szCs w:val="24"/>
              </w:rPr>
              <w:t>The applicants shall, the one paying the other to be absolved, pay costs in favour of:</w:t>
            </w:r>
          </w:p>
          <w:p w:rsidR="00FE79E6" w:rsidRDefault="00FE79E6" w:rsidP="00FE79E6">
            <w:pPr>
              <w:spacing w:line="360" w:lineRule="auto"/>
              <w:ind w:left="743" w:hanging="743"/>
              <w:jc w:val="both"/>
              <w:rPr>
                <w:rFonts w:ascii="Arial" w:hAnsi="Arial" w:cs="Arial"/>
              </w:rPr>
            </w:pPr>
          </w:p>
          <w:p w:rsidR="00FE79E6" w:rsidRPr="00343439" w:rsidRDefault="00807489" w:rsidP="00FE79E6">
            <w:pPr>
              <w:pStyle w:val="ListParagraph"/>
              <w:numPr>
                <w:ilvl w:val="0"/>
                <w:numId w:val="14"/>
              </w:numPr>
              <w:spacing w:line="360" w:lineRule="auto"/>
              <w:ind w:left="743" w:firstLine="0"/>
              <w:contextualSpacing w:val="0"/>
              <w:jc w:val="both"/>
              <w:rPr>
                <w:rFonts w:ascii="Arial" w:hAnsi="Arial" w:cs="Arial"/>
              </w:rPr>
            </w:pPr>
            <w:r>
              <w:rPr>
                <w:rFonts w:ascii="Arial" w:hAnsi="Arial" w:cs="Arial"/>
              </w:rPr>
              <w:t>t</w:t>
            </w:r>
            <w:r w:rsidR="00FE79E6">
              <w:rPr>
                <w:rFonts w:ascii="Arial" w:hAnsi="Arial" w:cs="Arial"/>
              </w:rPr>
              <w:t>he first respondent; and</w:t>
            </w:r>
          </w:p>
          <w:p w:rsidR="00FE79E6" w:rsidRDefault="00FE79E6" w:rsidP="00FE79E6">
            <w:pPr>
              <w:spacing w:line="360" w:lineRule="auto"/>
              <w:ind w:left="743" w:hanging="743"/>
              <w:jc w:val="both"/>
              <w:rPr>
                <w:rFonts w:ascii="Arial" w:hAnsi="Arial" w:cs="Arial"/>
              </w:rPr>
            </w:pPr>
          </w:p>
          <w:p w:rsidR="00FE79E6" w:rsidRPr="00343439" w:rsidRDefault="00807489" w:rsidP="00FE79E6">
            <w:pPr>
              <w:pStyle w:val="ListParagraph"/>
              <w:numPr>
                <w:ilvl w:val="0"/>
                <w:numId w:val="14"/>
              </w:numPr>
              <w:spacing w:line="360" w:lineRule="auto"/>
              <w:ind w:left="743" w:firstLine="0"/>
              <w:contextualSpacing w:val="0"/>
              <w:jc w:val="both"/>
              <w:rPr>
                <w:rFonts w:ascii="Arial" w:hAnsi="Arial" w:cs="Arial"/>
              </w:rPr>
            </w:pPr>
            <w:proofErr w:type="gramStart"/>
            <w:r>
              <w:rPr>
                <w:rFonts w:ascii="Arial" w:hAnsi="Arial" w:cs="Arial"/>
              </w:rPr>
              <w:t>t</w:t>
            </w:r>
            <w:r w:rsidR="00FE79E6">
              <w:rPr>
                <w:rFonts w:ascii="Arial" w:hAnsi="Arial" w:cs="Arial"/>
              </w:rPr>
              <w:t>he</w:t>
            </w:r>
            <w:proofErr w:type="gramEnd"/>
            <w:r w:rsidR="00FE79E6">
              <w:rPr>
                <w:rFonts w:ascii="Arial" w:hAnsi="Arial" w:cs="Arial"/>
              </w:rPr>
              <w:t xml:space="preserve"> sixth respondent, which costs shall include costs of one instructing counsel and one instructed counsel.</w:t>
            </w:r>
          </w:p>
          <w:p w:rsidR="00FE79E6" w:rsidRPr="00EF2D65" w:rsidRDefault="00FE79E6" w:rsidP="00FE79E6">
            <w:pPr>
              <w:spacing w:line="360" w:lineRule="auto"/>
              <w:ind w:left="743" w:hanging="743"/>
              <w:jc w:val="both"/>
              <w:rPr>
                <w:rFonts w:ascii="Arial" w:hAnsi="Arial" w:cs="Arial"/>
              </w:rPr>
            </w:pPr>
          </w:p>
          <w:p w:rsidR="00FE79E6" w:rsidRDefault="00FE79E6" w:rsidP="00FE79E6">
            <w:pPr>
              <w:pStyle w:val="ListParagraph"/>
              <w:numPr>
                <w:ilvl w:val="0"/>
                <w:numId w:val="13"/>
              </w:numPr>
              <w:spacing w:line="360" w:lineRule="auto"/>
              <w:ind w:left="743" w:hanging="743"/>
              <w:contextualSpacing w:val="0"/>
              <w:jc w:val="both"/>
              <w:rPr>
                <w:rFonts w:ascii="Arial" w:hAnsi="Arial" w:cs="Arial"/>
                <w:sz w:val="24"/>
                <w:szCs w:val="24"/>
              </w:rPr>
            </w:pPr>
            <w:r>
              <w:rPr>
                <w:rFonts w:ascii="Arial" w:hAnsi="Arial" w:cs="Arial"/>
                <w:sz w:val="24"/>
                <w:szCs w:val="24"/>
              </w:rPr>
              <w:t>No costs order is made</w:t>
            </w:r>
            <w:r w:rsidR="00807489">
              <w:rPr>
                <w:rFonts w:ascii="Arial" w:hAnsi="Arial" w:cs="Arial"/>
                <w:sz w:val="24"/>
                <w:szCs w:val="24"/>
              </w:rPr>
              <w:t xml:space="preserve"> against the applicants</w:t>
            </w:r>
            <w:r>
              <w:rPr>
                <w:rFonts w:ascii="Arial" w:hAnsi="Arial" w:cs="Arial"/>
                <w:sz w:val="24"/>
                <w:szCs w:val="24"/>
              </w:rPr>
              <w:t xml:space="preserve"> in favour of the parties represented by Mr Jacobs, that is, the third, fourth, fifth and seventh respondents.</w:t>
            </w:r>
          </w:p>
          <w:p w:rsidR="00FE79E6" w:rsidRPr="00BC4192" w:rsidRDefault="00FE79E6" w:rsidP="00FE79E6">
            <w:pPr>
              <w:spacing w:line="360" w:lineRule="auto"/>
              <w:ind w:left="743" w:hanging="743"/>
              <w:rPr>
                <w:rFonts w:ascii="Arial" w:hAnsi="Arial" w:cs="Arial"/>
                <w:sz w:val="24"/>
                <w:szCs w:val="24"/>
              </w:rPr>
            </w:pPr>
          </w:p>
          <w:p w:rsidR="00FE79E6" w:rsidRPr="00DD7BBD" w:rsidRDefault="00FE79E6" w:rsidP="00FE79E6">
            <w:pPr>
              <w:pStyle w:val="ListParagraph"/>
              <w:numPr>
                <w:ilvl w:val="0"/>
                <w:numId w:val="13"/>
              </w:numPr>
              <w:spacing w:line="360" w:lineRule="auto"/>
              <w:ind w:left="743" w:hanging="743"/>
              <w:contextualSpacing w:val="0"/>
              <w:jc w:val="both"/>
              <w:rPr>
                <w:rFonts w:ascii="Arial" w:hAnsi="Arial" w:cs="Arial"/>
                <w:sz w:val="24"/>
                <w:szCs w:val="24"/>
              </w:rPr>
            </w:pPr>
            <w:r>
              <w:rPr>
                <w:rFonts w:ascii="Arial" w:hAnsi="Arial" w:cs="Arial"/>
                <w:sz w:val="24"/>
                <w:szCs w:val="24"/>
              </w:rPr>
              <w:t>The matter is finalised and removed from the roll.</w:t>
            </w:r>
          </w:p>
          <w:p w:rsidR="000F238E" w:rsidRPr="000F238E" w:rsidRDefault="000F238E" w:rsidP="000F238E">
            <w:pPr>
              <w:pStyle w:val="NormalWeb"/>
              <w:shd w:val="clear" w:color="auto" w:fill="FFFFFF"/>
              <w:tabs>
                <w:tab w:val="left" w:pos="602"/>
              </w:tabs>
              <w:spacing w:before="0" w:beforeAutospacing="0" w:after="0" w:afterAutospacing="0" w:line="360" w:lineRule="auto"/>
              <w:jc w:val="both"/>
              <w:rPr>
                <w:rFonts w:ascii="Arial" w:hAnsi="Arial" w:cs="Arial"/>
                <w:lang w:val="en-US"/>
              </w:rPr>
            </w:pPr>
          </w:p>
        </w:tc>
      </w:tr>
      <w:tr w:rsidR="00CA7995" w:rsidRPr="00CA7995" w:rsidTr="00F75046">
        <w:trPr>
          <w:trHeight w:val="558"/>
        </w:trPr>
        <w:tc>
          <w:tcPr>
            <w:tcW w:w="10632" w:type="dxa"/>
            <w:gridSpan w:val="3"/>
            <w:vAlign w:val="center"/>
          </w:tcPr>
          <w:p w:rsidR="00705A2C" w:rsidRPr="00CA7995" w:rsidRDefault="00B40844" w:rsidP="00F75046">
            <w:pPr>
              <w:tabs>
                <w:tab w:val="right" w:pos="9693"/>
              </w:tabs>
              <w:spacing w:line="360" w:lineRule="auto"/>
              <w:rPr>
                <w:rFonts w:ascii="Arial" w:hAnsi="Arial" w:cs="Arial"/>
                <w:b/>
                <w:sz w:val="24"/>
                <w:szCs w:val="24"/>
              </w:rPr>
            </w:pPr>
            <w:r w:rsidRPr="00CA7995">
              <w:rPr>
                <w:rFonts w:ascii="Arial" w:hAnsi="Arial" w:cs="Arial"/>
                <w:b/>
                <w:sz w:val="24"/>
                <w:szCs w:val="24"/>
              </w:rPr>
              <w:t>Following below are the reasons for the above order:</w:t>
            </w:r>
          </w:p>
        </w:tc>
      </w:tr>
      <w:tr w:rsidR="00CA7995" w:rsidRPr="00CA7995" w:rsidTr="003B0F1E">
        <w:tc>
          <w:tcPr>
            <w:tcW w:w="10632" w:type="dxa"/>
            <w:gridSpan w:val="3"/>
          </w:tcPr>
          <w:p w:rsidR="00870ACC" w:rsidRDefault="00870ACC" w:rsidP="008C75D7">
            <w:pPr>
              <w:tabs>
                <w:tab w:val="left" w:pos="729"/>
              </w:tabs>
              <w:spacing w:line="360" w:lineRule="auto"/>
              <w:rPr>
                <w:rFonts w:ascii="Arial" w:hAnsi="Arial" w:cs="Arial"/>
                <w:sz w:val="24"/>
                <w:szCs w:val="24"/>
              </w:rPr>
            </w:pPr>
          </w:p>
          <w:p w:rsidR="001B494D" w:rsidRDefault="00AE57BB" w:rsidP="008C75D7">
            <w:pPr>
              <w:tabs>
                <w:tab w:val="left" w:pos="729"/>
              </w:tabs>
              <w:spacing w:line="360" w:lineRule="auto"/>
              <w:rPr>
                <w:rFonts w:ascii="Arial" w:hAnsi="Arial" w:cs="Arial"/>
                <w:sz w:val="24"/>
                <w:szCs w:val="24"/>
              </w:rPr>
            </w:pPr>
            <w:r w:rsidRPr="00193C9D">
              <w:rPr>
                <w:rFonts w:ascii="Arial" w:hAnsi="Arial" w:cs="Arial"/>
                <w:sz w:val="24"/>
                <w:szCs w:val="24"/>
              </w:rPr>
              <w:t>PARKER AJ</w:t>
            </w:r>
            <w:r>
              <w:rPr>
                <w:rFonts w:ascii="Arial" w:hAnsi="Arial" w:cs="Arial"/>
                <w:sz w:val="24"/>
                <w:szCs w:val="24"/>
              </w:rPr>
              <w:t>:</w:t>
            </w:r>
          </w:p>
          <w:p w:rsidR="008C75D7" w:rsidRDefault="008C75D7" w:rsidP="008C75D7">
            <w:pPr>
              <w:tabs>
                <w:tab w:val="left" w:pos="729"/>
              </w:tabs>
              <w:spacing w:line="360" w:lineRule="auto"/>
              <w:rPr>
                <w:rFonts w:ascii="Arial" w:hAnsi="Arial" w:cs="Arial"/>
                <w:sz w:val="24"/>
                <w:szCs w:val="24"/>
              </w:rPr>
            </w:pPr>
          </w:p>
          <w:p w:rsidR="008C75D7" w:rsidRPr="00BA6B82" w:rsidRDefault="008C75D7" w:rsidP="008C75D7">
            <w:pPr>
              <w:spacing w:line="360" w:lineRule="auto"/>
              <w:ind w:left="1440" w:hanging="1440"/>
              <w:jc w:val="both"/>
              <w:rPr>
                <w:rFonts w:ascii="Arial" w:hAnsi="Arial" w:cs="Arial"/>
                <w:sz w:val="24"/>
                <w:szCs w:val="24"/>
                <w:u w:val="single"/>
              </w:rPr>
            </w:pPr>
            <w:r>
              <w:rPr>
                <w:rFonts w:ascii="Arial" w:hAnsi="Arial" w:cs="Arial"/>
                <w:sz w:val="24"/>
                <w:szCs w:val="24"/>
                <w:u w:val="single"/>
              </w:rPr>
              <w:t>Preliminary issues</w:t>
            </w:r>
          </w:p>
          <w:p w:rsidR="00AE57BB" w:rsidRPr="006979B3" w:rsidRDefault="00AE57BB" w:rsidP="008C75D7">
            <w:pPr>
              <w:tabs>
                <w:tab w:val="left" w:pos="729"/>
              </w:tabs>
              <w:spacing w:line="360" w:lineRule="auto"/>
              <w:rPr>
                <w:rFonts w:ascii="Arial" w:hAnsi="Arial" w:cs="Arial"/>
                <w:sz w:val="24"/>
                <w:szCs w:val="24"/>
              </w:rPr>
            </w:pPr>
          </w:p>
          <w:p w:rsidR="008C75D7" w:rsidRPr="00224283" w:rsidRDefault="00B40844" w:rsidP="008C75D7">
            <w:pPr>
              <w:spacing w:line="360" w:lineRule="auto"/>
              <w:jc w:val="both"/>
              <w:rPr>
                <w:rFonts w:ascii="Arial" w:hAnsi="Arial" w:cs="Arial"/>
                <w:sz w:val="24"/>
                <w:szCs w:val="24"/>
              </w:rPr>
            </w:pPr>
            <w:r w:rsidRPr="006979B3">
              <w:rPr>
                <w:rFonts w:ascii="Arial" w:hAnsi="Arial" w:cs="Arial"/>
                <w:sz w:val="24"/>
                <w:szCs w:val="24"/>
              </w:rPr>
              <w:t>[1]</w:t>
            </w:r>
            <w:r w:rsidRPr="006979B3">
              <w:rPr>
                <w:rFonts w:ascii="Arial" w:hAnsi="Arial" w:cs="Arial"/>
                <w:sz w:val="24"/>
                <w:szCs w:val="24"/>
              </w:rPr>
              <w:tab/>
            </w:r>
            <w:r w:rsidR="008C75D7">
              <w:rPr>
                <w:rFonts w:ascii="Arial" w:hAnsi="Arial" w:cs="Arial"/>
                <w:sz w:val="24"/>
                <w:szCs w:val="24"/>
              </w:rPr>
              <w:t>In this application, the applicants seek an interim interdict in terms set out in paras 1</w:t>
            </w:r>
            <w:r w:rsidR="00594759">
              <w:rPr>
                <w:rFonts w:ascii="Arial" w:hAnsi="Arial" w:cs="Arial"/>
                <w:sz w:val="24"/>
                <w:szCs w:val="24"/>
              </w:rPr>
              <w:t>-</w:t>
            </w:r>
            <w:r w:rsidR="008C75D7">
              <w:rPr>
                <w:rFonts w:ascii="Arial" w:hAnsi="Arial" w:cs="Arial"/>
                <w:sz w:val="24"/>
                <w:szCs w:val="24"/>
              </w:rPr>
              <w:t>5 of the notice of motion. They pray</w:t>
            </w:r>
            <w:r w:rsidR="00594759">
              <w:rPr>
                <w:rFonts w:ascii="Arial" w:hAnsi="Arial" w:cs="Arial"/>
                <w:sz w:val="24"/>
                <w:szCs w:val="24"/>
              </w:rPr>
              <w:t>ed</w:t>
            </w:r>
            <w:r w:rsidR="008C75D7">
              <w:rPr>
                <w:rFonts w:ascii="Arial" w:hAnsi="Arial" w:cs="Arial"/>
                <w:sz w:val="24"/>
                <w:szCs w:val="24"/>
              </w:rPr>
              <w:t xml:space="preserve"> that the matter be heard on the basis that it </w:t>
            </w:r>
            <w:r w:rsidR="00594759">
              <w:rPr>
                <w:rFonts w:ascii="Arial" w:hAnsi="Arial" w:cs="Arial"/>
                <w:sz w:val="24"/>
                <w:szCs w:val="24"/>
              </w:rPr>
              <w:t>was</w:t>
            </w:r>
            <w:r w:rsidR="008C75D7">
              <w:rPr>
                <w:rFonts w:ascii="Arial" w:hAnsi="Arial" w:cs="Arial"/>
                <w:sz w:val="24"/>
                <w:szCs w:val="24"/>
              </w:rPr>
              <w:t xml:space="preserve"> urgent.</w:t>
            </w:r>
          </w:p>
          <w:p w:rsidR="00ED6C6C" w:rsidRPr="006979B3" w:rsidRDefault="00ED6C6C" w:rsidP="00ED76B2">
            <w:pPr>
              <w:tabs>
                <w:tab w:val="left" w:pos="729"/>
              </w:tabs>
              <w:spacing w:line="360" w:lineRule="auto"/>
              <w:jc w:val="both"/>
              <w:rPr>
                <w:rFonts w:ascii="Arial" w:eastAsia="Times New Roman" w:hAnsi="Arial" w:cs="Arial"/>
                <w:sz w:val="24"/>
                <w:szCs w:val="24"/>
                <w:lang w:val="en-US"/>
              </w:rPr>
            </w:pPr>
          </w:p>
          <w:p w:rsidR="008C75D7" w:rsidRDefault="00672C76" w:rsidP="008C75D7">
            <w:pPr>
              <w:spacing w:line="360" w:lineRule="auto"/>
              <w:jc w:val="both"/>
              <w:rPr>
                <w:rFonts w:ascii="Arial" w:hAnsi="Arial" w:cs="Arial"/>
                <w:sz w:val="24"/>
                <w:szCs w:val="24"/>
              </w:rPr>
            </w:pPr>
            <w:r w:rsidRPr="006979B3">
              <w:rPr>
                <w:rFonts w:ascii="Arial" w:hAnsi="Arial" w:cs="Arial"/>
                <w:sz w:val="24"/>
                <w:szCs w:val="24"/>
              </w:rPr>
              <w:t>[2]</w:t>
            </w:r>
            <w:r w:rsidR="000A6E7F" w:rsidRPr="006979B3">
              <w:rPr>
                <w:rFonts w:ascii="Arial" w:hAnsi="Arial" w:cs="Arial"/>
                <w:sz w:val="24"/>
                <w:szCs w:val="24"/>
              </w:rPr>
              <w:tab/>
            </w:r>
            <w:r w:rsidR="008C75D7">
              <w:rPr>
                <w:rFonts w:ascii="Arial" w:hAnsi="Arial" w:cs="Arial"/>
                <w:sz w:val="24"/>
                <w:szCs w:val="24"/>
              </w:rPr>
              <w:t>The requirements of an interim interdict are well entrenched. The requirements are:</w:t>
            </w:r>
          </w:p>
          <w:p w:rsidR="008C75D7" w:rsidRDefault="008C75D7" w:rsidP="008C75D7">
            <w:pPr>
              <w:spacing w:line="360" w:lineRule="auto"/>
              <w:jc w:val="both"/>
              <w:rPr>
                <w:rFonts w:ascii="Arial" w:hAnsi="Arial" w:cs="Arial"/>
                <w:sz w:val="24"/>
                <w:szCs w:val="24"/>
              </w:rPr>
            </w:pPr>
          </w:p>
          <w:p w:rsidR="008C75D7" w:rsidRDefault="008C75D7" w:rsidP="008C75D7">
            <w:pPr>
              <w:spacing w:line="360" w:lineRule="auto"/>
              <w:ind w:left="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a prima facie right;</w:t>
            </w:r>
          </w:p>
          <w:p w:rsidR="008C75D7" w:rsidRDefault="008C75D7" w:rsidP="008C75D7">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a well-grounded apprehension of irreparable harm if the relief is not granted;</w:t>
            </w:r>
          </w:p>
          <w:p w:rsidR="008C75D7" w:rsidRDefault="008C75D7" w:rsidP="008C75D7">
            <w:pPr>
              <w:spacing w:line="36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that the balance of convenience favours the granting of an interim interdict; and</w:t>
            </w:r>
          </w:p>
          <w:p w:rsidR="008C75D7" w:rsidRDefault="008C75D7" w:rsidP="008C75D7">
            <w:pPr>
              <w:spacing w:line="360" w:lineRule="auto"/>
              <w:ind w:left="720"/>
              <w:jc w:val="both"/>
              <w:rPr>
                <w:rFonts w:ascii="Arial" w:hAnsi="Arial" w:cs="Arial"/>
                <w:sz w:val="24"/>
                <w:szCs w:val="24"/>
              </w:rPr>
            </w:pPr>
            <w:r>
              <w:rPr>
                <w:rFonts w:ascii="Arial" w:hAnsi="Arial" w:cs="Arial"/>
                <w:sz w:val="24"/>
                <w:szCs w:val="24"/>
              </w:rPr>
              <w:t>(4)</w:t>
            </w:r>
            <w:r>
              <w:rPr>
                <w:rFonts w:ascii="Arial" w:hAnsi="Arial" w:cs="Arial"/>
                <w:sz w:val="24"/>
                <w:szCs w:val="24"/>
              </w:rPr>
              <w:tab/>
            </w:r>
            <w:proofErr w:type="gramStart"/>
            <w:r>
              <w:rPr>
                <w:rFonts w:ascii="Arial" w:hAnsi="Arial" w:cs="Arial"/>
                <w:sz w:val="24"/>
                <w:szCs w:val="24"/>
              </w:rPr>
              <w:t>that</w:t>
            </w:r>
            <w:proofErr w:type="gramEnd"/>
            <w:r>
              <w:rPr>
                <w:rFonts w:ascii="Arial" w:hAnsi="Arial" w:cs="Arial"/>
                <w:sz w:val="24"/>
                <w:szCs w:val="24"/>
              </w:rPr>
              <w:t xml:space="preserve"> the applicant has no other adequate remedy.</w:t>
            </w:r>
            <w:r>
              <w:rPr>
                <w:rStyle w:val="FootnoteReference"/>
                <w:rFonts w:ascii="Arial" w:hAnsi="Arial" w:cs="Arial"/>
                <w:sz w:val="24"/>
                <w:szCs w:val="24"/>
              </w:rPr>
              <w:footnoteReference w:id="1"/>
            </w:r>
          </w:p>
          <w:p w:rsidR="00224808" w:rsidRPr="006979B3" w:rsidRDefault="00224808" w:rsidP="009F773F">
            <w:pPr>
              <w:spacing w:line="360" w:lineRule="auto"/>
              <w:ind w:left="23" w:hanging="23"/>
              <w:jc w:val="both"/>
              <w:rPr>
                <w:rFonts w:ascii="Arial" w:hAnsi="Arial" w:cs="Arial"/>
                <w:sz w:val="24"/>
                <w:szCs w:val="24"/>
              </w:rPr>
            </w:pPr>
          </w:p>
          <w:p w:rsidR="008A6564" w:rsidRPr="003F3F88" w:rsidRDefault="002D20C5" w:rsidP="008A6564">
            <w:pPr>
              <w:spacing w:line="360" w:lineRule="auto"/>
              <w:jc w:val="both"/>
              <w:rPr>
                <w:rFonts w:ascii="Arial" w:hAnsi="Arial" w:cs="Arial"/>
                <w:sz w:val="24"/>
                <w:szCs w:val="24"/>
              </w:rPr>
            </w:pPr>
            <w:r w:rsidRPr="006979B3">
              <w:rPr>
                <w:rFonts w:ascii="Arial" w:hAnsi="Arial" w:cs="Arial"/>
                <w:sz w:val="24"/>
                <w:szCs w:val="24"/>
              </w:rPr>
              <w:t>[3]</w:t>
            </w:r>
            <w:r w:rsidRPr="006979B3">
              <w:rPr>
                <w:rFonts w:ascii="Arial" w:hAnsi="Arial" w:cs="Arial"/>
                <w:sz w:val="24"/>
                <w:szCs w:val="24"/>
              </w:rPr>
              <w:tab/>
            </w:r>
            <w:r w:rsidR="009D29A8">
              <w:rPr>
                <w:rFonts w:ascii="Arial" w:hAnsi="Arial" w:cs="Arial"/>
                <w:sz w:val="24"/>
                <w:szCs w:val="24"/>
              </w:rPr>
              <w:t xml:space="preserve">I shall call the requirements set out in para [2] above the </w:t>
            </w:r>
            <w:proofErr w:type="spellStart"/>
            <w:r w:rsidR="009D29A8" w:rsidRPr="009D29A8">
              <w:rPr>
                <w:rFonts w:ascii="Arial" w:hAnsi="Arial" w:cs="Arial"/>
                <w:i/>
                <w:sz w:val="24"/>
                <w:szCs w:val="24"/>
              </w:rPr>
              <w:t>Nakanyala</w:t>
            </w:r>
            <w:proofErr w:type="spellEnd"/>
            <w:r w:rsidR="009D29A8" w:rsidRPr="009D29A8">
              <w:rPr>
                <w:rFonts w:ascii="Arial" w:hAnsi="Arial" w:cs="Arial"/>
                <w:i/>
                <w:sz w:val="24"/>
                <w:szCs w:val="24"/>
              </w:rPr>
              <w:t xml:space="preserve"> </w:t>
            </w:r>
            <w:r w:rsidR="009D29A8">
              <w:rPr>
                <w:rFonts w:ascii="Arial" w:hAnsi="Arial" w:cs="Arial"/>
                <w:sz w:val="24"/>
                <w:szCs w:val="24"/>
              </w:rPr>
              <w:t xml:space="preserve">requirements. </w:t>
            </w:r>
            <w:r w:rsidR="008A6564">
              <w:rPr>
                <w:rFonts w:ascii="Arial" w:hAnsi="Arial" w:cs="Arial"/>
                <w:sz w:val="24"/>
                <w:szCs w:val="24"/>
              </w:rPr>
              <w:t>Furthermore, before a person can interdict another person from breaching a statute</w:t>
            </w:r>
            <w:r w:rsidR="00213C17">
              <w:rPr>
                <w:rFonts w:ascii="Arial" w:hAnsi="Arial" w:cs="Arial"/>
                <w:sz w:val="24"/>
                <w:szCs w:val="24"/>
              </w:rPr>
              <w:t>,</w:t>
            </w:r>
            <w:r w:rsidR="008A6564">
              <w:rPr>
                <w:rFonts w:ascii="Arial" w:hAnsi="Arial" w:cs="Arial"/>
                <w:sz w:val="24"/>
                <w:szCs w:val="24"/>
              </w:rPr>
              <w:t xml:space="preserve"> the applicant for an interdict must show, among other things</w:t>
            </w:r>
            <w:r w:rsidR="009D29A8">
              <w:rPr>
                <w:rFonts w:ascii="Arial" w:hAnsi="Arial" w:cs="Arial"/>
                <w:sz w:val="24"/>
                <w:szCs w:val="24"/>
              </w:rPr>
              <w:t>,</w:t>
            </w:r>
            <w:r w:rsidR="008A6564">
              <w:rPr>
                <w:rFonts w:ascii="Arial" w:hAnsi="Arial" w:cs="Arial"/>
                <w:sz w:val="24"/>
                <w:szCs w:val="24"/>
              </w:rPr>
              <w:t xml:space="preserve"> that he himself or she herself suffers damage or a well-founded apprehension of damage to himself or herself, because the </w:t>
            </w:r>
            <w:proofErr w:type="spellStart"/>
            <w:r w:rsidR="008A6564" w:rsidRPr="00F94778">
              <w:rPr>
                <w:rFonts w:ascii="Arial" w:hAnsi="Arial" w:cs="Arial"/>
                <w:i/>
                <w:iCs/>
                <w:sz w:val="24"/>
                <w:szCs w:val="24"/>
              </w:rPr>
              <w:t>actio</w:t>
            </w:r>
            <w:proofErr w:type="spellEnd"/>
            <w:r w:rsidR="008A6564" w:rsidRPr="00F94778">
              <w:rPr>
                <w:rFonts w:ascii="Arial" w:hAnsi="Arial" w:cs="Arial"/>
                <w:i/>
                <w:iCs/>
                <w:sz w:val="24"/>
                <w:szCs w:val="24"/>
              </w:rPr>
              <w:t xml:space="preserve"> </w:t>
            </w:r>
            <w:proofErr w:type="spellStart"/>
            <w:r w:rsidR="008A6564" w:rsidRPr="00F94778">
              <w:rPr>
                <w:rFonts w:ascii="Arial" w:hAnsi="Arial" w:cs="Arial"/>
                <w:i/>
                <w:iCs/>
                <w:sz w:val="24"/>
                <w:szCs w:val="24"/>
              </w:rPr>
              <w:t>popularis</w:t>
            </w:r>
            <w:proofErr w:type="spellEnd"/>
            <w:r w:rsidR="008A6564">
              <w:rPr>
                <w:rFonts w:ascii="Arial" w:hAnsi="Arial" w:cs="Arial"/>
                <w:sz w:val="24"/>
                <w:szCs w:val="24"/>
              </w:rPr>
              <w:t xml:space="preserve"> is not part of our law.</w:t>
            </w:r>
            <w:r w:rsidR="008A6564">
              <w:rPr>
                <w:rStyle w:val="FootnoteReference"/>
                <w:rFonts w:ascii="Arial" w:hAnsi="Arial" w:cs="Arial"/>
                <w:sz w:val="24"/>
                <w:szCs w:val="24"/>
              </w:rPr>
              <w:footnoteReference w:id="2"/>
            </w:r>
            <w:r w:rsidR="009D29A8">
              <w:rPr>
                <w:rFonts w:ascii="Arial" w:hAnsi="Arial" w:cs="Arial"/>
                <w:sz w:val="24"/>
                <w:szCs w:val="24"/>
              </w:rPr>
              <w:t xml:space="preserve"> I shall call this principle the </w:t>
            </w:r>
            <w:r w:rsidR="009D29A8" w:rsidRPr="009D29A8">
              <w:rPr>
                <w:rFonts w:ascii="Arial" w:hAnsi="Arial" w:cs="Arial"/>
                <w:i/>
                <w:sz w:val="24"/>
                <w:szCs w:val="24"/>
              </w:rPr>
              <w:t>Beck</w:t>
            </w:r>
            <w:r w:rsidR="009D29A8">
              <w:rPr>
                <w:rFonts w:ascii="Arial" w:hAnsi="Arial" w:cs="Arial"/>
                <w:sz w:val="24"/>
                <w:szCs w:val="24"/>
              </w:rPr>
              <w:t xml:space="preserve"> </w:t>
            </w:r>
            <w:r w:rsidR="00154AC9">
              <w:rPr>
                <w:rFonts w:ascii="Arial" w:hAnsi="Arial" w:cs="Arial"/>
                <w:sz w:val="24"/>
                <w:szCs w:val="24"/>
              </w:rPr>
              <w:t>requisite</w:t>
            </w:r>
            <w:r w:rsidR="009D29A8">
              <w:rPr>
                <w:rFonts w:ascii="Arial" w:hAnsi="Arial" w:cs="Arial"/>
                <w:sz w:val="24"/>
                <w:szCs w:val="24"/>
              </w:rPr>
              <w:t>. The</w:t>
            </w:r>
            <w:r w:rsidR="00154AC9">
              <w:rPr>
                <w:rFonts w:ascii="Arial" w:hAnsi="Arial" w:cs="Arial"/>
                <w:sz w:val="24"/>
                <w:szCs w:val="24"/>
              </w:rPr>
              <w:t xml:space="preserve"> </w:t>
            </w:r>
            <w:proofErr w:type="spellStart"/>
            <w:r w:rsidR="00154AC9" w:rsidRPr="00154AC9">
              <w:rPr>
                <w:rFonts w:ascii="Arial" w:hAnsi="Arial" w:cs="Arial"/>
                <w:i/>
                <w:sz w:val="24"/>
                <w:szCs w:val="24"/>
              </w:rPr>
              <w:t>Nakanyala</w:t>
            </w:r>
            <w:proofErr w:type="spellEnd"/>
            <w:r w:rsidR="00154AC9">
              <w:rPr>
                <w:rFonts w:ascii="Arial" w:hAnsi="Arial" w:cs="Arial"/>
                <w:sz w:val="24"/>
                <w:szCs w:val="24"/>
              </w:rPr>
              <w:t xml:space="preserve"> requirements and the </w:t>
            </w:r>
            <w:r w:rsidR="00154AC9" w:rsidRPr="00154AC9">
              <w:rPr>
                <w:rFonts w:ascii="Arial" w:hAnsi="Arial" w:cs="Arial"/>
                <w:i/>
                <w:sz w:val="24"/>
                <w:szCs w:val="24"/>
              </w:rPr>
              <w:t>Beck</w:t>
            </w:r>
            <w:r w:rsidR="00154AC9">
              <w:rPr>
                <w:rFonts w:ascii="Arial" w:hAnsi="Arial" w:cs="Arial"/>
                <w:i/>
                <w:sz w:val="24"/>
                <w:szCs w:val="24"/>
              </w:rPr>
              <w:t xml:space="preserve"> </w:t>
            </w:r>
            <w:r w:rsidR="00154AC9">
              <w:rPr>
                <w:rFonts w:ascii="Arial" w:hAnsi="Arial" w:cs="Arial"/>
                <w:sz w:val="24"/>
                <w:szCs w:val="24"/>
              </w:rPr>
              <w:t>requisite are the irreducible minima that the applicants must satisfy</w:t>
            </w:r>
            <w:r w:rsidR="009D29A8">
              <w:rPr>
                <w:rFonts w:ascii="Arial" w:hAnsi="Arial" w:cs="Arial"/>
                <w:sz w:val="24"/>
                <w:szCs w:val="24"/>
              </w:rPr>
              <w:t xml:space="preserve"> to succeed</w:t>
            </w:r>
            <w:r w:rsidR="00154AC9">
              <w:rPr>
                <w:rFonts w:ascii="Arial" w:hAnsi="Arial" w:cs="Arial"/>
                <w:sz w:val="24"/>
                <w:szCs w:val="24"/>
              </w:rPr>
              <w:t>.</w:t>
            </w:r>
            <w:r w:rsidR="009D29A8">
              <w:rPr>
                <w:rFonts w:ascii="Arial" w:hAnsi="Arial" w:cs="Arial"/>
                <w:sz w:val="24"/>
                <w:szCs w:val="24"/>
              </w:rPr>
              <w:t xml:space="preserve">  </w:t>
            </w:r>
          </w:p>
          <w:p w:rsidR="006678D1" w:rsidRPr="006979B3" w:rsidRDefault="006678D1" w:rsidP="009F773F">
            <w:pPr>
              <w:spacing w:line="360" w:lineRule="auto"/>
              <w:ind w:left="23" w:hanging="23"/>
              <w:jc w:val="both"/>
              <w:rPr>
                <w:rFonts w:ascii="Arial" w:hAnsi="Arial" w:cs="Arial"/>
                <w:sz w:val="24"/>
                <w:szCs w:val="24"/>
              </w:rPr>
            </w:pPr>
          </w:p>
          <w:p w:rsidR="008A6564" w:rsidRDefault="00816D42" w:rsidP="008A6564">
            <w:pPr>
              <w:spacing w:line="360" w:lineRule="auto"/>
              <w:jc w:val="both"/>
              <w:rPr>
                <w:rFonts w:ascii="Arial" w:hAnsi="Arial" w:cs="Arial"/>
                <w:sz w:val="24"/>
                <w:szCs w:val="24"/>
              </w:rPr>
            </w:pPr>
            <w:r w:rsidRPr="006979B3">
              <w:rPr>
                <w:rFonts w:ascii="Arial" w:hAnsi="Arial" w:cs="Arial"/>
                <w:sz w:val="24"/>
                <w:szCs w:val="24"/>
              </w:rPr>
              <w:t>[4]</w:t>
            </w:r>
            <w:r w:rsidRPr="006979B3">
              <w:rPr>
                <w:rFonts w:ascii="Arial" w:hAnsi="Arial" w:cs="Arial"/>
                <w:sz w:val="24"/>
                <w:szCs w:val="24"/>
              </w:rPr>
              <w:tab/>
            </w:r>
            <w:r w:rsidR="008A6564">
              <w:rPr>
                <w:rFonts w:ascii="Arial" w:hAnsi="Arial" w:cs="Arial"/>
                <w:sz w:val="24"/>
                <w:szCs w:val="24"/>
              </w:rPr>
              <w:t>The property involved are listed</w:t>
            </w:r>
            <w:r w:rsidR="007C54E8">
              <w:rPr>
                <w:rFonts w:ascii="Arial" w:hAnsi="Arial" w:cs="Arial"/>
                <w:sz w:val="24"/>
                <w:szCs w:val="24"/>
              </w:rPr>
              <w:t xml:space="preserve"> in the papers filed of record</w:t>
            </w:r>
            <w:r w:rsidR="008A6564">
              <w:rPr>
                <w:rFonts w:ascii="Arial" w:hAnsi="Arial" w:cs="Arial"/>
                <w:sz w:val="24"/>
                <w:szCs w:val="24"/>
              </w:rPr>
              <w:t xml:space="preserve">; and, </w:t>
            </w:r>
            <w:r w:rsidR="008A6564" w:rsidRPr="00755822">
              <w:rPr>
                <w:rFonts w:ascii="Arial" w:hAnsi="Arial" w:cs="Arial"/>
                <w:i/>
                <w:iCs/>
                <w:sz w:val="24"/>
                <w:szCs w:val="24"/>
              </w:rPr>
              <w:t>a fortiori</w:t>
            </w:r>
            <w:r w:rsidR="008A6564">
              <w:rPr>
                <w:rFonts w:ascii="Arial" w:hAnsi="Arial" w:cs="Arial"/>
                <w:sz w:val="24"/>
                <w:szCs w:val="24"/>
              </w:rPr>
              <w:t>, each one of them was declared specially executable by the court as long ago as 2019 and 2020, as indicated hereunder:</w:t>
            </w:r>
          </w:p>
          <w:p w:rsidR="008A6564" w:rsidRDefault="008A6564" w:rsidP="008A6564">
            <w:pPr>
              <w:spacing w:line="360" w:lineRule="auto"/>
              <w:jc w:val="both"/>
              <w:rPr>
                <w:rFonts w:ascii="Arial" w:hAnsi="Arial" w:cs="Arial"/>
                <w:sz w:val="24"/>
                <w:szCs w:val="24"/>
              </w:rPr>
            </w:pPr>
          </w:p>
          <w:p w:rsidR="008A6564" w:rsidRDefault="008A6564" w:rsidP="008A6564">
            <w:pPr>
              <w:spacing w:line="360" w:lineRule="auto"/>
              <w:ind w:left="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Farm </w:t>
            </w:r>
            <w:proofErr w:type="spellStart"/>
            <w:r>
              <w:rPr>
                <w:rFonts w:ascii="Arial" w:hAnsi="Arial" w:cs="Arial"/>
                <w:sz w:val="24"/>
                <w:szCs w:val="24"/>
              </w:rPr>
              <w:t>Dankbaar</w:t>
            </w:r>
            <w:proofErr w:type="spellEnd"/>
            <w:r>
              <w:rPr>
                <w:rFonts w:ascii="Arial" w:hAnsi="Arial" w:cs="Arial"/>
                <w:sz w:val="24"/>
                <w:szCs w:val="24"/>
              </w:rPr>
              <w:t>: 16 April 2019</w:t>
            </w:r>
          </w:p>
          <w:p w:rsidR="008A6564" w:rsidRDefault="008A6564" w:rsidP="008A6564">
            <w:pPr>
              <w:spacing w:line="360" w:lineRule="auto"/>
              <w:ind w:left="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Farm </w:t>
            </w:r>
            <w:proofErr w:type="spellStart"/>
            <w:r>
              <w:rPr>
                <w:rFonts w:ascii="Arial" w:hAnsi="Arial" w:cs="Arial"/>
                <w:sz w:val="24"/>
                <w:szCs w:val="24"/>
              </w:rPr>
              <w:t>Renosterkom</w:t>
            </w:r>
            <w:proofErr w:type="spellEnd"/>
            <w:r>
              <w:rPr>
                <w:rFonts w:ascii="Arial" w:hAnsi="Arial" w:cs="Arial"/>
                <w:sz w:val="24"/>
                <w:szCs w:val="24"/>
              </w:rPr>
              <w:t>: 12 November 2019</w:t>
            </w:r>
          </w:p>
          <w:p w:rsidR="008A6564" w:rsidRDefault="008A6564" w:rsidP="008A6564">
            <w:pPr>
              <w:spacing w:line="360" w:lineRule="auto"/>
              <w:ind w:left="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Farm </w:t>
            </w:r>
            <w:proofErr w:type="spellStart"/>
            <w:r>
              <w:rPr>
                <w:rFonts w:ascii="Arial" w:hAnsi="Arial" w:cs="Arial"/>
                <w:sz w:val="24"/>
                <w:szCs w:val="24"/>
              </w:rPr>
              <w:t>Cala</w:t>
            </w:r>
            <w:proofErr w:type="spellEnd"/>
            <w:r>
              <w:rPr>
                <w:rFonts w:ascii="Arial" w:hAnsi="Arial" w:cs="Arial"/>
                <w:sz w:val="24"/>
                <w:szCs w:val="24"/>
              </w:rPr>
              <w:t xml:space="preserve"> Noord: 29 January 2020</w:t>
            </w:r>
          </w:p>
          <w:p w:rsidR="008A6564" w:rsidRPr="009C1829" w:rsidRDefault="008A6564" w:rsidP="008A6564">
            <w:pPr>
              <w:spacing w:line="360" w:lineRule="auto"/>
              <w:ind w:left="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Farm </w:t>
            </w:r>
            <w:proofErr w:type="spellStart"/>
            <w:r>
              <w:rPr>
                <w:rFonts w:ascii="Arial" w:hAnsi="Arial" w:cs="Arial"/>
                <w:sz w:val="24"/>
                <w:szCs w:val="24"/>
              </w:rPr>
              <w:t>Omukaru</w:t>
            </w:r>
            <w:proofErr w:type="spellEnd"/>
            <w:r>
              <w:rPr>
                <w:rFonts w:ascii="Arial" w:hAnsi="Arial" w:cs="Arial"/>
                <w:sz w:val="24"/>
                <w:szCs w:val="24"/>
              </w:rPr>
              <w:t>: 12 June 2020</w:t>
            </w:r>
          </w:p>
          <w:p w:rsidR="007A69B7" w:rsidRPr="006979B3" w:rsidRDefault="007A69B7" w:rsidP="009F773F">
            <w:pPr>
              <w:spacing w:line="360" w:lineRule="auto"/>
              <w:ind w:left="23" w:hanging="23"/>
              <w:jc w:val="both"/>
              <w:rPr>
                <w:rFonts w:ascii="Arial" w:hAnsi="Arial" w:cs="Arial"/>
                <w:sz w:val="24"/>
                <w:szCs w:val="24"/>
                <w:lang w:val="en-US"/>
              </w:rPr>
            </w:pPr>
          </w:p>
          <w:p w:rsidR="00D11A32" w:rsidRDefault="007A69B7" w:rsidP="00D11A32">
            <w:pPr>
              <w:spacing w:line="360" w:lineRule="auto"/>
              <w:jc w:val="both"/>
              <w:rPr>
                <w:rFonts w:ascii="Arial" w:hAnsi="Arial" w:cs="Arial"/>
                <w:sz w:val="24"/>
                <w:szCs w:val="24"/>
              </w:rPr>
            </w:pPr>
            <w:r w:rsidRPr="006979B3">
              <w:rPr>
                <w:rFonts w:ascii="Arial" w:hAnsi="Arial" w:cs="Arial"/>
                <w:sz w:val="24"/>
                <w:szCs w:val="24"/>
                <w:lang w:val="en-US"/>
              </w:rPr>
              <w:t>[5]</w:t>
            </w:r>
            <w:r w:rsidRPr="006979B3">
              <w:rPr>
                <w:rFonts w:ascii="Arial" w:hAnsi="Arial" w:cs="Arial"/>
                <w:sz w:val="24"/>
                <w:szCs w:val="24"/>
              </w:rPr>
              <w:tab/>
            </w:r>
            <w:r w:rsidR="00D11A32">
              <w:rPr>
                <w:rFonts w:ascii="Arial" w:hAnsi="Arial" w:cs="Arial"/>
                <w:sz w:val="24"/>
                <w:szCs w:val="24"/>
              </w:rPr>
              <w:t xml:space="preserve">There are four applicants in all. The first applicant appeared in person and he filed a founding affidavit. The second applicant, a close corporation, is represented by Mr Christian. As I understood it, and it was not challenged, Mr Christian is a member of the close corporation. The second applicant filed a confirmatory affidavit and I understood that the second applicant to be </w:t>
            </w:r>
            <w:r w:rsidR="000C6549">
              <w:rPr>
                <w:rFonts w:ascii="Arial" w:hAnsi="Arial" w:cs="Arial"/>
                <w:sz w:val="24"/>
                <w:szCs w:val="24"/>
              </w:rPr>
              <w:t>on</w:t>
            </w:r>
            <w:r w:rsidR="00D11A32">
              <w:rPr>
                <w:rFonts w:ascii="Arial" w:hAnsi="Arial" w:cs="Arial"/>
                <w:sz w:val="24"/>
                <w:szCs w:val="24"/>
              </w:rPr>
              <w:t xml:space="preserve"> common </w:t>
            </w:r>
            <w:r w:rsidR="000C6549">
              <w:rPr>
                <w:rFonts w:ascii="Arial" w:hAnsi="Arial" w:cs="Arial"/>
                <w:sz w:val="24"/>
                <w:szCs w:val="24"/>
              </w:rPr>
              <w:t>ground</w:t>
            </w:r>
            <w:r w:rsidR="00D11A32">
              <w:rPr>
                <w:rFonts w:ascii="Arial" w:hAnsi="Arial" w:cs="Arial"/>
                <w:sz w:val="24"/>
                <w:szCs w:val="24"/>
              </w:rPr>
              <w:t xml:space="preserve"> with the first applicant as respects the founding affidavit filed by the first applicant.</w:t>
            </w:r>
            <w:r w:rsidR="000C6549">
              <w:rPr>
                <w:rFonts w:ascii="Arial" w:hAnsi="Arial" w:cs="Arial"/>
                <w:sz w:val="24"/>
                <w:szCs w:val="24"/>
              </w:rPr>
              <w:t xml:space="preserve"> </w:t>
            </w:r>
            <w:r w:rsidR="00D11A32">
              <w:rPr>
                <w:rFonts w:ascii="Arial" w:hAnsi="Arial" w:cs="Arial"/>
                <w:sz w:val="24"/>
                <w:szCs w:val="24"/>
              </w:rPr>
              <w:t xml:space="preserve">Similarly, the third applicant appeared in person. He filed a confirmatory affidavit and I understood the third applicant to be </w:t>
            </w:r>
            <w:r w:rsidR="000C6549">
              <w:rPr>
                <w:rFonts w:ascii="Arial" w:hAnsi="Arial" w:cs="Arial"/>
                <w:sz w:val="24"/>
                <w:szCs w:val="24"/>
              </w:rPr>
              <w:t>on</w:t>
            </w:r>
            <w:r w:rsidR="00D11A32">
              <w:rPr>
                <w:rFonts w:ascii="Arial" w:hAnsi="Arial" w:cs="Arial"/>
                <w:sz w:val="24"/>
                <w:szCs w:val="24"/>
              </w:rPr>
              <w:t xml:space="preserve"> common </w:t>
            </w:r>
            <w:r w:rsidR="000C6549">
              <w:rPr>
                <w:rFonts w:ascii="Arial" w:hAnsi="Arial" w:cs="Arial"/>
                <w:sz w:val="24"/>
                <w:szCs w:val="24"/>
              </w:rPr>
              <w:t>ground</w:t>
            </w:r>
            <w:r w:rsidR="00D11A32">
              <w:rPr>
                <w:rFonts w:ascii="Arial" w:hAnsi="Arial" w:cs="Arial"/>
                <w:sz w:val="24"/>
                <w:szCs w:val="24"/>
              </w:rPr>
              <w:t xml:space="preserve"> with the first applicant respecting the founding affidavit. In the same fashion the fourth applicant appeared in person. She filed a confirmatory affidavit and I under</w:t>
            </w:r>
            <w:r w:rsidR="00D11A32" w:rsidRPr="00870ACC">
              <w:rPr>
                <w:rFonts w:ascii="Arial" w:hAnsi="Arial" w:cs="Arial"/>
                <w:i/>
                <w:sz w:val="24"/>
                <w:szCs w:val="24"/>
              </w:rPr>
              <w:t>sto</w:t>
            </w:r>
            <w:r w:rsidR="00D11A32">
              <w:rPr>
                <w:rFonts w:ascii="Arial" w:hAnsi="Arial" w:cs="Arial"/>
                <w:sz w:val="24"/>
                <w:szCs w:val="24"/>
              </w:rPr>
              <w:t xml:space="preserve">od her to be on common </w:t>
            </w:r>
            <w:r w:rsidR="000C6549">
              <w:rPr>
                <w:rFonts w:ascii="Arial" w:hAnsi="Arial" w:cs="Arial"/>
                <w:sz w:val="24"/>
                <w:szCs w:val="24"/>
              </w:rPr>
              <w:t>ground</w:t>
            </w:r>
            <w:r w:rsidR="00D11A32">
              <w:rPr>
                <w:rFonts w:ascii="Arial" w:hAnsi="Arial" w:cs="Arial"/>
                <w:sz w:val="24"/>
                <w:szCs w:val="24"/>
              </w:rPr>
              <w:t xml:space="preserve"> with the first applicant respecting the founding affidavit.</w:t>
            </w:r>
          </w:p>
          <w:p w:rsidR="00FE1DD0" w:rsidRDefault="00FE1DD0" w:rsidP="009F773F">
            <w:pPr>
              <w:spacing w:line="360" w:lineRule="auto"/>
              <w:ind w:left="23" w:hanging="23"/>
              <w:jc w:val="both"/>
              <w:rPr>
                <w:rFonts w:ascii="Arial" w:hAnsi="Arial" w:cs="Arial"/>
                <w:sz w:val="24"/>
                <w:szCs w:val="24"/>
              </w:rPr>
            </w:pPr>
          </w:p>
          <w:p w:rsidR="00D11A32" w:rsidRDefault="00FE1DD0" w:rsidP="00D11A32">
            <w:pPr>
              <w:spacing w:line="360" w:lineRule="auto"/>
              <w:jc w:val="both"/>
              <w:rPr>
                <w:rFonts w:ascii="Arial" w:hAnsi="Arial" w:cs="Arial"/>
                <w:sz w:val="24"/>
                <w:szCs w:val="24"/>
              </w:rPr>
            </w:pPr>
            <w:r>
              <w:rPr>
                <w:rFonts w:ascii="Arial" w:hAnsi="Arial" w:cs="Arial"/>
                <w:sz w:val="24"/>
                <w:szCs w:val="24"/>
              </w:rPr>
              <w:t>[</w:t>
            </w:r>
            <w:r w:rsidR="000C6549">
              <w:rPr>
                <w:rFonts w:ascii="Arial" w:hAnsi="Arial" w:cs="Arial"/>
                <w:sz w:val="24"/>
                <w:szCs w:val="24"/>
              </w:rPr>
              <w:t>6</w:t>
            </w:r>
            <w:r>
              <w:rPr>
                <w:rFonts w:ascii="Arial" w:hAnsi="Arial" w:cs="Arial"/>
                <w:sz w:val="24"/>
                <w:szCs w:val="24"/>
              </w:rPr>
              <w:t>]</w:t>
            </w:r>
            <w:r w:rsidRPr="006979B3">
              <w:rPr>
                <w:rFonts w:ascii="Arial" w:hAnsi="Arial" w:cs="Arial"/>
                <w:sz w:val="24"/>
                <w:szCs w:val="24"/>
              </w:rPr>
              <w:t xml:space="preserve"> </w:t>
            </w:r>
            <w:r w:rsidRPr="006979B3">
              <w:rPr>
                <w:rFonts w:ascii="Arial" w:hAnsi="Arial" w:cs="Arial"/>
                <w:sz w:val="24"/>
                <w:szCs w:val="24"/>
              </w:rPr>
              <w:tab/>
            </w:r>
            <w:r w:rsidR="00D11A32">
              <w:rPr>
                <w:rFonts w:ascii="Arial" w:hAnsi="Arial" w:cs="Arial"/>
                <w:sz w:val="24"/>
                <w:szCs w:val="24"/>
              </w:rPr>
              <w:t>In like fashion, the first, third and fourth applicants made no oral submissions. They informed the court that they also rely on submissions by Mr Christian who made oral submissions for the second applicant.</w:t>
            </w:r>
          </w:p>
          <w:p w:rsidR="000C6549" w:rsidRDefault="000C6549" w:rsidP="00D11A32">
            <w:pPr>
              <w:spacing w:line="360" w:lineRule="auto"/>
              <w:jc w:val="both"/>
              <w:rPr>
                <w:rFonts w:ascii="Arial" w:hAnsi="Arial" w:cs="Arial"/>
                <w:sz w:val="24"/>
                <w:szCs w:val="24"/>
              </w:rPr>
            </w:pPr>
          </w:p>
          <w:p w:rsidR="000C6549" w:rsidRDefault="000C6549" w:rsidP="00D11A32">
            <w:pPr>
              <w:spacing w:line="360" w:lineRule="auto"/>
              <w:jc w:val="both"/>
              <w:rPr>
                <w:rFonts w:ascii="Arial" w:hAnsi="Arial" w:cs="Arial"/>
                <w:sz w:val="24"/>
                <w:szCs w:val="24"/>
              </w:rPr>
            </w:pPr>
            <w:r>
              <w:rPr>
                <w:rFonts w:ascii="Arial" w:hAnsi="Arial" w:cs="Arial"/>
                <w:sz w:val="24"/>
                <w:szCs w:val="24"/>
              </w:rPr>
              <w:t xml:space="preserve">[7]       For these reasons, the singular ‘applicant’ and the plural ‘applicants’ are used interchangeably where the context permits.  </w:t>
            </w:r>
          </w:p>
          <w:p w:rsidR="000C6549" w:rsidRDefault="000C6549" w:rsidP="00D11A32">
            <w:pPr>
              <w:spacing w:line="360" w:lineRule="auto"/>
              <w:jc w:val="both"/>
              <w:rPr>
                <w:rFonts w:ascii="Arial" w:hAnsi="Arial" w:cs="Arial"/>
                <w:sz w:val="24"/>
                <w:szCs w:val="24"/>
              </w:rPr>
            </w:pPr>
          </w:p>
          <w:p w:rsidR="000B09FD" w:rsidRPr="00FF0F52" w:rsidRDefault="00FE1DD0" w:rsidP="000B09FD">
            <w:pPr>
              <w:spacing w:line="360" w:lineRule="auto"/>
              <w:jc w:val="both"/>
              <w:rPr>
                <w:rFonts w:ascii="Arial" w:hAnsi="Arial" w:cs="Arial"/>
                <w:sz w:val="24"/>
                <w:szCs w:val="24"/>
              </w:rPr>
            </w:pPr>
            <w:r>
              <w:rPr>
                <w:rFonts w:ascii="Arial" w:hAnsi="Arial" w:cs="Arial"/>
                <w:sz w:val="24"/>
                <w:szCs w:val="24"/>
              </w:rPr>
              <w:t>[8]</w:t>
            </w:r>
            <w:r w:rsidRPr="006979B3">
              <w:rPr>
                <w:rFonts w:ascii="Arial" w:hAnsi="Arial" w:cs="Arial"/>
                <w:sz w:val="24"/>
                <w:szCs w:val="24"/>
              </w:rPr>
              <w:t xml:space="preserve"> </w:t>
            </w:r>
            <w:r w:rsidRPr="006979B3">
              <w:rPr>
                <w:rFonts w:ascii="Arial" w:hAnsi="Arial" w:cs="Arial"/>
                <w:sz w:val="24"/>
                <w:szCs w:val="24"/>
              </w:rPr>
              <w:tab/>
            </w:r>
            <w:r w:rsidR="000B09FD">
              <w:rPr>
                <w:rFonts w:ascii="Arial" w:hAnsi="Arial" w:cs="Arial"/>
                <w:sz w:val="24"/>
                <w:szCs w:val="24"/>
              </w:rPr>
              <w:t>There are nine respondents in all. The first respondent (the Minister of Agriculture, Water and Land Reform) has moved to reject the application and has filed an answering affidavit. The third respondent has moved to reject the application and has filed an answering affidavit. The fourth respondent has moved to reject the application and has filed an answering affidavit. The sixth respondent has moved to reject the application and has filed an answering affidavit. The seventh respondent has moved to reject the application and has filed an answering affidavit. The first applicant filed a replying affidavit thereto.</w:t>
            </w:r>
          </w:p>
          <w:p w:rsidR="00FE1DD0" w:rsidRDefault="00FE1DD0" w:rsidP="009F773F">
            <w:pPr>
              <w:spacing w:line="360" w:lineRule="auto"/>
              <w:ind w:left="23" w:hanging="23"/>
              <w:jc w:val="both"/>
              <w:rPr>
                <w:rFonts w:ascii="Arial" w:hAnsi="Arial" w:cs="Arial"/>
                <w:sz w:val="24"/>
                <w:szCs w:val="24"/>
              </w:rPr>
            </w:pPr>
          </w:p>
          <w:p w:rsidR="000B09FD" w:rsidRPr="005D6484" w:rsidRDefault="00FE1DD0" w:rsidP="000B09FD">
            <w:pPr>
              <w:spacing w:line="360" w:lineRule="auto"/>
              <w:jc w:val="both"/>
              <w:rPr>
                <w:rFonts w:ascii="Arial" w:hAnsi="Arial" w:cs="Arial"/>
                <w:sz w:val="24"/>
                <w:szCs w:val="24"/>
                <w:u w:val="single"/>
              </w:rPr>
            </w:pPr>
            <w:r>
              <w:rPr>
                <w:rFonts w:ascii="Arial" w:hAnsi="Arial" w:cs="Arial"/>
                <w:sz w:val="24"/>
                <w:szCs w:val="24"/>
              </w:rPr>
              <w:t>[9]</w:t>
            </w:r>
            <w:r w:rsidRPr="006979B3">
              <w:rPr>
                <w:rFonts w:ascii="Arial" w:hAnsi="Arial" w:cs="Arial"/>
                <w:sz w:val="24"/>
                <w:szCs w:val="24"/>
              </w:rPr>
              <w:tab/>
            </w:r>
            <w:r w:rsidR="000B09FD">
              <w:rPr>
                <w:rFonts w:ascii="Arial" w:hAnsi="Arial" w:cs="Arial"/>
                <w:sz w:val="24"/>
                <w:szCs w:val="24"/>
              </w:rPr>
              <w:t xml:space="preserve">Ms </w:t>
            </w:r>
            <w:proofErr w:type="spellStart"/>
            <w:r w:rsidR="000B09FD">
              <w:rPr>
                <w:rFonts w:ascii="Arial" w:hAnsi="Arial" w:cs="Arial"/>
                <w:sz w:val="24"/>
                <w:szCs w:val="24"/>
              </w:rPr>
              <w:t>Chinsembu</w:t>
            </w:r>
            <w:proofErr w:type="spellEnd"/>
            <w:r w:rsidR="000B09FD">
              <w:rPr>
                <w:rFonts w:ascii="Arial" w:hAnsi="Arial" w:cs="Arial"/>
                <w:sz w:val="24"/>
                <w:szCs w:val="24"/>
              </w:rPr>
              <w:t xml:space="preserve"> of the Government Attorney</w:t>
            </w:r>
            <w:r w:rsidR="00F73210">
              <w:rPr>
                <w:rFonts w:ascii="Arial" w:hAnsi="Arial" w:cs="Arial"/>
                <w:sz w:val="24"/>
                <w:szCs w:val="24"/>
              </w:rPr>
              <w:t>’</w:t>
            </w:r>
            <w:r w:rsidR="000B09FD">
              <w:rPr>
                <w:rFonts w:ascii="Arial" w:hAnsi="Arial" w:cs="Arial"/>
                <w:sz w:val="24"/>
                <w:szCs w:val="24"/>
              </w:rPr>
              <w:t xml:space="preserve">s Office represents the first respondent. On the authority of </w:t>
            </w:r>
            <w:proofErr w:type="spellStart"/>
            <w:r w:rsidR="000B09FD" w:rsidRPr="00C439CF">
              <w:rPr>
                <w:rFonts w:ascii="Arial" w:hAnsi="Arial" w:cs="Arial"/>
                <w:i/>
                <w:iCs/>
                <w:sz w:val="24"/>
                <w:szCs w:val="24"/>
              </w:rPr>
              <w:t>Maletzky</w:t>
            </w:r>
            <w:proofErr w:type="spellEnd"/>
            <w:r w:rsidR="000B09FD" w:rsidRPr="00C439CF">
              <w:rPr>
                <w:rFonts w:ascii="Arial" w:hAnsi="Arial" w:cs="Arial"/>
                <w:i/>
                <w:iCs/>
                <w:sz w:val="24"/>
                <w:szCs w:val="24"/>
              </w:rPr>
              <w:t xml:space="preserve"> v President of the Republic of Namibia</w:t>
            </w:r>
            <w:r w:rsidR="000B09FD">
              <w:rPr>
                <w:rStyle w:val="FootnoteReference"/>
                <w:rFonts w:ascii="Arial" w:hAnsi="Arial" w:cs="Arial"/>
                <w:sz w:val="24"/>
                <w:szCs w:val="24"/>
              </w:rPr>
              <w:footnoteReference w:id="3"/>
            </w:r>
            <w:r w:rsidR="000B09FD">
              <w:rPr>
                <w:rFonts w:ascii="Arial" w:hAnsi="Arial" w:cs="Arial"/>
                <w:sz w:val="24"/>
                <w:szCs w:val="24"/>
              </w:rPr>
              <w:t>, I have no good reason to reject counsel’s appearance. Consequently, I roundly reject the applicants’ objection to counsel’s appearance.</w:t>
            </w:r>
          </w:p>
          <w:p w:rsidR="00FE1DD0" w:rsidRDefault="00FE1DD0" w:rsidP="009F773F">
            <w:pPr>
              <w:spacing w:line="360" w:lineRule="auto"/>
              <w:ind w:left="23" w:hanging="23"/>
              <w:jc w:val="both"/>
              <w:rPr>
                <w:rFonts w:ascii="Arial" w:hAnsi="Arial" w:cs="Arial"/>
                <w:sz w:val="24"/>
                <w:szCs w:val="24"/>
              </w:rPr>
            </w:pPr>
          </w:p>
          <w:p w:rsidR="000B09FD" w:rsidRPr="007837A7" w:rsidRDefault="00FE1DD0" w:rsidP="000B09FD">
            <w:pPr>
              <w:spacing w:line="360" w:lineRule="auto"/>
              <w:jc w:val="both"/>
              <w:rPr>
                <w:rFonts w:ascii="Arial" w:hAnsi="Arial" w:cs="Arial"/>
                <w:sz w:val="24"/>
                <w:szCs w:val="24"/>
              </w:rPr>
            </w:pPr>
            <w:r>
              <w:rPr>
                <w:rFonts w:ascii="Arial" w:hAnsi="Arial" w:cs="Arial"/>
                <w:sz w:val="24"/>
                <w:szCs w:val="24"/>
              </w:rPr>
              <w:t>[10]</w:t>
            </w:r>
            <w:r w:rsidRPr="006979B3">
              <w:rPr>
                <w:rFonts w:ascii="Arial" w:hAnsi="Arial" w:cs="Arial"/>
                <w:sz w:val="24"/>
                <w:szCs w:val="24"/>
              </w:rPr>
              <w:tab/>
            </w:r>
            <w:r w:rsidR="000B09FD">
              <w:rPr>
                <w:rFonts w:ascii="Arial" w:hAnsi="Arial" w:cs="Arial"/>
                <w:sz w:val="24"/>
                <w:szCs w:val="24"/>
              </w:rPr>
              <w:t xml:space="preserve">Mr Jacobs represents the third, fourth, fifth and seventh respondents and </w:t>
            </w:r>
            <w:r w:rsidR="000B09FD">
              <w:rPr>
                <w:rFonts w:ascii="Arial" w:hAnsi="Arial" w:cs="Arial"/>
                <w:sz w:val="24"/>
                <w:szCs w:val="24"/>
              </w:rPr>
              <w:br/>
              <w:t xml:space="preserve">Mr </w:t>
            </w:r>
            <w:proofErr w:type="spellStart"/>
            <w:r w:rsidR="000B09FD">
              <w:rPr>
                <w:rFonts w:ascii="Arial" w:hAnsi="Arial" w:cs="Arial"/>
                <w:sz w:val="24"/>
                <w:szCs w:val="24"/>
              </w:rPr>
              <w:t>Muhongo</w:t>
            </w:r>
            <w:proofErr w:type="spellEnd"/>
            <w:r w:rsidR="000B09FD">
              <w:rPr>
                <w:rFonts w:ascii="Arial" w:hAnsi="Arial" w:cs="Arial"/>
                <w:sz w:val="24"/>
                <w:szCs w:val="24"/>
              </w:rPr>
              <w:t xml:space="preserve"> represents the sixth respondent.</w:t>
            </w:r>
          </w:p>
          <w:p w:rsidR="00FE1DD0" w:rsidRDefault="00FE1DD0" w:rsidP="009F773F">
            <w:pPr>
              <w:spacing w:line="360" w:lineRule="auto"/>
              <w:ind w:left="23" w:hanging="23"/>
              <w:jc w:val="both"/>
              <w:rPr>
                <w:rFonts w:ascii="Arial" w:hAnsi="Arial" w:cs="Arial"/>
                <w:sz w:val="24"/>
                <w:szCs w:val="24"/>
              </w:rPr>
            </w:pPr>
          </w:p>
          <w:p w:rsidR="00BF36BD" w:rsidRDefault="00FE1DD0" w:rsidP="00BF36BD">
            <w:pPr>
              <w:spacing w:line="360" w:lineRule="auto"/>
              <w:jc w:val="both"/>
              <w:rPr>
                <w:rFonts w:ascii="Arial" w:hAnsi="Arial" w:cs="Arial"/>
                <w:sz w:val="24"/>
                <w:szCs w:val="24"/>
              </w:rPr>
            </w:pPr>
            <w:r>
              <w:rPr>
                <w:rFonts w:ascii="Arial" w:hAnsi="Arial" w:cs="Arial"/>
                <w:sz w:val="24"/>
                <w:szCs w:val="24"/>
              </w:rPr>
              <w:t>[11]</w:t>
            </w:r>
            <w:r w:rsidRPr="006979B3">
              <w:rPr>
                <w:rFonts w:ascii="Arial" w:hAnsi="Arial" w:cs="Arial"/>
                <w:sz w:val="24"/>
                <w:szCs w:val="24"/>
              </w:rPr>
              <w:t xml:space="preserve"> </w:t>
            </w:r>
            <w:r w:rsidRPr="006979B3">
              <w:rPr>
                <w:rFonts w:ascii="Arial" w:hAnsi="Arial" w:cs="Arial"/>
                <w:sz w:val="24"/>
                <w:szCs w:val="24"/>
              </w:rPr>
              <w:tab/>
            </w:r>
            <w:r w:rsidR="00BF36BD">
              <w:rPr>
                <w:rFonts w:ascii="Arial" w:hAnsi="Arial" w:cs="Arial"/>
                <w:sz w:val="24"/>
                <w:szCs w:val="24"/>
              </w:rPr>
              <w:t>It was the applicants’ submission that the respondents’ counsel filed their heads</w:t>
            </w:r>
            <w:r w:rsidR="00F73210">
              <w:rPr>
                <w:rFonts w:ascii="Arial" w:hAnsi="Arial" w:cs="Arial"/>
                <w:sz w:val="24"/>
                <w:szCs w:val="24"/>
              </w:rPr>
              <w:t xml:space="preserve"> of argument</w:t>
            </w:r>
            <w:r w:rsidR="00BF36BD">
              <w:rPr>
                <w:rFonts w:ascii="Arial" w:hAnsi="Arial" w:cs="Arial"/>
                <w:sz w:val="24"/>
                <w:szCs w:val="24"/>
              </w:rPr>
              <w:t xml:space="preserve"> </w:t>
            </w:r>
            <w:r w:rsidR="00F73210" w:rsidRPr="00F73210">
              <w:rPr>
                <w:rFonts w:ascii="Arial" w:hAnsi="Arial" w:cs="Arial"/>
                <w:i/>
                <w:sz w:val="24"/>
                <w:szCs w:val="24"/>
              </w:rPr>
              <w:t>sans</w:t>
            </w:r>
            <w:r w:rsidR="00BF36BD">
              <w:rPr>
                <w:rFonts w:ascii="Arial" w:hAnsi="Arial" w:cs="Arial"/>
                <w:sz w:val="24"/>
                <w:szCs w:val="24"/>
              </w:rPr>
              <w:t xml:space="preserve"> the time limit ordered by the court and so counsel and the parties they represent should not be allowed to participate in </w:t>
            </w:r>
            <w:r w:rsidR="00F73210">
              <w:rPr>
                <w:rFonts w:ascii="Arial" w:hAnsi="Arial" w:cs="Arial"/>
                <w:sz w:val="24"/>
                <w:szCs w:val="24"/>
              </w:rPr>
              <w:t>the instant</w:t>
            </w:r>
            <w:r w:rsidR="00BF36BD">
              <w:rPr>
                <w:rFonts w:ascii="Arial" w:hAnsi="Arial" w:cs="Arial"/>
                <w:sz w:val="24"/>
                <w:szCs w:val="24"/>
              </w:rPr>
              <w:t xml:space="preserve"> proceedings. The </w:t>
            </w:r>
            <w:r w:rsidR="00F73210">
              <w:rPr>
                <w:rFonts w:ascii="Arial" w:hAnsi="Arial" w:cs="Arial"/>
                <w:sz w:val="24"/>
                <w:szCs w:val="24"/>
              </w:rPr>
              <w:t xml:space="preserve">said </w:t>
            </w:r>
            <w:r w:rsidR="00BF36BD">
              <w:rPr>
                <w:rFonts w:ascii="Arial" w:hAnsi="Arial" w:cs="Arial"/>
                <w:sz w:val="24"/>
                <w:szCs w:val="24"/>
              </w:rPr>
              <w:t>order of the court read</w:t>
            </w:r>
            <w:r w:rsidR="00512FB7">
              <w:rPr>
                <w:rFonts w:ascii="Arial" w:hAnsi="Arial" w:cs="Arial"/>
                <w:sz w:val="24"/>
                <w:szCs w:val="24"/>
              </w:rPr>
              <w:t>s</w:t>
            </w:r>
            <w:r w:rsidR="00BF36BD">
              <w:rPr>
                <w:rFonts w:ascii="Arial" w:hAnsi="Arial" w:cs="Arial"/>
                <w:sz w:val="24"/>
                <w:szCs w:val="24"/>
              </w:rPr>
              <w:t>:</w:t>
            </w:r>
          </w:p>
          <w:p w:rsidR="00BF36BD" w:rsidRDefault="00BF36BD" w:rsidP="00BF36BD">
            <w:pPr>
              <w:spacing w:line="360" w:lineRule="auto"/>
              <w:jc w:val="both"/>
              <w:rPr>
                <w:rFonts w:ascii="Arial" w:hAnsi="Arial" w:cs="Arial"/>
                <w:sz w:val="24"/>
                <w:szCs w:val="24"/>
              </w:rPr>
            </w:pPr>
          </w:p>
          <w:p w:rsidR="00A735DB" w:rsidRDefault="00AE4435" w:rsidP="00AE4435">
            <w:pPr>
              <w:spacing w:line="360" w:lineRule="auto"/>
              <w:ind w:left="743" w:hanging="743"/>
              <w:jc w:val="both"/>
              <w:rPr>
                <w:rFonts w:ascii="Arial" w:hAnsi="Arial" w:cs="Arial"/>
              </w:rPr>
            </w:pPr>
            <w:r>
              <w:rPr>
                <w:rFonts w:ascii="Arial" w:hAnsi="Arial" w:cs="Arial"/>
              </w:rPr>
              <w:t xml:space="preserve"> </w:t>
            </w:r>
            <w:r w:rsidRPr="006979B3">
              <w:rPr>
                <w:rFonts w:ascii="Arial" w:hAnsi="Arial" w:cs="Arial"/>
                <w:sz w:val="24"/>
                <w:szCs w:val="24"/>
              </w:rPr>
              <w:tab/>
            </w:r>
            <w:r>
              <w:rPr>
                <w:rFonts w:ascii="Arial" w:hAnsi="Arial" w:cs="Arial"/>
              </w:rPr>
              <w:t xml:space="preserve"> </w:t>
            </w:r>
            <w:r w:rsidR="00BF36BD" w:rsidRPr="00BD332B">
              <w:rPr>
                <w:rFonts w:ascii="Arial" w:hAnsi="Arial" w:cs="Arial"/>
              </w:rPr>
              <w:t>‘2.</w:t>
            </w:r>
            <w:r w:rsidR="00BF36BD">
              <w:rPr>
                <w:rFonts w:ascii="Arial" w:hAnsi="Arial" w:cs="Arial"/>
              </w:rPr>
              <w:tab/>
            </w:r>
            <w:r w:rsidR="00BF36BD" w:rsidRPr="00BD332B">
              <w:rPr>
                <w:rFonts w:ascii="Arial" w:hAnsi="Arial" w:cs="Arial"/>
              </w:rPr>
              <w:t>Heads of argument shall be filed on or before 7 March 2024.’</w:t>
            </w:r>
          </w:p>
          <w:p w:rsidR="00AE4435" w:rsidRDefault="00AE4435" w:rsidP="00AE4435">
            <w:pPr>
              <w:spacing w:line="360" w:lineRule="auto"/>
              <w:ind w:left="743" w:hanging="743"/>
              <w:jc w:val="both"/>
              <w:rPr>
                <w:rFonts w:ascii="Arial" w:hAnsi="Arial" w:cs="Arial"/>
                <w:sz w:val="24"/>
                <w:szCs w:val="24"/>
              </w:rPr>
            </w:pPr>
          </w:p>
          <w:p w:rsidR="00C615E5" w:rsidRDefault="00A735DB" w:rsidP="00C615E5">
            <w:pPr>
              <w:spacing w:line="360" w:lineRule="auto"/>
              <w:jc w:val="both"/>
              <w:rPr>
                <w:rFonts w:ascii="Arial" w:hAnsi="Arial" w:cs="Arial"/>
                <w:bCs/>
                <w:sz w:val="24"/>
                <w:szCs w:val="24"/>
              </w:rPr>
            </w:pPr>
            <w:r>
              <w:rPr>
                <w:rFonts w:ascii="Arial" w:hAnsi="Arial" w:cs="Arial"/>
                <w:sz w:val="24"/>
                <w:szCs w:val="24"/>
              </w:rPr>
              <w:t>[12]</w:t>
            </w:r>
            <w:r w:rsidRPr="006979B3">
              <w:rPr>
                <w:rFonts w:ascii="Arial" w:hAnsi="Arial" w:cs="Arial"/>
                <w:sz w:val="24"/>
                <w:szCs w:val="24"/>
              </w:rPr>
              <w:t xml:space="preserve"> </w:t>
            </w:r>
            <w:r w:rsidRPr="006979B3">
              <w:rPr>
                <w:rFonts w:ascii="Arial" w:hAnsi="Arial" w:cs="Arial"/>
                <w:sz w:val="24"/>
                <w:szCs w:val="24"/>
              </w:rPr>
              <w:tab/>
            </w:r>
            <w:r w:rsidR="00C615E5">
              <w:rPr>
                <w:rFonts w:ascii="Arial" w:hAnsi="Arial" w:cs="Arial"/>
                <w:bCs/>
                <w:sz w:val="24"/>
                <w:szCs w:val="24"/>
              </w:rPr>
              <w:t>Rule 1 of the rules of court provide</w:t>
            </w:r>
            <w:r w:rsidR="00512FB7">
              <w:rPr>
                <w:rFonts w:ascii="Arial" w:hAnsi="Arial" w:cs="Arial"/>
                <w:bCs/>
                <w:sz w:val="24"/>
                <w:szCs w:val="24"/>
              </w:rPr>
              <w:t>s</w:t>
            </w:r>
            <w:r w:rsidR="00C615E5">
              <w:rPr>
                <w:rFonts w:ascii="Arial" w:hAnsi="Arial" w:cs="Arial"/>
                <w:bCs/>
                <w:sz w:val="24"/>
                <w:szCs w:val="24"/>
              </w:rPr>
              <w:t>:</w:t>
            </w:r>
          </w:p>
          <w:p w:rsidR="00C615E5" w:rsidRDefault="00C615E5" w:rsidP="00C615E5">
            <w:pPr>
              <w:spacing w:line="360" w:lineRule="auto"/>
              <w:jc w:val="both"/>
              <w:rPr>
                <w:rFonts w:ascii="Arial" w:hAnsi="Arial" w:cs="Arial"/>
                <w:bCs/>
                <w:sz w:val="24"/>
                <w:szCs w:val="24"/>
              </w:rPr>
            </w:pPr>
          </w:p>
          <w:p w:rsidR="00C615E5" w:rsidRPr="009F22A6" w:rsidRDefault="00C615E5" w:rsidP="00C615E5">
            <w:pPr>
              <w:spacing w:line="360" w:lineRule="auto"/>
              <w:ind w:firstLine="720"/>
              <w:jc w:val="both"/>
              <w:rPr>
                <w:rFonts w:ascii="Arial" w:hAnsi="Arial" w:cs="Arial"/>
                <w:bCs/>
              </w:rPr>
            </w:pPr>
            <w:proofErr w:type="gramStart"/>
            <w:r w:rsidRPr="009F22A6">
              <w:rPr>
                <w:rFonts w:ascii="Arial" w:hAnsi="Arial" w:cs="Arial"/>
                <w:bCs/>
              </w:rPr>
              <w:lastRenderedPageBreak/>
              <w:t>‘ “</w:t>
            </w:r>
            <w:proofErr w:type="gramEnd"/>
            <w:r w:rsidRPr="009F22A6">
              <w:rPr>
                <w:rFonts w:ascii="Arial" w:hAnsi="Arial" w:cs="Arial"/>
                <w:bCs/>
              </w:rPr>
              <w:t>file” means file with the registrar.’</w:t>
            </w:r>
          </w:p>
          <w:p w:rsidR="00A735DB" w:rsidRDefault="00A735DB" w:rsidP="009F773F">
            <w:pPr>
              <w:spacing w:line="360" w:lineRule="auto"/>
              <w:ind w:left="23" w:hanging="23"/>
              <w:jc w:val="both"/>
              <w:rPr>
                <w:rFonts w:ascii="Arial" w:hAnsi="Arial" w:cs="Arial"/>
                <w:sz w:val="24"/>
                <w:szCs w:val="24"/>
              </w:rPr>
            </w:pPr>
          </w:p>
          <w:p w:rsidR="00C615E5" w:rsidRPr="00FF0F52" w:rsidRDefault="00A735DB" w:rsidP="00C615E5">
            <w:pPr>
              <w:spacing w:line="360" w:lineRule="auto"/>
              <w:jc w:val="both"/>
              <w:rPr>
                <w:rFonts w:ascii="Arial" w:hAnsi="Arial" w:cs="Arial"/>
                <w:sz w:val="24"/>
                <w:szCs w:val="24"/>
              </w:rPr>
            </w:pPr>
            <w:r>
              <w:rPr>
                <w:rFonts w:ascii="Arial" w:hAnsi="Arial" w:cs="Arial"/>
                <w:sz w:val="24"/>
                <w:szCs w:val="24"/>
              </w:rPr>
              <w:t>[13]</w:t>
            </w:r>
            <w:r w:rsidRPr="006979B3">
              <w:rPr>
                <w:rFonts w:ascii="Arial" w:hAnsi="Arial" w:cs="Arial"/>
                <w:sz w:val="24"/>
                <w:szCs w:val="24"/>
              </w:rPr>
              <w:tab/>
            </w:r>
            <w:r w:rsidR="00C615E5">
              <w:rPr>
                <w:rFonts w:ascii="Arial" w:hAnsi="Arial" w:cs="Arial"/>
                <w:sz w:val="24"/>
                <w:szCs w:val="24"/>
              </w:rPr>
              <w:t xml:space="preserve">Under the heading ‘File on’ on the </w:t>
            </w:r>
            <w:proofErr w:type="spellStart"/>
            <w:r w:rsidR="00C615E5">
              <w:rPr>
                <w:rFonts w:ascii="Arial" w:hAnsi="Arial" w:cs="Arial"/>
                <w:sz w:val="24"/>
                <w:szCs w:val="24"/>
              </w:rPr>
              <w:t>ejustice</w:t>
            </w:r>
            <w:proofErr w:type="spellEnd"/>
            <w:r w:rsidR="00C615E5">
              <w:rPr>
                <w:rFonts w:ascii="Arial" w:hAnsi="Arial" w:cs="Arial"/>
                <w:sz w:val="24"/>
                <w:szCs w:val="24"/>
              </w:rPr>
              <w:t xml:space="preserve"> system, it is clearly indicated that the first respondent filed his heads of argument on 7 March 2024 at 17h23 and the sixth respondent filed its heads on 7 March 2024 at 16h34</w:t>
            </w:r>
            <w:r w:rsidR="00C615E5" w:rsidRPr="00FF0F52">
              <w:rPr>
                <w:rFonts w:ascii="Arial" w:hAnsi="Arial" w:cs="Arial"/>
                <w:sz w:val="24"/>
                <w:szCs w:val="24"/>
              </w:rPr>
              <w:t>.</w:t>
            </w:r>
            <w:r w:rsidR="00C615E5">
              <w:rPr>
                <w:rFonts w:ascii="Arial" w:hAnsi="Arial" w:cs="Arial"/>
                <w:sz w:val="24"/>
                <w:szCs w:val="24"/>
              </w:rPr>
              <w:t xml:space="preserve"> This means that the first respondent was two hours and 23 minutes late, and the sixth respondent was one hour and 34 minutes late. Their situation was different from that of Mr Jacobs who filed no heads of argument.</w:t>
            </w:r>
          </w:p>
          <w:p w:rsidR="00EC0AD9" w:rsidRDefault="00EC0AD9" w:rsidP="009F773F">
            <w:pPr>
              <w:spacing w:line="360" w:lineRule="auto"/>
              <w:ind w:left="23" w:hanging="23"/>
              <w:jc w:val="both"/>
              <w:rPr>
                <w:rFonts w:ascii="Arial" w:hAnsi="Arial" w:cs="Arial"/>
                <w:sz w:val="24"/>
                <w:szCs w:val="24"/>
              </w:rPr>
            </w:pPr>
          </w:p>
          <w:p w:rsidR="00C615E5" w:rsidRPr="00FF0F52" w:rsidRDefault="00EC0AD9" w:rsidP="00C615E5">
            <w:pPr>
              <w:pStyle w:val="BodyText"/>
              <w:tabs>
                <w:tab w:val="left" w:pos="709"/>
              </w:tabs>
              <w:spacing w:line="360" w:lineRule="auto"/>
              <w:jc w:val="both"/>
              <w:rPr>
                <w:rFonts w:ascii="Arial" w:hAnsi="Arial" w:cs="Arial"/>
              </w:rPr>
            </w:pPr>
            <w:r>
              <w:rPr>
                <w:rFonts w:ascii="Arial" w:hAnsi="Arial" w:cs="Arial"/>
              </w:rPr>
              <w:t>[14]</w:t>
            </w:r>
            <w:r w:rsidRPr="006979B3">
              <w:rPr>
                <w:rFonts w:ascii="Arial" w:hAnsi="Arial" w:cs="Arial"/>
              </w:rPr>
              <w:tab/>
            </w:r>
            <w:r w:rsidR="00C615E5">
              <w:rPr>
                <w:rFonts w:ascii="Arial" w:hAnsi="Arial" w:cs="Arial"/>
              </w:rPr>
              <w:t xml:space="preserve">Mr Christian referred the court to rules 53 and 54 </w:t>
            </w:r>
            <w:r w:rsidR="00314947">
              <w:rPr>
                <w:rFonts w:ascii="Arial" w:hAnsi="Arial" w:cs="Arial"/>
              </w:rPr>
              <w:t xml:space="preserve">of the rules of court </w:t>
            </w:r>
            <w:r w:rsidR="00C615E5">
              <w:rPr>
                <w:rFonts w:ascii="Arial" w:hAnsi="Arial" w:cs="Arial"/>
              </w:rPr>
              <w:t>to support his contention that counsel should not participate in the proceedings because they failed to obey a court order for the filing of heads of argument within the time limit set by the said order. I rejected Mr Christian’s submission</w:t>
            </w:r>
            <w:r w:rsidR="00512FB7">
              <w:rPr>
                <w:rFonts w:ascii="Arial" w:hAnsi="Arial" w:cs="Arial"/>
              </w:rPr>
              <w:t xml:space="preserve"> made</w:t>
            </w:r>
            <w:r w:rsidR="00C615E5">
              <w:rPr>
                <w:rFonts w:ascii="Arial" w:hAnsi="Arial" w:cs="Arial"/>
              </w:rPr>
              <w:t xml:space="preserve"> from the bar. My reasons</w:t>
            </w:r>
            <w:r w:rsidR="00314947">
              <w:rPr>
                <w:rFonts w:ascii="Arial" w:hAnsi="Arial" w:cs="Arial"/>
              </w:rPr>
              <w:t xml:space="preserve"> th</w:t>
            </w:r>
            <w:r w:rsidR="00512FB7">
              <w:rPr>
                <w:rFonts w:ascii="Arial" w:hAnsi="Arial" w:cs="Arial"/>
              </w:rPr>
              <w:t>er</w:t>
            </w:r>
            <w:r w:rsidR="00314947">
              <w:rPr>
                <w:rFonts w:ascii="Arial" w:hAnsi="Arial" w:cs="Arial"/>
              </w:rPr>
              <w:t>e</w:t>
            </w:r>
            <w:r w:rsidR="00512FB7">
              <w:rPr>
                <w:rFonts w:ascii="Arial" w:hAnsi="Arial" w:cs="Arial"/>
              </w:rPr>
              <w:t>for</w:t>
            </w:r>
            <w:r w:rsidR="00314947">
              <w:rPr>
                <w:rFonts w:ascii="Arial" w:hAnsi="Arial" w:cs="Arial"/>
              </w:rPr>
              <w:t>e</w:t>
            </w:r>
            <w:r w:rsidR="00C615E5">
              <w:rPr>
                <w:rFonts w:ascii="Arial" w:hAnsi="Arial" w:cs="Arial"/>
              </w:rPr>
              <w:t xml:space="preserve"> are in paras [15] – [21] below.</w:t>
            </w:r>
          </w:p>
          <w:p w:rsidR="00C80E16" w:rsidRDefault="00C80E16" w:rsidP="009F773F">
            <w:pPr>
              <w:spacing w:line="360" w:lineRule="auto"/>
              <w:ind w:left="23" w:hanging="23"/>
              <w:jc w:val="both"/>
              <w:rPr>
                <w:rFonts w:ascii="Arial" w:hAnsi="Arial" w:cs="Arial"/>
                <w:sz w:val="24"/>
                <w:szCs w:val="24"/>
              </w:rPr>
            </w:pPr>
          </w:p>
          <w:p w:rsidR="00C615E5" w:rsidRPr="007960BC" w:rsidRDefault="00C80E16" w:rsidP="00C615E5">
            <w:pPr>
              <w:pStyle w:val="BodyText"/>
              <w:tabs>
                <w:tab w:val="left" w:pos="709"/>
              </w:tabs>
              <w:spacing w:line="360" w:lineRule="auto"/>
              <w:jc w:val="both"/>
              <w:rPr>
                <w:rFonts w:ascii="Arial" w:hAnsi="Arial" w:cs="Arial"/>
              </w:rPr>
            </w:pPr>
            <w:r>
              <w:rPr>
                <w:rFonts w:ascii="Arial" w:hAnsi="Arial" w:cs="Arial"/>
              </w:rPr>
              <w:t>[15]</w:t>
            </w:r>
            <w:r w:rsidRPr="006979B3">
              <w:rPr>
                <w:rFonts w:ascii="Arial" w:hAnsi="Arial" w:cs="Arial"/>
              </w:rPr>
              <w:t xml:space="preserve"> </w:t>
            </w:r>
            <w:r w:rsidRPr="006979B3">
              <w:rPr>
                <w:rFonts w:ascii="Arial" w:hAnsi="Arial" w:cs="Arial"/>
              </w:rPr>
              <w:tab/>
            </w:r>
            <w:r w:rsidR="00C615E5">
              <w:rPr>
                <w:rFonts w:ascii="Arial" w:hAnsi="Arial" w:cs="Arial"/>
              </w:rPr>
              <w:t>It is trite that heads of argument in motion proceedings are for the conv</w:t>
            </w:r>
            <w:r w:rsidR="00570FC6">
              <w:rPr>
                <w:rFonts w:ascii="Arial" w:hAnsi="Arial" w:cs="Arial"/>
              </w:rPr>
              <w:t>enience of the presiding judge.</w:t>
            </w:r>
            <w:r w:rsidR="00C615E5">
              <w:rPr>
                <w:rStyle w:val="FootnoteReference"/>
                <w:rFonts w:ascii="Arial" w:hAnsi="Arial" w:cs="Arial"/>
              </w:rPr>
              <w:footnoteReference w:id="4"/>
            </w:r>
            <w:r w:rsidR="00C615E5">
              <w:rPr>
                <w:rFonts w:ascii="Arial" w:hAnsi="Arial" w:cs="Arial"/>
              </w:rPr>
              <w:t xml:space="preserve"> </w:t>
            </w:r>
            <w:r w:rsidR="00570FC6">
              <w:rPr>
                <w:rFonts w:ascii="Arial" w:hAnsi="Arial" w:cs="Arial"/>
              </w:rPr>
              <w:t>The filing of the heads by counsel</w:t>
            </w:r>
            <w:r w:rsidR="00314947">
              <w:rPr>
                <w:rFonts w:ascii="Arial" w:hAnsi="Arial" w:cs="Arial"/>
              </w:rPr>
              <w:t>,</w:t>
            </w:r>
            <w:r w:rsidR="00570FC6">
              <w:rPr>
                <w:rFonts w:ascii="Arial" w:hAnsi="Arial" w:cs="Arial"/>
              </w:rPr>
              <w:t xml:space="preserve"> a miniscule of hours </w:t>
            </w:r>
            <w:r w:rsidR="00C615E5">
              <w:rPr>
                <w:rFonts w:ascii="Arial" w:hAnsi="Arial" w:cs="Arial"/>
              </w:rPr>
              <w:t xml:space="preserve">late </w:t>
            </w:r>
            <w:r w:rsidR="00512FB7">
              <w:rPr>
                <w:rFonts w:ascii="Arial" w:hAnsi="Arial" w:cs="Arial"/>
              </w:rPr>
              <w:t>and Mr Jacob</w:t>
            </w:r>
            <w:r w:rsidR="00570FC6">
              <w:rPr>
                <w:rFonts w:ascii="Arial" w:hAnsi="Arial" w:cs="Arial"/>
              </w:rPr>
              <w:t>s’</w:t>
            </w:r>
            <w:r w:rsidR="00512FB7">
              <w:rPr>
                <w:rFonts w:ascii="Arial" w:hAnsi="Arial" w:cs="Arial"/>
              </w:rPr>
              <w:t>s</w:t>
            </w:r>
            <w:r w:rsidR="00570FC6">
              <w:rPr>
                <w:rFonts w:ascii="Arial" w:hAnsi="Arial" w:cs="Arial"/>
              </w:rPr>
              <w:t xml:space="preserve"> failure to file heads have </w:t>
            </w:r>
            <w:r w:rsidR="00C615E5">
              <w:rPr>
                <w:rFonts w:ascii="Arial" w:hAnsi="Arial" w:cs="Arial"/>
              </w:rPr>
              <w:t xml:space="preserve">not </w:t>
            </w:r>
            <w:r w:rsidR="00570FC6">
              <w:rPr>
                <w:rFonts w:ascii="Arial" w:hAnsi="Arial" w:cs="Arial"/>
              </w:rPr>
              <w:t xml:space="preserve">caused me </w:t>
            </w:r>
            <w:r w:rsidR="00C615E5">
              <w:rPr>
                <w:rFonts w:ascii="Arial" w:hAnsi="Arial" w:cs="Arial"/>
              </w:rPr>
              <w:t>any inconvenience</w:t>
            </w:r>
            <w:r w:rsidR="00512FB7">
              <w:rPr>
                <w:rFonts w:ascii="Arial" w:hAnsi="Arial" w:cs="Arial"/>
              </w:rPr>
              <w:t xml:space="preserve"> </w:t>
            </w:r>
            <w:r w:rsidR="00570FC6">
              <w:rPr>
                <w:rFonts w:ascii="Arial" w:hAnsi="Arial" w:cs="Arial"/>
              </w:rPr>
              <w:t>at all</w:t>
            </w:r>
            <w:r w:rsidR="00C615E5">
              <w:rPr>
                <w:rFonts w:ascii="Arial" w:hAnsi="Arial" w:cs="Arial"/>
              </w:rPr>
              <w:t>. I shall return to Mr Jacob’s situation in due course.</w:t>
            </w:r>
          </w:p>
          <w:p w:rsidR="00C80E16" w:rsidRDefault="00C80E16" w:rsidP="009F773F">
            <w:pPr>
              <w:spacing w:line="360" w:lineRule="auto"/>
              <w:ind w:left="23" w:hanging="23"/>
              <w:jc w:val="both"/>
              <w:rPr>
                <w:rFonts w:ascii="Arial" w:hAnsi="Arial" w:cs="Arial"/>
                <w:sz w:val="24"/>
                <w:szCs w:val="24"/>
              </w:rPr>
            </w:pPr>
          </w:p>
          <w:p w:rsidR="00C615E5" w:rsidRDefault="00C615E5" w:rsidP="00C615E5">
            <w:pPr>
              <w:spacing w:line="360" w:lineRule="auto"/>
              <w:jc w:val="both"/>
              <w:rPr>
                <w:rFonts w:ascii="Arial" w:hAnsi="Arial" w:cs="Arial"/>
                <w:sz w:val="24"/>
                <w:szCs w:val="24"/>
              </w:rPr>
            </w:pPr>
            <w:r>
              <w:rPr>
                <w:rFonts w:ascii="Arial" w:hAnsi="Arial" w:cs="Arial"/>
                <w:sz w:val="24"/>
                <w:szCs w:val="24"/>
              </w:rPr>
              <w:t>[16]</w:t>
            </w:r>
            <w:r w:rsidRPr="006979B3">
              <w:rPr>
                <w:rFonts w:ascii="Arial" w:hAnsi="Arial" w:cs="Arial"/>
                <w:sz w:val="24"/>
                <w:szCs w:val="24"/>
              </w:rPr>
              <w:t xml:space="preserve"> </w:t>
            </w:r>
            <w:r w:rsidRPr="006979B3">
              <w:rPr>
                <w:rFonts w:ascii="Arial" w:hAnsi="Arial" w:cs="Arial"/>
                <w:sz w:val="24"/>
                <w:szCs w:val="24"/>
              </w:rPr>
              <w:tab/>
            </w:r>
            <w:r>
              <w:rPr>
                <w:rFonts w:ascii="Arial" w:hAnsi="Arial" w:cs="Arial"/>
                <w:sz w:val="24"/>
                <w:szCs w:val="24"/>
              </w:rPr>
              <w:t>It should be stressed that submission</w:t>
            </w:r>
            <w:r w:rsidR="00570FC6">
              <w:rPr>
                <w:rFonts w:ascii="Arial" w:hAnsi="Arial" w:cs="Arial"/>
                <w:sz w:val="24"/>
                <w:szCs w:val="24"/>
              </w:rPr>
              <w:t>s</w:t>
            </w:r>
            <w:r>
              <w:rPr>
                <w:rFonts w:ascii="Arial" w:hAnsi="Arial" w:cs="Arial"/>
                <w:sz w:val="24"/>
                <w:szCs w:val="24"/>
              </w:rPr>
              <w:t xml:space="preserve"> by counsel or by parties appearing in person is not a pleading, and, therefore, the capital consequence provided by rule 54(3) does not apply.</w:t>
            </w:r>
          </w:p>
          <w:p w:rsidR="00C615E5" w:rsidRDefault="00C615E5" w:rsidP="009F773F">
            <w:pPr>
              <w:spacing w:line="360" w:lineRule="auto"/>
              <w:ind w:left="23" w:hanging="23"/>
              <w:jc w:val="both"/>
              <w:rPr>
                <w:rFonts w:ascii="Arial" w:hAnsi="Arial" w:cs="Arial"/>
                <w:sz w:val="24"/>
                <w:szCs w:val="24"/>
              </w:rPr>
            </w:pPr>
          </w:p>
          <w:p w:rsidR="00C615E5" w:rsidRPr="0012450C" w:rsidRDefault="00C615E5" w:rsidP="00C615E5">
            <w:pPr>
              <w:spacing w:line="360" w:lineRule="auto"/>
              <w:jc w:val="both"/>
              <w:rPr>
                <w:rFonts w:ascii="Arial" w:hAnsi="Arial" w:cs="Arial"/>
                <w:sz w:val="24"/>
                <w:szCs w:val="24"/>
              </w:rPr>
            </w:pPr>
            <w:r>
              <w:rPr>
                <w:rFonts w:ascii="Arial" w:hAnsi="Arial" w:cs="Arial"/>
                <w:sz w:val="24"/>
                <w:szCs w:val="24"/>
              </w:rPr>
              <w:t>[17]</w:t>
            </w:r>
            <w:r w:rsidRPr="006979B3">
              <w:rPr>
                <w:rFonts w:ascii="Arial" w:hAnsi="Arial" w:cs="Arial"/>
                <w:sz w:val="24"/>
                <w:szCs w:val="24"/>
              </w:rPr>
              <w:t xml:space="preserve"> </w:t>
            </w:r>
            <w:r w:rsidRPr="006979B3">
              <w:rPr>
                <w:rFonts w:ascii="Arial" w:hAnsi="Arial" w:cs="Arial"/>
                <w:sz w:val="24"/>
                <w:szCs w:val="24"/>
              </w:rPr>
              <w:tab/>
            </w:r>
            <w:r>
              <w:rPr>
                <w:rFonts w:ascii="Arial" w:hAnsi="Arial" w:cs="Arial"/>
                <w:sz w:val="24"/>
                <w:szCs w:val="24"/>
              </w:rPr>
              <w:t xml:space="preserve">The rule that applies to the issue in hand is rule 53. </w:t>
            </w:r>
            <w:proofErr w:type="spellStart"/>
            <w:r>
              <w:rPr>
                <w:rFonts w:ascii="Arial" w:hAnsi="Arial" w:cs="Arial"/>
                <w:sz w:val="24"/>
                <w:szCs w:val="24"/>
              </w:rPr>
              <w:t>Subrule</w:t>
            </w:r>
            <w:proofErr w:type="spellEnd"/>
            <w:r>
              <w:rPr>
                <w:rFonts w:ascii="Arial" w:hAnsi="Arial" w:cs="Arial"/>
                <w:sz w:val="24"/>
                <w:szCs w:val="24"/>
              </w:rPr>
              <w:t xml:space="preserve"> (2) provides sanctions open to a judge. Under rule 53(2), it should be remembered, the court bears no duty to order a sanction</w:t>
            </w:r>
            <w:r w:rsidR="002D4368">
              <w:rPr>
                <w:rFonts w:ascii="Arial" w:hAnsi="Arial" w:cs="Arial"/>
                <w:sz w:val="24"/>
                <w:szCs w:val="24"/>
              </w:rPr>
              <w:t xml:space="preserve"> by </w:t>
            </w:r>
            <w:r w:rsidR="000C084B">
              <w:rPr>
                <w:rFonts w:ascii="Arial" w:hAnsi="Arial" w:cs="Arial"/>
                <w:sz w:val="24"/>
                <w:szCs w:val="24"/>
              </w:rPr>
              <w:t xml:space="preserve">hook or by </w:t>
            </w:r>
            <w:r w:rsidR="002D4368">
              <w:rPr>
                <w:rFonts w:ascii="Arial" w:hAnsi="Arial" w:cs="Arial"/>
                <w:sz w:val="24"/>
                <w:szCs w:val="24"/>
              </w:rPr>
              <w:t xml:space="preserve">crook </w:t>
            </w:r>
            <w:r>
              <w:rPr>
                <w:rFonts w:ascii="Arial" w:hAnsi="Arial" w:cs="Arial"/>
                <w:sz w:val="24"/>
                <w:szCs w:val="24"/>
              </w:rPr>
              <w:t>under paras (a)</w:t>
            </w:r>
            <w:r w:rsidR="002D4368">
              <w:rPr>
                <w:rFonts w:ascii="Arial" w:hAnsi="Arial" w:cs="Arial"/>
                <w:sz w:val="24"/>
                <w:szCs w:val="24"/>
              </w:rPr>
              <w:t>-</w:t>
            </w:r>
            <w:r>
              <w:rPr>
                <w:rFonts w:ascii="Arial" w:hAnsi="Arial" w:cs="Arial"/>
                <w:sz w:val="24"/>
                <w:szCs w:val="24"/>
              </w:rPr>
              <w:t>(d) thereof against an errant party. The court exercises a discretion.</w:t>
            </w:r>
          </w:p>
          <w:p w:rsidR="00C615E5" w:rsidRDefault="00C615E5" w:rsidP="009F773F">
            <w:pPr>
              <w:spacing w:line="360" w:lineRule="auto"/>
              <w:ind w:left="23" w:hanging="23"/>
              <w:jc w:val="both"/>
              <w:rPr>
                <w:rFonts w:ascii="Arial" w:hAnsi="Arial" w:cs="Arial"/>
                <w:sz w:val="24"/>
                <w:szCs w:val="24"/>
              </w:rPr>
            </w:pPr>
          </w:p>
          <w:p w:rsidR="00C615E5" w:rsidRPr="00FF0F52" w:rsidRDefault="00C615E5" w:rsidP="00C615E5">
            <w:pPr>
              <w:spacing w:line="360" w:lineRule="auto"/>
              <w:jc w:val="both"/>
              <w:rPr>
                <w:rFonts w:ascii="Arial" w:hAnsi="Arial" w:cs="Arial"/>
                <w:sz w:val="24"/>
                <w:szCs w:val="24"/>
              </w:rPr>
            </w:pPr>
            <w:r>
              <w:rPr>
                <w:rFonts w:ascii="Arial" w:hAnsi="Arial" w:cs="Arial"/>
                <w:sz w:val="24"/>
                <w:szCs w:val="24"/>
              </w:rPr>
              <w:t>[18]</w:t>
            </w:r>
            <w:r w:rsidRPr="006979B3">
              <w:rPr>
                <w:rFonts w:ascii="Arial" w:hAnsi="Arial" w:cs="Arial"/>
                <w:sz w:val="24"/>
                <w:szCs w:val="24"/>
              </w:rPr>
              <w:tab/>
            </w:r>
            <w:r>
              <w:rPr>
                <w:rFonts w:ascii="Arial" w:hAnsi="Arial" w:cs="Arial"/>
                <w:sz w:val="24"/>
                <w:szCs w:val="24"/>
              </w:rPr>
              <w:t xml:space="preserve">In that regard, it is important to reiterate the following relevant and decisive facts and circumstances: The lateness attributed to Ms </w:t>
            </w:r>
            <w:proofErr w:type="spellStart"/>
            <w:r>
              <w:rPr>
                <w:rFonts w:ascii="Arial" w:hAnsi="Arial" w:cs="Arial"/>
                <w:sz w:val="24"/>
                <w:szCs w:val="24"/>
              </w:rPr>
              <w:t>Chinsembu</w:t>
            </w:r>
            <w:proofErr w:type="spellEnd"/>
            <w:r>
              <w:rPr>
                <w:rFonts w:ascii="Arial" w:hAnsi="Arial" w:cs="Arial"/>
                <w:sz w:val="24"/>
                <w:szCs w:val="24"/>
              </w:rPr>
              <w:t xml:space="preserve"> and Mr </w:t>
            </w:r>
            <w:proofErr w:type="spellStart"/>
            <w:r>
              <w:rPr>
                <w:rFonts w:ascii="Arial" w:hAnsi="Arial" w:cs="Arial"/>
                <w:sz w:val="24"/>
                <w:szCs w:val="24"/>
              </w:rPr>
              <w:t>Muhongo</w:t>
            </w:r>
            <w:proofErr w:type="spellEnd"/>
            <w:r>
              <w:rPr>
                <w:rFonts w:ascii="Arial" w:hAnsi="Arial" w:cs="Arial"/>
                <w:sz w:val="24"/>
                <w:szCs w:val="24"/>
              </w:rPr>
              <w:t xml:space="preserve"> lasted momentarily. The lateness did not in any way inconvenience me in the hearing and determination of the application</w:t>
            </w:r>
            <w:r w:rsidR="000C084B">
              <w:rPr>
                <w:rFonts w:ascii="Arial" w:hAnsi="Arial" w:cs="Arial"/>
                <w:sz w:val="24"/>
                <w:szCs w:val="24"/>
              </w:rPr>
              <w:t>, as aforesaid</w:t>
            </w:r>
            <w:r>
              <w:rPr>
                <w:rFonts w:ascii="Arial" w:hAnsi="Arial" w:cs="Arial"/>
                <w:sz w:val="24"/>
                <w:szCs w:val="24"/>
              </w:rPr>
              <w:t xml:space="preserve">. </w:t>
            </w:r>
            <w:r w:rsidR="000C084B">
              <w:rPr>
                <w:rFonts w:ascii="Arial" w:hAnsi="Arial" w:cs="Arial"/>
                <w:sz w:val="24"/>
                <w:szCs w:val="24"/>
              </w:rPr>
              <w:t>Furthermore, t</w:t>
            </w:r>
            <w:r>
              <w:rPr>
                <w:rFonts w:ascii="Arial" w:hAnsi="Arial" w:cs="Arial"/>
                <w:sz w:val="24"/>
                <w:szCs w:val="24"/>
              </w:rPr>
              <w:t xml:space="preserve">he applicants have not established </w:t>
            </w:r>
            <w:r w:rsidR="000C084B">
              <w:rPr>
                <w:rFonts w:ascii="Arial" w:hAnsi="Arial" w:cs="Arial"/>
                <w:sz w:val="24"/>
                <w:szCs w:val="24"/>
              </w:rPr>
              <w:t xml:space="preserve">that </w:t>
            </w:r>
            <w:r>
              <w:rPr>
                <w:rFonts w:ascii="Arial" w:hAnsi="Arial" w:cs="Arial"/>
                <w:sz w:val="24"/>
                <w:szCs w:val="24"/>
              </w:rPr>
              <w:t>the lateness occasioned them prejudice</w:t>
            </w:r>
            <w:r w:rsidRPr="00FF0F52">
              <w:rPr>
                <w:rFonts w:ascii="Arial" w:hAnsi="Arial" w:cs="Arial"/>
                <w:sz w:val="24"/>
                <w:szCs w:val="24"/>
              </w:rPr>
              <w:t>.</w:t>
            </w:r>
          </w:p>
          <w:p w:rsidR="00C615E5" w:rsidRDefault="00C615E5" w:rsidP="009F773F">
            <w:pPr>
              <w:spacing w:line="360" w:lineRule="auto"/>
              <w:ind w:left="23" w:hanging="23"/>
              <w:jc w:val="both"/>
              <w:rPr>
                <w:rFonts w:ascii="Arial" w:hAnsi="Arial" w:cs="Arial"/>
                <w:sz w:val="24"/>
                <w:szCs w:val="24"/>
              </w:rPr>
            </w:pPr>
          </w:p>
          <w:p w:rsidR="00AC52ED" w:rsidRPr="00FF0F52" w:rsidRDefault="00C615E5" w:rsidP="00AC52ED">
            <w:pPr>
              <w:spacing w:line="360" w:lineRule="auto"/>
              <w:jc w:val="both"/>
              <w:rPr>
                <w:rFonts w:ascii="Arial" w:hAnsi="Arial" w:cs="Arial"/>
                <w:sz w:val="24"/>
                <w:szCs w:val="24"/>
              </w:rPr>
            </w:pPr>
            <w:r>
              <w:rPr>
                <w:rFonts w:ascii="Arial" w:hAnsi="Arial" w:cs="Arial"/>
                <w:sz w:val="24"/>
                <w:szCs w:val="24"/>
              </w:rPr>
              <w:lastRenderedPageBreak/>
              <w:t>[19]</w:t>
            </w:r>
            <w:r w:rsidRPr="006979B3">
              <w:rPr>
                <w:rFonts w:ascii="Arial" w:hAnsi="Arial" w:cs="Arial"/>
                <w:sz w:val="24"/>
                <w:szCs w:val="24"/>
              </w:rPr>
              <w:t xml:space="preserve"> </w:t>
            </w:r>
            <w:r w:rsidRPr="006979B3">
              <w:rPr>
                <w:rFonts w:ascii="Arial" w:hAnsi="Arial" w:cs="Arial"/>
                <w:sz w:val="24"/>
                <w:szCs w:val="24"/>
              </w:rPr>
              <w:tab/>
            </w:r>
            <w:r w:rsidR="00AC52ED">
              <w:rPr>
                <w:rFonts w:ascii="Arial" w:hAnsi="Arial" w:cs="Arial"/>
                <w:sz w:val="24"/>
                <w:szCs w:val="24"/>
              </w:rPr>
              <w:t>Besides, I know of no binding authority</w:t>
            </w:r>
            <w:r w:rsidR="001E311D">
              <w:rPr>
                <w:rFonts w:ascii="Arial" w:hAnsi="Arial" w:cs="Arial"/>
                <w:sz w:val="24"/>
                <w:szCs w:val="24"/>
              </w:rPr>
              <w:t xml:space="preserve"> – </w:t>
            </w:r>
            <w:r w:rsidR="00AC52ED">
              <w:rPr>
                <w:rFonts w:ascii="Arial" w:hAnsi="Arial" w:cs="Arial"/>
                <w:sz w:val="24"/>
                <w:szCs w:val="24"/>
              </w:rPr>
              <w:t>and none was referred to me</w:t>
            </w:r>
            <w:r w:rsidR="001E311D">
              <w:rPr>
                <w:rFonts w:ascii="Arial" w:hAnsi="Arial" w:cs="Arial"/>
                <w:sz w:val="24"/>
                <w:szCs w:val="24"/>
              </w:rPr>
              <w:t xml:space="preserve"> –</w:t>
            </w:r>
            <w:r w:rsidR="00AC52ED">
              <w:rPr>
                <w:rFonts w:ascii="Arial" w:hAnsi="Arial" w:cs="Arial"/>
                <w:sz w:val="24"/>
                <w:szCs w:val="24"/>
              </w:rPr>
              <w:t xml:space="preserve"> to support the proposition that where counsel falls late in filing heads of argument</w:t>
            </w:r>
            <w:r w:rsidR="001E311D">
              <w:rPr>
                <w:rFonts w:ascii="Arial" w:hAnsi="Arial" w:cs="Arial"/>
                <w:sz w:val="24"/>
                <w:szCs w:val="24"/>
              </w:rPr>
              <w:t xml:space="preserve"> in motion proceedings</w:t>
            </w:r>
            <w:r w:rsidR="00AC52ED">
              <w:rPr>
                <w:rFonts w:ascii="Arial" w:hAnsi="Arial" w:cs="Arial"/>
                <w:sz w:val="24"/>
                <w:szCs w:val="24"/>
              </w:rPr>
              <w:t xml:space="preserve"> then that counsel and the party he or she represents are</w:t>
            </w:r>
            <w:r w:rsidR="001E311D">
              <w:rPr>
                <w:rFonts w:ascii="Arial" w:hAnsi="Arial" w:cs="Arial"/>
                <w:sz w:val="24"/>
                <w:szCs w:val="24"/>
              </w:rPr>
              <w:t xml:space="preserve"> without more</w:t>
            </w:r>
            <w:r w:rsidR="00AC52ED">
              <w:rPr>
                <w:rFonts w:ascii="Arial" w:hAnsi="Arial" w:cs="Arial"/>
                <w:sz w:val="24"/>
                <w:szCs w:val="24"/>
              </w:rPr>
              <w:t xml:space="preserve"> ipso facto barred from participating in the proceedings.</w:t>
            </w:r>
          </w:p>
          <w:p w:rsidR="00C615E5" w:rsidRDefault="00C615E5" w:rsidP="009F773F">
            <w:pPr>
              <w:spacing w:line="360" w:lineRule="auto"/>
              <w:ind w:left="23" w:hanging="23"/>
              <w:jc w:val="both"/>
              <w:rPr>
                <w:rFonts w:ascii="Arial" w:hAnsi="Arial" w:cs="Arial"/>
                <w:sz w:val="24"/>
                <w:szCs w:val="24"/>
              </w:rPr>
            </w:pPr>
          </w:p>
          <w:p w:rsidR="00AC52ED" w:rsidRDefault="00C615E5" w:rsidP="00AC52ED">
            <w:pPr>
              <w:spacing w:line="360" w:lineRule="auto"/>
              <w:jc w:val="both"/>
              <w:rPr>
                <w:rFonts w:ascii="Arial" w:hAnsi="Arial" w:cs="Arial"/>
                <w:sz w:val="24"/>
                <w:szCs w:val="24"/>
              </w:rPr>
            </w:pPr>
            <w:r>
              <w:rPr>
                <w:rFonts w:ascii="Arial" w:hAnsi="Arial" w:cs="Arial"/>
                <w:sz w:val="24"/>
                <w:szCs w:val="24"/>
              </w:rPr>
              <w:t>[20]</w:t>
            </w:r>
            <w:r w:rsidRPr="006979B3">
              <w:rPr>
                <w:rFonts w:ascii="Arial" w:hAnsi="Arial" w:cs="Arial"/>
                <w:sz w:val="24"/>
                <w:szCs w:val="24"/>
              </w:rPr>
              <w:t xml:space="preserve"> </w:t>
            </w:r>
            <w:r w:rsidRPr="006979B3">
              <w:rPr>
                <w:rFonts w:ascii="Arial" w:hAnsi="Arial" w:cs="Arial"/>
                <w:sz w:val="24"/>
                <w:szCs w:val="24"/>
              </w:rPr>
              <w:tab/>
            </w:r>
            <w:r w:rsidR="00AC52ED">
              <w:rPr>
                <w:rFonts w:ascii="Arial" w:hAnsi="Arial" w:cs="Arial"/>
                <w:sz w:val="24"/>
                <w:szCs w:val="24"/>
              </w:rPr>
              <w:t>Based on the considerations in paras [15]</w:t>
            </w:r>
            <w:r w:rsidR="001E311D">
              <w:rPr>
                <w:rFonts w:ascii="Arial" w:hAnsi="Arial" w:cs="Arial"/>
                <w:sz w:val="24"/>
                <w:szCs w:val="24"/>
              </w:rPr>
              <w:t>-</w:t>
            </w:r>
            <w:r w:rsidR="00AC52ED">
              <w:rPr>
                <w:rFonts w:ascii="Arial" w:hAnsi="Arial" w:cs="Arial"/>
                <w:sz w:val="24"/>
                <w:szCs w:val="24"/>
              </w:rPr>
              <w:t>[19]</w:t>
            </w:r>
            <w:r w:rsidR="001E311D">
              <w:rPr>
                <w:rFonts w:ascii="Arial" w:hAnsi="Arial" w:cs="Arial"/>
                <w:sz w:val="24"/>
                <w:szCs w:val="24"/>
              </w:rPr>
              <w:t xml:space="preserve"> and</w:t>
            </w:r>
            <w:r w:rsidR="00AC52ED">
              <w:rPr>
                <w:rFonts w:ascii="Arial" w:hAnsi="Arial" w:cs="Arial"/>
                <w:sz w:val="24"/>
                <w:szCs w:val="24"/>
              </w:rPr>
              <w:t xml:space="preserve"> in the exercise of my discretion, I declined to exclude Ms </w:t>
            </w:r>
            <w:proofErr w:type="spellStart"/>
            <w:r w:rsidR="00AC52ED">
              <w:rPr>
                <w:rFonts w:ascii="Arial" w:hAnsi="Arial" w:cs="Arial"/>
                <w:sz w:val="24"/>
                <w:szCs w:val="24"/>
              </w:rPr>
              <w:t>Chinsembu</w:t>
            </w:r>
            <w:proofErr w:type="spellEnd"/>
            <w:r w:rsidR="00AC52ED">
              <w:rPr>
                <w:rFonts w:ascii="Arial" w:hAnsi="Arial" w:cs="Arial"/>
                <w:sz w:val="24"/>
                <w:szCs w:val="24"/>
              </w:rPr>
              <w:t xml:space="preserve"> and Mr </w:t>
            </w:r>
            <w:proofErr w:type="spellStart"/>
            <w:r w:rsidR="00AC52ED">
              <w:rPr>
                <w:rFonts w:ascii="Arial" w:hAnsi="Arial" w:cs="Arial"/>
                <w:sz w:val="24"/>
                <w:szCs w:val="24"/>
              </w:rPr>
              <w:t>Muhongo</w:t>
            </w:r>
            <w:proofErr w:type="spellEnd"/>
            <w:r w:rsidR="00AC52ED">
              <w:rPr>
                <w:rFonts w:ascii="Arial" w:hAnsi="Arial" w:cs="Arial"/>
                <w:sz w:val="24"/>
                <w:szCs w:val="24"/>
              </w:rPr>
              <w:t xml:space="preserve"> from participating in the proceedings on behalf of the parties they represented</w:t>
            </w:r>
            <w:r w:rsidR="001E311D">
              <w:rPr>
                <w:rFonts w:ascii="Arial" w:hAnsi="Arial" w:cs="Arial"/>
                <w:sz w:val="24"/>
                <w:szCs w:val="24"/>
              </w:rPr>
              <w:t>.</w:t>
            </w:r>
          </w:p>
          <w:p w:rsidR="00C615E5" w:rsidRDefault="00C615E5" w:rsidP="009F773F">
            <w:pPr>
              <w:spacing w:line="360" w:lineRule="auto"/>
              <w:ind w:left="23" w:hanging="23"/>
              <w:jc w:val="both"/>
              <w:rPr>
                <w:rFonts w:ascii="Arial" w:hAnsi="Arial" w:cs="Arial"/>
                <w:sz w:val="24"/>
                <w:szCs w:val="24"/>
              </w:rPr>
            </w:pPr>
          </w:p>
          <w:p w:rsidR="00AC52ED" w:rsidRDefault="00C615E5" w:rsidP="00AC52ED">
            <w:pPr>
              <w:spacing w:line="360" w:lineRule="auto"/>
              <w:jc w:val="both"/>
              <w:rPr>
                <w:rFonts w:ascii="Arial" w:hAnsi="Arial" w:cs="Arial"/>
                <w:sz w:val="24"/>
                <w:szCs w:val="24"/>
              </w:rPr>
            </w:pPr>
            <w:r>
              <w:rPr>
                <w:rFonts w:ascii="Arial" w:hAnsi="Arial" w:cs="Arial"/>
                <w:sz w:val="24"/>
                <w:szCs w:val="24"/>
              </w:rPr>
              <w:t>[21]</w:t>
            </w:r>
            <w:r w:rsidRPr="006979B3">
              <w:rPr>
                <w:rFonts w:ascii="Arial" w:hAnsi="Arial" w:cs="Arial"/>
                <w:sz w:val="24"/>
                <w:szCs w:val="24"/>
              </w:rPr>
              <w:t xml:space="preserve"> </w:t>
            </w:r>
            <w:r w:rsidRPr="006979B3">
              <w:rPr>
                <w:rFonts w:ascii="Arial" w:hAnsi="Arial" w:cs="Arial"/>
                <w:sz w:val="24"/>
                <w:szCs w:val="24"/>
              </w:rPr>
              <w:tab/>
            </w:r>
            <w:r w:rsidR="00AC52ED">
              <w:rPr>
                <w:rFonts w:ascii="Arial" w:hAnsi="Arial" w:cs="Arial"/>
                <w:sz w:val="24"/>
                <w:szCs w:val="24"/>
              </w:rPr>
              <w:t>By a parity of reasoning</w:t>
            </w:r>
            <w:r w:rsidR="001E311D">
              <w:rPr>
                <w:rFonts w:ascii="Arial" w:hAnsi="Arial" w:cs="Arial"/>
                <w:sz w:val="24"/>
                <w:szCs w:val="24"/>
              </w:rPr>
              <w:t>,</w:t>
            </w:r>
            <w:r w:rsidR="00AC52ED">
              <w:rPr>
                <w:rFonts w:ascii="Arial" w:hAnsi="Arial" w:cs="Arial"/>
                <w:sz w:val="24"/>
                <w:szCs w:val="24"/>
              </w:rPr>
              <w:t xml:space="preserve"> I declined to exclude Mr Jacobs from participating in the proceedings on behalf of the parties he represented; except that different considerations and consequences should apply in respect of them. Therefore, in the application of rule 53(2</w:t>
            </w:r>
            <w:proofErr w:type="gramStart"/>
            <w:r w:rsidR="00AC52ED">
              <w:rPr>
                <w:rFonts w:ascii="Arial" w:hAnsi="Arial" w:cs="Arial"/>
                <w:sz w:val="24"/>
                <w:szCs w:val="24"/>
              </w:rPr>
              <w:t>)</w:t>
            </w:r>
            <w:r w:rsidR="00AC52ED" w:rsidRPr="006D75AE">
              <w:rPr>
                <w:rFonts w:ascii="Arial" w:hAnsi="Arial" w:cs="Arial"/>
                <w:i/>
                <w:iCs/>
                <w:sz w:val="24"/>
                <w:szCs w:val="24"/>
              </w:rPr>
              <w:t>(</w:t>
            </w:r>
            <w:proofErr w:type="gramEnd"/>
            <w:r w:rsidR="00AC52ED" w:rsidRPr="006D75AE">
              <w:rPr>
                <w:rFonts w:ascii="Arial" w:hAnsi="Arial" w:cs="Arial"/>
                <w:i/>
                <w:iCs/>
                <w:sz w:val="24"/>
                <w:szCs w:val="24"/>
              </w:rPr>
              <w:t>d)</w:t>
            </w:r>
            <w:r w:rsidR="00AC52ED">
              <w:rPr>
                <w:rFonts w:ascii="Arial" w:hAnsi="Arial" w:cs="Arial"/>
                <w:sz w:val="24"/>
                <w:szCs w:val="24"/>
              </w:rPr>
              <w:t xml:space="preserve"> of the rules, the parties represented by Mr Jacobs shall be denied their costs even if they were successful.</w:t>
            </w:r>
          </w:p>
          <w:p w:rsidR="00C615E5" w:rsidRDefault="00C615E5" w:rsidP="009F773F">
            <w:pPr>
              <w:spacing w:line="360" w:lineRule="auto"/>
              <w:ind w:left="23" w:hanging="23"/>
              <w:jc w:val="both"/>
              <w:rPr>
                <w:rFonts w:ascii="Arial" w:hAnsi="Arial" w:cs="Arial"/>
                <w:sz w:val="24"/>
                <w:szCs w:val="24"/>
              </w:rPr>
            </w:pPr>
          </w:p>
          <w:p w:rsidR="00AC52ED" w:rsidRDefault="00C615E5" w:rsidP="00AC52ED">
            <w:pPr>
              <w:spacing w:line="360" w:lineRule="auto"/>
              <w:jc w:val="both"/>
              <w:rPr>
                <w:rFonts w:ascii="Arial" w:hAnsi="Arial" w:cs="Arial"/>
                <w:sz w:val="24"/>
                <w:szCs w:val="24"/>
              </w:rPr>
            </w:pPr>
            <w:r>
              <w:rPr>
                <w:rFonts w:ascii="Arial" w:hAnsi="Arial" w:cs="Arial"/>
                <w:sz w:val="24"/>
                <w:szCs w:val="24"/>
              </w:rPr>
              <w:t>[22]</w:t>
            </w:r>
            <w:r w:rsidRPr="006979B3">
              <w:rPr>
                <w:rFonts w:ascii="Arial" w:hAnsi="Arial" w:cs="Arial"/>
                <w:sz w:val="24"/>
                <w:szCs w:val="24"/>
              </w:rPr>
              <w:t xml:space="preserve"> </w:t>
            </w:r>
            <w:r w:rsidRPr="006979B3">
              <w:rPr>
                <w:rFonts w:ascii="Arial" w:hAnsi="Arial" w:cs="Arial"/>
                <w:sz w:val="24"/>
                <w:szCs w:val="24"/>
              </w:rPr>
              <w:tab/>
            </w:r>
            <w:r w:rsidR="00AC52ED">
              <w:rPr>
                <w:rFonts w:ascii="Arial" w:hAnsi="Arial" w:cs="Arial"/>
                <w:sz w:val="24"/>
                <w:szCs w:val="24"/>
              </w:rPr>
              <w:t>It is appropriate to deal with the preliminary objection of non-joinder, raised by the sixth respondent</w:t>
            </w:r>
            <w:r w:rsidR="001E311D">
              <w:rPr>
                <w:rFonts w:ascii="Arial" w:hAnsi="Arial" w:cs="Arial"/>
                <w:sz w:val="24"/>
                <w:szCs w:val="24"/>
              </w:rPr>
              <w:t>,</w:t>
            </w:r>
            <w:r w:rsidR="00AC52ED">
              <w:rPr>
                <w:rFonts w:ascii="Arial" w:hAnsi="Arial" w:cs="Arial"/>
                <w:sz w:val="24"/>
                <w:szCs w:val="24"/>
              </w:rPr>
              <w:t xml:space="preserve"> of persons who</w:t>
            </w:r>
            <w:r w:rsidR="001E311D">
              <w:rPr>
                <w:rFonts w:ascii="Arial" w:hAnsi="Arial" w:cs="Arial"/>
                <w:sz w:val="24"/>
                <w:szCs w:val="24"/>
              </w:rPr>
              <w:t>, as purchasers of the properties concerned,</w:t>
            </w:r>
            <w:r w:rsidR="00AC52ED">
              <w:rPr>
                <w:rFonts w:ascii="Arial" w:hAnsi="Arial" w:cs="Arial"/>
                <w:sz w:val="24"/>
                <w:szCs w:val="24"/>
              </w:rPr>
              <w:t xml:space="preserve"> have acquired a right to the transfer </w:t>
            </w:r>
            <w:r w:rsidR="001E311D">
              <w:rPr>
                <w:rFonts w:ascii="Arial" w:hAnsi="Arial" w:cs="Arial"/>
                <w:sz w:val="24"/>
                <w:szCs w:val="24"/>
              </w:rPr>
              <w:t>to them of those properties</w:t>
            </w:r>
            <w:r w:rsidR="00AC52ED">
              <w:rPr>
                <w:rFonts w:ascii="Arial" w:hAnsi="Arial" w:cs="Arial"/>
                <w:sz w:val="24"/>
                <w:szCs w:val="24"/>
              </w:rPr>
              <w:t>. The applicants did not deal with the preliminary objection in their replying affidavit. Nevertheless, I have considered the objection. It might have been necessary to join such person</w:t>
            </w:r>
            <w:r w:rsidR="001E311D">
              <w:rPr>
                <w:rFonts w:ascii="Arial" w:hAnsi="Arial" w:cs="Arial"/>
                <w:sz w:val="24"/>
                <w:szCs w:val="24"/>
              </w:rPr>
              <w:t>s</w:t>
            </w:r>
            <w:r w:rsidR="00AC52ED">
              <w:rPr>
                <w:rFonts w:ascii="Arial" w:hAnsi="Arial" w:cs="Arial"/>
                <w:sz w:val="24"/>
                <w:szCs w:val="24"/>
              </w:rPr>
              <w:t>. However, having considered the relief sought, the target of the aim of the application and the view I take of the case, I find that no real prejudice has occasioned those the purchasers. The progress of the conclusion of the matter should not be derailed by such preliminary objections.</w:t>
            </w:r>
          </w:p>
          <w:p w:rsidR="00C615E5" w:rsidRDefault="00C615E5" w:rsidP="009F773F">
            <w:pPr>
              <w:spacing w:line="360" w:lineRule="auto"/>
              <w:ind w:left="23" w:hanging="23"/>
              <w:jc w:val="both"/>
              <w:rPr>
                <w:rFonts w:ascii="Arial" w:hAnsi="Arial" w:cs="Arial"/>
                <w:sz w:val="24"/>
                <w:szCs w:val="24"/>
              </w:rPr>
            </w:pPr>
          </w:p>
          <w:p w:rsidR="00AC52ED" w:rsidRDefault="00C615E5" w:rsidP="00AC52ED">
            <w:pPr>
              <w:spacing w:line="360" w:lineRule="auto"/>
              <w:jc w:val="both"/>
              <w:rPr>
                <w:rFonts w:ascii="Arial" w:hAnsi="Arial" w:cs="Arial"/>
                <w:sz w:val="24"/>
                <w:szCs w:val="24"/>
              </w:rPr>
            </w:pPr>
            <w:r>
              <w:rPr>
                <w:rFonts w:ascii="Arial" w:hAnsi="Arial" w:cs="Arial"/>
                <w:sz w:val="24"/>
                <w:szCs w:val="24"/>
              </w:rPr>
              <w:t>[23]</w:t>
            </w:r>
            <w:r w:rsidRPr="006979B3">
              <w:rPr>
                <w:rFonts w:ascii="Arial" w:hAnsi="Arial" w:cs="Arial"/>
                <w:sz w:val="24"/>
                <w:szCs w:val="24"/>
              </w:rPr>
              <w:t xml:space="preserve"> </w:t>
            </w:r>
            <w:r w:rsidRPr="006979B3">
              <w:rPr>
                <w:rFonts w:ascii="Arial" w:hAnsi="Arial" w:cs="Arial"/>
                <w:sz w:val="24"/>
                <w:szCs w:val="24"/>
              </w:rPr>
              <w:tab/>
            </w:r>
            <w:r w:rsidR="00AC52ED">
              <w:rPr>
                <w:rFonts w:ascii="Arial" w:hAnsi="Arial" w:cs="Arial"/>
                <w:sz w:val="24"/>
                <w:szCs w:val="24"/>
              </w:rPr>
              <w:t>I state from the outset this important point. The determination of this application turns on an extremely short and</w:t>
            </w:r>
            <w:r w:rsidR="001E311D">
              <w:rPr>
                <w:rFonts w:ascii="Arial" w:hAnsi="Arial" w:cs="Arial"/>
                <w:sz w:val="24"/>
                <w:szCs w:val="24"/>
              </w:rPr>
              <w:t xml:space="preserve"> a</w:t>
            </w:r>
            <w:r w:rsidR="00AC52ED">
              <w:rPr>
                <w:rFonts w:ascii="Arial" w:hAnsi="Arial" w:cs="Arial"/>
                <w:sz w:val="24"/>
                <w:szCs w:val="24"/>
              </w:rPr>
              <w:t xml:space="preserve"> very narrow compass</w:t>
            </w:r>
            <w:r w:rsidR="001E311D">
              <w:rPr>
                <w:rFonts w:ascii="Arial" w:hAnsi="Arial" w:cs="Arial"/>
                <w:sz w:val="24"/>
                <w:szCs w:val="24"/>
              </w:rPr>
              <w:t>. Additionally,</w:t>
            </w:r>
            <w:r w:rsidR="00AC52ED">
              <w:rPr>
                <w:rFonts w:ascii="Arial" w:hAnsi="Arial" w:cs="Arial"/>
                <w:sz w:val="24"/>
                <w:szCs w:val="24"/>
              </w:rPr>
              <w:t xml:space="preserve"> the key to the determination</w:t>
            </w:r>
            <w:r w:rsidR="001E311D">
              <w:rPr>
                <w:rFonts w:ascii="Arial" w:hAnsi="Arial" w:cs="Arial"/>
                <w:sz w:val="24"/>
                <w:szCs w:val="24"/>
              </w:rPr>
              <w:t xml:space="preserve"> of the application</w:t>
            </w:r>
            <w:r w:rsidR="00AC52ED">
              <w:rPr>
                <w:rFonts w:ascii="Arial" w:hAnsi="Arial" w:cs="Arial"/>
                <w:sz w:val="24"/>
                <w:szCs w:val="24"/>
              </w:rPr>
              <w:t xml:space="preserve"> lies in the answering affidavit of the first respondent and the interpretation and application of the relevant provisions of the Agricultural (Commercial) Land Reform Act 6 of 1995 (the ALRA), as amended by the Agricultural (Commercial) Land Reform Amendment Act 1 of 2014 (the ALRAA).</w:t>
            </w:r>
          </w:p>
          <w:p w:rsidR="00C615E5" w:rsidRDefault="00C615E5" w:rsidP="009F773F">
            <w:pPr>
              <w:spacing w:line="360" w:lineRule="auto"/>
              <w:ind w:left="23" w:hanging="23"/>
              <w:jc w:val="both"/>
              <w:rPr>
                <w:rFonts w:ascii="Arial" w:hAnsi="Arial" w:cs="Arial"/>
                <w:sz w:val="24"/>
                <w:szCs w:val="24"/>
              </w:rPr>
            </w:pPr>
          </w:p>
          <w:p w:rsidR="00AC52ED" w:rsidRDefault="00C615E5" w:rsidP="00AC52ED">
            <w:pPr>
              <w:spacing w:line="360" w:lineRule="auto"/>
              <w:jc w:val="both"/>
              <w:rPr>
                <w:rFonts w:ascii="Arial" w:hAnsi="Arial" w:cs="Arial"/>
                <w:sz w:val="24"/>
                <w:szCs w:val="24"/>
              </w:rPr>
            </w:pPr>
            <w:r>
              <w:rPr>
                <w:rFonts w:ascii="Arial" w:hAnsi="Arial" w:cs="Arial"/>
                <w:sz w:val="24"/>
                <w:szCs w:val="24"/>
              </w:rPr>
              <w:t>[24]</w:t>
            </w:r>
            <w:r w:rsidRPr="006979B3">
              <w:rPr>
                <w:rFonts w:ascii="Arial" w:hAnsi="Arial" w:cs="Arial"/>
                <w:sz w:val="24"/>
                <w:szCs w:val="24"/>
              </w:rPr>
              <w:t xml:space="preserve"> </w:t>
            </w:r>
            <w:r w:rsidRPr="006979B3">
              <w:rPr>
                <w:rFonts w:ascii="Arial" w:hAnsi="Arial" w:cs="Arial"/>
                <w:sz w:val="24"/>
                <w:szCs w:val="24"/>
              </w:rPr>
              <w:tab/>
            </w:r>
            <w:r w:rsidR="00AC52ED">
              <w:rPr>
                <w:rFonts w:ascii="Arial" w:hAnsi="Arial" w:cs="Arial"/>
                <w:sz w:val="24"/>
                <w:szCs w:val="24"/>
              </w:rPr>
              <w:t xml:space="preserve">Before I go to the </w:t>
            </w:r>
            <w:r w:rsidR="00AC52ED" w:rsidRPr="00C40264">
              <w:rPr>
                <w:rFonts w:ascii="Arial" w:hAnsi="Arial" w:cs="Arial"/>
                <w:i/>
                <w:iCs/>
                <w:sz w:val="24"/>
                <w:szCs w:val="24"/>
              </w:rPr>
              <w:t>relevant</w:t>
            </w:r>
            <w:r w:rsidR="00AC52ED">
              <w:rPr>
                <w:rFonts w:ascii="Arial" w:hAnsi="Arial" w:cs="Arial"/>
                <w:sz w:val="24"/>
                <w:szCs w:val="24"/>
              </w:rPr>
              <w:t xml:space="preserve"> facts and the interpretation of the ALRA and the ALRAA, I should consider the issue of urgency. I use </w:t>
            </w:r>
            <w:r w:rsidR="00AC52ED" w:rsidRPr="00C40264">
              <w:rPr>
                <w:rFonts w:ascii="Arial" w:hAnsi="Arial" w:cs="Arial"/>
                <w:i/>
                <w:iCs/>
                <w:sz w:val="24"/>
                <w:szCs w:val="24"/>
              </w:rPr>
              <w:t>‘relevant’</w:t>
            </w:r>
            <w:r w:rsidR="00AC52ED">
              <w:rPr>
                <w:rFonts w:ascii="Arial" w:hAnsi="Arial" w:cs="Arial"/>
                <w:sz w:val="24"/>
                <w:szCs w:val="24"/>
              </w:rPr>
              <w:t xml:space="preserve"> advisedly. In both their founding papers and submissions, the applicants said many things about the effect of German colonization on the body-</w:t>
            </w:r>
            <w:r w:rsidR="00AC52ED">
              <w:rPr>
                <w:rFonts w:ascii="Arial" w:hAnsi="Arial" w:cs="Arial"/>
                <w:sz w:val="24"/>
                <w:szCs w:val="24"/>
              </w:rPr>
              <w:lastRenderedPageBreak/>
              <w:t xml:space="preserve">politic and body-economic of Namibia, in particular as regards land, and the heroic </w:t>
            </w:r>
            <w:proofErr w:type="spellStart"/>
            <w:r w:rsidR="00AC52ED">
              <w:rPr>
                <w:rFonts w:ascii="Arial" w:hAnsi="Arial" w:cs="Arial"/>
                <w:sz w:val="24"/>
                <w:szCs w:val="24"/>
              </w:rPr>
              <w:t>protonationalist</w:t>
            </w:r>
            <w:proofErr w:type="spellEnd"/>
            <w:r w:rsidR="00AC52ED">
              <w:rPr>
                <w:rFonts w:ascii="Arial" w:hAnsi="Arial" w:cs="Arial"/>
                <w:sz w:val="24"/>
                <w:szCs w:val="24"/>
              </w:rPr>
              <w:t xml:space="preserve"> struggles against German colonia</w:t>
            </w:r>
            <w:r w:rsidR="00187BC2">
              <w:rPr>
                <w:rFonts w:ascii="Arial" w:hAnsi="Arial" w:cs="Arial"/>
                <w:sz w:val="24"/>
                <w:szCs w:val="24"/>
              </w:rPr>
              <w:t>l incursion</w:t>
            </w:r>
            <w:r w:rsidR="00AC52ED">
              <w:rPr>
                <w:rFonts w:ascii="Arial" w:hAnsi="Arial" w:cs="Arial"/>
                <w:sz w:val="24"/>
                <w:szCs w:val="24"/>
              </w:rPr>
              <w:t xml:space="preserve"> in</w:t>
            </w:r>
            <w:r w:rsidR="00187BC2">
              <w:rPr>
                <w:rFonts w:ascii="Arial" w:hAnsi="Arial" w:cs="Arial"/>
                <w:sz w:val="24"/>
                <w:szCs w:val="24"/>
              </w:rPr>
              <w:t>to</w:t>
            </w:r>
            <w:r w:rsidR="00AC52ED">
              <w:rPr>
                <w:rFonts w:ascii="Arial" w:hAnsi="Arial" w:cs="Arial"/>
                <w:sz w:val="24"/>
                <w:szCs w:val="24"/>
              </w:rPr>
              <w:t xml:space="preserve"> Namibia. No one can airbrush this evil system and </w:t>
            </w:r>
            <w:r w:rsidR="009C69C8">
              <w:rPr>
                <w:rFonts w:ascii="Arial" w:hAnsi="Arial" w:cs="Arial"/>
                <w:sz w:val="24"/>
                <w:szCs w:val="24"/>
              </w:rPr>
              <w:t>the</w:t>
            </w:r>
            <w:r w:rsidR="00AC52ED">
              <w:rPr>
                <w:rFonts w:ascii="Arial" w:hAnsi="Arial" w:cs="Arial"/>
                <w:sz w:val="24"/>
                <w:szCs w:val="24"/>
              </w:rPr>
              <w:t xml:space="preserve"> evil effects and consequences</w:t>
            </w:r>
            <w:r w:rsidR="00187BC2">
              <w:rPr>
                <w:rFonts w:ascii="Arial" w:hAnsi="Arial" w:cs="Arial"/>
                <w:sz w:val="24"/>
                <w:szCs w:val="24"/>
              </w:rPr>
              <w:t xml:space="preserve"> that were brought in its trail</w:t>
            </w:r>
            <w:r w:rsidR="00AC52ED">
              <w:rPr>
                <w:rFonts w:ascii="Arial" w:hAnsi="Arial" w:cs="Arial"/>
                <w:sz w:val="24"/>
                <w:szCs w:val="24"/>
              </w:rPr>
              <w:t>.</w:t>
            </w:r>
          </w:p>
          <w:p w:rsidR="00C615E5" w:rsidRDefault="00C615E5" w:rsidP="009F773F">
            <w:pPr>
              <w:spacing w:line="360" w:lineRule="auto"/>
              <w:ind w:left="23" w:hanging="23"/>
              <w:jc w:val="both"/>
              <w:rPr>
                <w:rFonts w:ascii="Arial" w:hAnsi="Arial" w:cs="Arial"/>
                <w:sz w:val="24"/>
                <w:szCs w:val="24"/>
              </w:rPr>
            </w:pPr>
          </w:p>
          <w:p w:rsidR="00AC52ED" w:rsidRDefault="00C615E5" w:rsidP="00AC52ED">
            <w:pPr>
              <w:spacing w:line="360" w:lineRule="auto"/>
              <w:jc w:val="both"/>
              <w:rPr>
                <w:rFonts w:ascii="Arial" w:hAnsi="Arial" w:cs="Arial"/>
                <w:sz w:val="24"/>
                <w:szCs w:val="24"/>
              </w:rPr>
            </w:pPr>
            <w:r>
              <w:rPr>
                <w:rFonts w:ascii="Arial" w:hAnsi="Arial" w:cs="Arial"/>
                <w:sz w:val="24"/>
                <w:szCs w:val="24"/>
              </w:rPr>
              <w:t>[25]</w:t>
            </w:r>
            <w:r w:rsidRPr="006979B3">
              <w:rPr>
                <w:rFonts w:ascii="Arial" w:hAnsi="Arial" w:cs="Arial"/>
                <w:sz w:val="24"/>
                <w:szCs w:val="24"/>
              </w:rPr>
              <w:t xml:space="preserve"> </w:t>
            </w:r>
            <w:r w:rsidRPr="006979B3">
              <w:rPr>
                <w:rFonts w:ascii="Arial" w:hAnsi="Arial" w:cs="Arial"/>
                <w:sz w:val="24"/>
                <w:szCs w:val="24"/>
              </w:rPr>
              <w:tab/>
            </w:r>
            <w:r w:rsidR="00AC52ED">
              <w:rPr>
                <w:rFonts w:ascii="Arial" w:hAnsi="Arial" w:cs="Arial"/>
                <w:sz w:val="24"/>
                <w:szCs w:val="24"/>
              </w:rPr>
              <w:t xml:space="preserve">But the court should not be seen to be giving judicial blessing to the bevy of </w:t>
            </w:r>
            <w:r w:rsidR="00AC52ED" w:rsidRPr="00CF743F">
              <w:rPr>
                <w:rFonts w:ascii="Arial" w:hAnsi="Arial" w:cs="Arial"/>
                <w:i/>
                <w:iCs/>
                <w:sz w:val="24"/>
                <w:szCs w:val="24"/>
              </w:rPr>
              <w:t>ad hominem</w:t>
            </w:r>
            <w:r w:rsidR="00AC52ED">
              <w:rPr>
                <w:rFonts w:ascii="Arial" w:hAnsi="Arial" w:cs="Arial"/>
                <w:sz w:val="24"/>
                <w:szCs w:val="24"/>
              </w:rPr>
              <w:t xml:space="preserve"> vitriolic attacks</w:t>
            </w:r>
            <w:r w:rsidR="009C69C8">
              <w:rPr>
                <w:rFonts w:ascii="Arial" w:hAnsi="Arial" w:cs="Arial"/>
                <w:sz w:val="24"/>
                <w:szCs w:val="24"/>
              </w:rPr>
              <w:t>,</w:t>
            </w:r>
            <w:r w:rsidR="00AC52ED">
              <w:rPr>
                <w:rFonts w:ascii="Arial" w:hAnsi="Arial" w:cs="Arial"/>
                <w:sz w:val="24"/>
                <w:szCs w:val="24"/>
              </w:rPr>
              <w:t xml:space="preserve"> cast </w:t>
            </w:r>
            <w:r w:rsidR="009C69C8">
              <w:rPr>
                <w:rFonts w:ascii="Arial" w:hAnsi="Arial" w:cs="Arial"/>
                <w:sz w:val="24"/>
                <w:szCs w:val="24"/>
              </w:rPr>
              <w:t>i</w:t>
            </w:r>
            <w:r w:rsidR="00AC52ED">
              <w:rPr>
                <w:rFonts w:ascii="Arial" w:hAnsi="Arial" w:cs="Arial"/>
                <w:sz w:val="24"/>
                <w:szCs w:val="24"/>
              </w:rPr>
              <w:t>n wicked vituperations and calumnies</w:t>
            </w:r>
            <w:r w:rsidR="009C69C8">
              <w:rPr>
                <w:rFonts w:ascii="Arial" w:hAnsi="Arial" w:cs="Arial"/>
                <w:sz w:val="24"/>
                <w:szCs w:val="24"/>
              </w:rPr>
              <w:t>,</w:t>
            </w:r>
            <w:r w:rsidR="00AC52ED">
              <w:rPr>
                <w:rFonts w:ascii="Arial" w:hAnsi="Arial" w:cs="Arial"/>
                <w:sz w:val="24"/>
                <w:szCs w:val="24"/>
              </w:rPr>
              <w:t xml:space="preserve"> against some persons who are parties in these proceedings and </w:t>
            </w:r>
            <w:r w:rsidR="009C69C8">
              <w:rPr>
                <w:rFonts w:ascii="Arial" w:hAnsi="Arial" w:cs="Arial"/>
                <w:sz w:val="24"/>
                <w:szCs w:val="24"/>
              </w:rPr>
              <w:t>persons</w:t>
            </w:r>
            <w:r w:rsidR="00AC52ED">
              <w:rPr>
                <w:rFonts w:ascii="Arial" w:hAnsi="Arial" w:cs="Arial"/>
                <w:sz w:val="24"/>
                <w:szCs w:val="24"/>
              </w:rPr>
              <w:t xml:space="preserve"> who are not. Doubtless, such vituperations in court papers are inimical to the rule of law and the very noble ideals and values that are enshrined in the Namibian Constitution and which make the Namibian Constitution stand out </w:t>
            </w:r>
            <w:r w:rsidR="009C69C8">
              <w:rPr>
                <w:rFonts w:ascii="Arial" w:hAnsi="Arial" w:cs="Arial"/>
                <w:sz w:val="24"/>
                <w:szCs w:val="24"/>
              </w:rPr>
              <w:t>pulchritudinous</w:t>
            </w:r>
            <w:r w:rsidR="00AC52ED">
              <w:rPr>
                <w:rFonts w:ascii="Arial" w:hAnsi="Arial" w:cs="Arial"/>
                <w:sz w:val="24"/>
                <w:szCs w:val="24"/>
              </w:rPr>
              <w:t xml:space="preserve"> on the international field of democratic national Constitutions.</w:t>
            </w:r>
          </w:p>
          <w:p w:rsidR="00C615E5" w:rsidRDefault="00C615E5" w:rsidP="009F773F">
            <w:pPr>
              <w:spacing w:line="360" w:lineRule="auto"/>
              <w:ind w:left="23" w:hanging="23"/>
              <w:jc w:val="both"/>
              <w:rPr>
                <w:rFonts w:ascii="Arial" w:hAnsi="Arial" w:cs="Arial"/>
                <w:sz w:val="24"/>
                <w:szCs w:val="24"/>
              </w:rPr>
            </w:pPr>
          </w:p>
          <w:p w:rsidR="00AC52ED" w:rsidRDefault="00C615E5" w:rsidP="00AC52ED">
            <w:pPr>
              <w:spacing w:line="360" w:lineRule="auto"/>
              <w:jc w:val="both"/>
              <w:rPr>
                <w:rFonts w:ascii="Arial" w:hAnsi="Arial" w:cs="Arial"/>
                <w:sz w:val="24"/>
                <w:szCs w:val="24"/>
              </w:rPr>
            </w:pPr>
            <w:r>
              <w:rPr>
                <w:rFonts w:ascii="Arial" w:hAnsi="Arial" w:cs="Arial"/>
                <w:sz w:val="24"/>
                <w:szCs w:val="24"/>
              </w:rPr>
              <w:t>[26]</w:t>
            </w:r>
            <w:r w:rsidRPr="006979B3">
              <w:rPr>
                <w:rFonts w:ascii="Arial" w:hAnsi="Arial" w:cs="Arial"/>
                <w:sz w:val="24"/>
                <w:szCs w:val="24"/>
              </w:rPr>
              <w:t xml:space="preserve"> </w:t>
            </w:r>
            <w:r w:rsidRPr="006979B3">
              <w:rPr>
                <w:rFonts w:ascii="Arial" w:hAnsi="Arial" w:cs="Arial"/>
                <w:sz w:val="24"/>
                <w:szCs w:val="24"/>
              </w:rPr>
              <w:tab/>
            </w:r>
            <w:r w:rsidR="00AC52ED">
              <w:rPr>
                <w:rFonts w:ascii="Arial" w:hAnsi="Arial" w:cs="Arial"/>
                <w:sz w:val="24"/>
                <w:szCs w:val="24"/>
              </w:rPr>
              <w:t xml:space="preserve">There are no more words to say about the aforesaid unprintable wicked vituperations and calumnies. The record will speak for itself. I now proceed to consider the </w:t>
            </w:r>
            <w:r w:rsidR="00AC52ED" w:rsidRPr="008F592B">
              <w:rPr>
                <w:rFonts w:ascii="Arial" w:hAnsi="Arial" w:cs="Arial"/>
                <w:i/>
                <w:iCs/>
                <w:sz w:val="24"/>
                <w:szCs w:val="24"/>
              </w:rPr>
              <w:t>relevant</w:t>
            </w:r>
            <w:r w:rsidR="00AC52ED">
              <w:rPr>
                <w:rFonts w:ascii="Arial" w:hAnsi="Arial" w:cs="Arial"/>
                <w:sz w:val="24"/>
                <w:szCs w:val="24"/>
              </w:rPr>
              <w:t xml:space="preserve"> facts and the law. I use </w:t>
            </w:r>
            <w:r w:rsidR="00AC52ED" w:rsidRPr="008F592B">
              <w:rPr>
                <w:rFonts w:ascii="Arial" w:hAnsi="Arial" w:cs="Arial"/>
                <w:i/>
                <w:iCs/>
                <w:sz w:val="24"/>
                <w:szCs w:val="24"/>
              </w:rPr>
              <w:t>‘relevant’</w:t>
            </w:r>
            <w:r w:rsidR="00AC52ED">
              <w:rPr>
                <w:rFonts w:ascii="Arial" w:hAnsi="Arial" w:cs="Arial"/>
                <w:sz w:val="24"/>
                <w:szCs w:val="24"/>
              </w:rPr>
              <w:t xml:space="preserve"> advisedly.</w:t>
            </w:r>
          </w:p>
          <w:p w:rsidR="00C615E5" w:rsidRDefault="00C615E5" w:rsidP="009F773F">
            <w:pPr>
              <w:spacing w:line="360" w:lineRule="auto"/>
              <w:ind w:left="23" w:hanging="23"/>
              <w:jc w:val="both"/>
              <w:rPr>
                <w:rFonts w:ascii="Arial" w:hAnsi="Arial" w:cs="Arial"/>
                <w:sz w:val="24"/>
                <w:szCs w:val="24"/>
              </w:rPr>
            </w:pPr>
          </w:p>
          <w:p w:rsidR="00AC52ED" w:rsidRPr="007667D6" w:rsidRDefault="00C615E5" w:rsidP="00AC52ED">
            <w:pPr>
              <w:spacing w:line="360" w:lineRule="auto"/>
              <w:jc w:val="both"/>
              <w:rPr>
                <w:rFonts w:ascii="Arial" w:hAnsi="Arial" w:cs="Arial"/>
                <w:sz w:val="24"/>
                <w:szCs w:val="24"/>
              </w:rPr>
            </w:pPr>
            <w:r>
              <w:rPr>
                <w:rFonts w:ascii="Arial" w:hAnsi="Arial" w:cs="Arial"/>
                <w:sz w:val="24"/>
                <w:szCs w:val="24"/>
              </w:rPr>
              <w:t>[27]</w:t>
            </w:r>
            <w:r w:rsidRPr="006979B3">
              <w:rPr>
                <w:rFonts w:ascii="Arial" w:hAnsi="Arial" w:cs="Arial"/>
                <w:sz w:val="24"/>
                <w:szCs w:val="24"/>
              </w:rPr>
              <w:t xml:space="preserve"> </w:t>
            </w:r>
            <w:r w:rsidRPr="006979B3">
              <w:rPr>
                <w:rFonts w:ascii="Arial" w:hAnsi="Arial" w:cs="Arial"/>
                <w:sz w:val="24"/>
                <w:szCs w:val="24"/>
              </w:rPr>
              <w:tab/>
            </w:r>
            <w:r w:rsidR="0078012D">
              <w:rPr>
                <w:rFonts w:ascii="Arial" w:hAnsi="Arial" w:cs="Arial"/>
                <w:sz w:val="24"/>
                <w:szCs w:val="24"/>
              </w:rPr>
              <w:t>Regarding t</w:t>
            </w:r>
            <w:r w:rsidR="00AC52ED">
              <w:rPr>
                <w:rFonts w:ascii="Arial" w:hAnsi="Arial" w:cs="Arial"/>
                <w:sz w:val="24"/>
                <w:szCs w:val="24"/>
              </w:rPr>
              <w:t>he question of urgency, the principles are well entrenched. On the papers, I think the applicants approached the court with speed and promptitude</w:t>
            </w:r>
            <w:r w:rsidR="00AC52ED">
              <w:rPr>
                <w:rFonts w:ascii="Arial" w:hAnsi="Arial"/>
                <w:sz w:val="24"/>
                <w:szCs w:val="24"/>
              </w:rPr>
              <w:t>. They were under the impression that the first respondent would issue certificates of waiver on 16 February 2024 and they brought the application on 22 February 2024, thus, satisfying the requirement of urgency under rule 73(4</w:t>
            </w:r>
            <w:proofErr w:type="gramStart"/>
            <w:r w:rsidR="00AC52ED">
              <w:rPr>
                <w:rFonts w:ascii="Arial" w:hAnsi="Arial"/>
                <w:sz w:val="24"/>
                <w:szCs w:val="24"/>
              </w:rPr>
              <w:t>)</w:t>
            </w:r>
            <w:r w:rsidR="00AC52ED" w:rsidRPr="00815FF9">
              <w:rPr>
                <w:rFonts w:ascii="Arial" w:hAnsi="Arial"/>
                <w:i/>
                <w:iCs/>
                <w:sz w:val="24"/>
                <w:szCs w:val="24"/>
              </w:rPr>
              <w:t>(</w:t>
            </w:r>
            <w:proofErr w:type="gramEnd"/>
            <w:r w:rsidR="00AC52ED" w:rsidRPr="00815FF9">
              <w:rPr>
                <w:rFonts w:ascii="Arial" w:hAnsi="Arial"/>
                <w:i/>
                <w:iCs/>
                <w:sz w:val="24"/>
                <w:szCs w:val="24"/>
              </w:rPr>
              <w:t>a)</w:t>
            </w:r>
            <w:r w:rsidR="0078012D">
              <w:rPr>
                <w:rFonts w:ascii="Arial" w:hAnsi="Arial"/>
                <w:i/>
                <w:iCs/>
                <w:sz w:val="24"/>
                <w:szCs w:val="24"/>
              </w:rPr>
              <w:t xml:space="preserve"> </w:t>
            </w:r>
            <w:r w:rsidR="0078012D" w:rsidRPr="0078012D">
              <w:rPr>
                <w:rFonts w:ascii="Arial" w:hAnsi="Arial"/>
                <w:iCs/>
                <w:sz w:val="24"/>
                <w:szCs w:val="24"/>
              </w:rPr>
              <w:t>of the rules of court</w:t>
            </w:r>
            <w:r w:rsidR="00AC52ED">
              <w:rPr>
                <w:rFonts w:ascii="Arial" w:hAnsi="Arial"/>
                <w:sz w:val="24"/>
                <w:szCs w:val="24"/>
              </w:rPr>
              <w:t>. Whether their impression was valid or reasonable is neither here nor there and matters tuppence. Of the view I take of the application and of the facts the relief sought is tied up inextricably with the requirement under rule 73(4</w:t>
            </w:r>
            <w:proofErr w:type="gramStart"/>
            <w:r w:rsidR="00AC52ED">
              <w:rPr>
                <w:rFonts w:ascii="Arial" w:hAnsi="Arial"/>
                <w:sz w:val="24"/>
                <w:szCs w:val="24"/>
              </w:rPr>
              <w:t>)</w:t>
            </w:r>
            <w:r w:rsidR="00AC52ED" w:rsidRPr="00815FF9">
              <w:rPr>
                <w:rFonts w:ascii="Arial" w:hAnsi="Arial"/>
                <w:i/>
                <w:iCs/>
                <w:sz w:val="24"/>
                <w:szCs w:val="24"/>
              </w:rPr>
              <w:t>(</w:t>
            </w:r>
            <w:proofErr w:type="gramEnd"/>
            <w:r w:rsidR="00AC52ED" w:rsidRPr="00815FF9">
              <w:rPr>
                <w:rFonts w:ascii="Arial" w:hAnsi="Arial"/>
                <w:i/>
                <w:iCs/>
                <w:sz w:val="24"/>
                <w:szCs w:val="24"/>
              </w:rPr>
              <w:t>b)</w:t>
            </w:r>
            <w:r w:rsidR="00AC52ED">
              <w:rPr>
                <w:rFonts w:ascii="Arial" w:hAnsi="Arial"/>
                <w:sz w:val="24"/>
                <w:szCs w:val="24"/>
              </w:rPr>
              <w:t>.</w:t>
            </w:r>
          </w:p>
          <w:p w:rsidR="00C615E5" w:rsidRDefault="00C615E5" w:rsidP="009F773F">
            <w:pPr>
              <w:spacing w:line="360" w:lineRule="auto"/>
              <w:ind w:left="23" w:hanging="23"/>
              <w:jc w:val="both"/>
              <w:rPr>
                <w:rFonts w:ascii="Arial" w:hAnsi="Arial" w:cs="Arial"/>
                <w:sz w:val="24"/>
                <w:szCs w:val="24"/>
              </w:rPr>
            </w:pPr>
          </w:p>
          <w:p w:rsidR="00AC52ED" w:rsidRDefault="00C615E5" w:rsidP="00AC52ED">
            <w:pPr>
              <w:spacing w:line="360" w:lineRule="auto"/>
              <w:jc w:val="both"/>
              <w:rPr>
                <w:rFonts w:ascii="Arial" w:hAnsi="Arial" w:cs="Arial"/>
                <w:sz w:val="24"/>
                <w:szCs w:val="24"/>
              </w:rPr>
            </w:pPr>
            <w:r>
              <w:rPr>
                <w:rFonts w:ascii="Arial" w:hAnsi="Arial" w:cs="Arial"/>
                <w:sz w:val="24"/>
                <w:szCs w:val="24"/>
              </w:rPr>
              <w:t>[28]</w:t>
            </w:r>
            <w:r w:rsidRPr="006979B3">
              <w:rPr>
                <w:rFonts w:ascii="Arial" w:hAnsi="Arial" w:cs="Arial"/>
                <w:sz w:val="24"/>
                <w:szCs w:val="24"/>
              </w:rPr>
              <w:t xml:space="preserve"> </w:t>
            </w:r>
            <w:r w:rsidRPr="006979B3">
              <w:rPr>
                <w:rFonts w:ascii="Arial" w:hAnsi="Arial" w:cs="Arial"/>
                <w:sz w:val="24"/>
                <w:szCs w:val="24"/>
              </w:rPr>
              <w:tab/>
            </w:r>
            <w:r w:rsidR="00AC52ED">
              <w:rPr>
                <w:rFonts w:ascii="Arial" w:hAnsi="Arial" w:cs="Arial"/>
                <w:sz w:val="24"/>
                <w:szCs w:val="24"/>
              </w:rPr>
              <w:t>Additionally, I have considered the unprecedented</w:t>
            </w:r>
            <w:r w:rsidR="0078012D">
              <w:rPr>
                <w:rFonts w:ascii="Arial" w:hAnsi="Arial" w:cs="Arial"/>
                <w:sz w:val="24"/>
                <w:szCs w:val="24"/>
              </w:rPr>
              <w:t xml:space="preserve"> and</w:t>
            </w:r>
            <w:r w:rsidR="00AC52ED">
              <w:rPr>
                <w:rFonts w:ascii="Arial" w:hAnsi="Arial" w:cs="Arial"/>
                <w:sz w:val="24"/>
                <w:szCs w:val="24"/>
              </w:rPr>
              <w:t xml:space="preserve"> protracted proceedings in the instant matter and seemingly affiliated matters and what is more the fact that the orders of the court made as long ago as April 2019 and January and June 2020 remain unexecuted</w:t>
            </w:r>
            <w:r w:rsidR="0078012D">
              <w:rPr>
                <w:rFonts w:ascii="Arial" w:hAnsi="Arial" w:cs="Arial"/>
                <w:sz w:val="24"/>
                <w:szCs w:val="24"/>
              </w:rPr>
              <w:t xml:space="preserve"> to this day</w:t>
            </w:r>
            <w:r w:rsidR="00AC52ED">
              <w:rPr>
                <w:rFonts w:ascii="Arial" w:hAnsi="Arial" w:cs="Arial"/>
                <w:sz w:val="24"/>
                <w:szCs w:val="24"/>
              </w:rPr>
              <w:t>. The applicants have ‘frustrated the due process of law and thus undermined the rule of law upon which the Constitution is premised’.</w:t>
            </w:r>
            <w:r w:rsidR="00AC52ED">
              <w:rPr>
                <w:rStyle w:val="FootnoteReference"/>
                <w:rFonts w:ascii="Arial" w:hAnsi="Arial" w:cs="Arial"/>
                <w:sz w:val="24"/>
                <w:szCs w:val="24"/>
              </w:rPr>
              <w:footnoteReference w:id="5"/>
            </w:r>
            <w:r w:rsidR="00AC52ED">
              <w:rPr>
                <w:rFonts w:ascii="Arial" w:hAnsi="Arial" w:cs="Arial"/>
                <w:sz w:val="24"/>
                <w:szCs w:val="24"/>
              </w:rPr>
              <w:t xml:space="preserve"> Therefore, in my view, it was reasonable to hear the matter, including the issue of urgency and the merits of the case, and dispose of it once and for all. To do otherwise w</w:t>
            </w:r>
            <w:r w:rsidR="00336416">
              <w:rPr>
                <w:rFonts w:ascii="Arial" w:hAnsi="Arial" w:cs="Arial"/>
                <w:sz w:val="24"/>
                <w:szCs w:val="24"/>
              </w:rPr>
              <w:t>ould have amounted to</w:t>
            </w:r>
            <w:r w:rsidR="00AC52ED">
              <w:rPr>
                <w:rFonts w:ascii="Arial" w:hAnsi="Arial" w:cs="Arial"/>
                <w:sz w:val="24"/>
                <w:szCs w:val="24"/>
              </w:rPr>
              <w:t xml:space="preserve"> assist</w:t>
            </w:r>
            <w:r w:rsidR="00336416">
              <w:rPr>
                <w:rFonts w:ascii="Arial" w:hAnsi="Arial" w:cs="Arial"/>
                <w:sz w:val="24"/>
                <w:szCs w:val="24"/>
              </w:rPr>
              <w:t>ing</w:t>
            </w:r>
            <w:r w:rsidR="00AC52ED">
              <w:rPr>
                <w:rFonts w:ascii="Arial" w:hAnsi="Arial" w:cs="Arial"/>
                <w:sz w:val="24"/>
                <w:szCs w:val="24"/>
              </w:rPr>
              <w:t xml:space="preserve"> the applicants in their attempts to undermine the rule of law.</w:t>
            </w:r>
          </w:p>
          <w:p w:rsidR="00C615E5" w:rsidRDefault="00C615E5" w:rsidP="009F773F">
            <w:pPr>
              <w:spacing w:line="360" w:lineRule="auto"/>
              <w:ind w:left="23" w:hanging="23"/>
              <w:jc w:val="both"/>
              <w:rPr>
                <w:rFonts w:ascii="Arial" w:hAnsi="Arial" w:cs="Arial"/>
                <w:sz w:val="24"/>
                <w:szCs w:val="24"/>
              </w:rPr>
            </w:pPr>
          </w:p>
          <w:p w:rsidR="006448FE" w:rsidRDefault="00C615E5" w:rsidP="006448FE">
            <w:pPr>
              <w:spacing w:line="360" w:lineRule="auto"/>
              <w:jc w:val="both"/>
              <w:rPr>
                <w:rFonts w:ascii="Arial" w:hAnsi="Arial" w:cs="Arial"/>
                <w:sz w:val="24"/>
                <w:szCs w:val="24"/>
              </w:rPr>
            </w:pPr>
            <w:r>
              <w:rPr>
                <w:rFonts w:ascii="Arial" w:hAnsi="Arial" w:cs="Arial"/>
                <w:sz w:val="24"/>
                <w:szCs w:val="24"/>
              </w:rPr>
              <w:lastRenderedPageBreak/>
              <w:t>[29]</w:t>
            </w:r>
            <w:r w:rsidRPr="006979B3">
              <w:rPr>
                <w:rFonts w:ascii="Arial" w:hAnsi="Arial" w:cs="Arial"/>
                <w:sz w:val="24"/>
                <w:szCs w:val="24"/>
              </w:rPr>
              <w:t xml:space="preserve"> </w:t>
            </w:r>
            <w:r w:rsidRPr="006979B3">
              <w:rPr>
                <w:rFonts w:ascii="Arial" w:hAnsi="Arial" w:cs="Arial"/>
                <w:sz w:val="24"/>
                <w:szCs w:val="24"/>
              </w:rPr>
              <w:tab/>
            </w:r>
            <w:r w:rsidR="006448FE">
              <w:rPr>
                <w:rFonts w:ascii="Arial" w:hAnsi="Arial" w:cs="Arial"/>
                <w:sz w:val="24"/>
                <w:szCs w:val="24"/>
              </w:rPr>
              <w:t xml:space="preserve">The applicants </w:t>
            </w:r>
            <w:r w:rsidR="00336416">
              <w:rPr>
                <w:rFonts w:ascii="Arial" w:hAnsi="Arial" w:cs="Arial"/>
                <w:sz w:val="24"/>
                <w:szCs w:val="24"/>
              </w:rPr>
              <w:t>attempted once</w:t>
            </w:r>
            <w:r w:rsidR="006448FE">
              <w:rPr>
                <w:rFonts w:ascii="Arial" w:hAnsi="Arial" w:cs="Arial"/>
                <w:sz w:val="24"/>
                <w:szCs w:val="24"/>
              </w:rPr>
              <w:t xml:space="preserve"> again to stop the train of justice from reaching the station of justice. The applicants submitted that there were matters on the </w:t>
            </w:r>
            <w:r w:rsidR="00336416">
              <w:rPr>
                <w:rFonts w:ascii="Arial" w:hAnsi="Arial" w:cs="Arial"/>
                <w:sz w:val="24"/>
                <w:szCs w:val="24"/>
              </w:rPr>
              <w:t xml:space="preserve">court’s </w:t>
            </w:r>
            <w:r w:rsidR="006448FE">
              <w:rPr>
                <w:rFonts w:ascii="Arial" w:hAnsi="Arial" w:cs="Arial"/>
                <w:sz w:val="24"/>
                <w:szCs w:val="24"/>
              </w:rPr>
              <w:t>roll that should be heard first as they had a bearing on the instant proceeding. The applicants’ submission is, with respect, disingenuous</w:t>
            </w:r>
            <w:r w:rsidR="00336416">
              <w:rPr>
                <w:rFonts w:ascii="Arial" w:hAnsi="Arial" w:cs="Arial"/>
                <w:sz w:val="24"/>
                <w:szCs w:val="24"/>
              </w:rPr>
              <w:t xml:space="preserve"> and </w:t>
            </w:r>
            <w:r w:rsidR="009F542F">
              <w:rPr>
                <w:rFonts w:ascii="Arial" w:hAnsi="Arial" w:cs="Arial"/>
                <w:sz w:val="24"/>
                <w:szCs w:val="24"/>
              </w:rPr>
              <w:t>self-serving</w:t>
            </w:r>
            <w:r w:rsidR="006448FE">
              <w:rPr>
                <w:rFonts w:ascii="Arial" w:hAnsi="Arial" w:cs="Arial"/>
                <w:sz w:val="24"/>
                <w:szCs w:val="24"/>
              </w:rPr>
              <w:t xml:space="preserve">, to say the least. The applicants themselves brought the instant application, knowing that those matters were pending, and even prayed the court to hear their instant application on the basis that it was urgent. Consequently, I respectfully and firmly reject the applicants’ submission. I do not see one iota of good reason for their entreaty. Indeed, I find and hold that those pending cases </w:t>
            </w:r>
            <w:r w:rsidR="00153E92">
              <w:rPr>
                <w:rFonts w:ascii="Arial" w:hAnsi="Arial" w:cs="Arial"/>
                <w:sz w:val="24"/>
                <w:szCs w:val="24"/>
              </w:rPr>
              <w:t>are irrelevant</w:t>
            </w:r>
            <w:r w:rsidR="006448FE">
              <w:rPr>
                <w:rFonts w:ascii="Arial" w:hAnsi="Arial" w:cs="Arial"/>
                <w:sz w:val="24"/>
                <w:szCs w:val="24"/>
              </w:rPr>
              <w:t xml:space="preserve"> in the instant application: They are of no moment in the instant proceedings, as Mr </w:t>
            </w:r>
            <w:proofErr w:type="spellStart"/>
            <w:r w:rsidR="006448FE">
              <w:rPr>
                <w:rFonts w:ascii="Arial" w:hAnsi="Arial" w:cs="Arial"/>
                <w:sz w:val="24"/>
                <w:szCs w:val="24"/>
              </w:rPr>
              <w:t>Muhongo</w:t>
            </w:r>
            <w:proofErr w:type="spellEnd"/>
            <w:r w:rsidR="006448FE">
              <w:rPr>
                <w:rFonts w:ascii="Arial" w:hAnsi="Arial" w:cs="Arial"/>
                <w:sz w:val="24"/>
                <w:szCs w:val="24"/>
              </w:rPr>
              <w:t xml:space="preserve"> submitted.</w:t>
            </w:r>
          </w:p>
          <w:p w:rsidR="006448FE" w:rsidRDefault="006448FE" w:rsidP="006448FE">
            <w:pPr>
              <w:spacing w:line="360" w:lineRule="auto"/>
              <w:jc w:val="both"/>
              <w:rPr>
                <w:rFonts w:ascii="Arial" w:hAnsi="Arial" w:cs="Arial"/>
                <w:sz w:val="24"/>
                <w:szCs w:val="24"/>
              </w:rPr>
            </w:pPr>
          </w:p>
          <w:p w:rsidR="006448FE" w:rsidRPr="00B5380E" w:rsidRDefault="006448FE" w:rsidP="006448FE">
            <w:pPr>
              <w:spacing w:line="360" w:lineRule="auto"/>
              <w:jc w:val="both"/>
              <w:rPr>
                <w:rFonts w:ascii="Arial" w:hAnsi="Arial" w:cs="Arial"/>
                <w:sz w:val="24"/>
                <w:szCs w:val="24"/>
                <w:u w:val="single"/>
              </w:rPr>
            </w:pPr>
            <w:r>
              <w:rPr>
                <w:rFonts w:ascii="Arial" w:hAnsi="Arial" w:cs="Arial"/>
                <w:sz w:val="24"/>
                <w:szCs w:val="24"/>
                <w:u w:val="single"/>
              </w:rPr>
              <w:t>The merits</w:t>
            </w:r>
          </w:p>
          <w:p w:rsidR="00C615E5" w:rsidRDefault="00C615E5" w:rsidP="009F773F">
            <w:pPr>
              <w:spacing w:line="360" w:lineRule="auto"/>
              <w:ind w:left="23" w:hanging="23"/>
              <w:jc w:val="both"/>
              <w:rPr>
                <w:rFonts w:ascii="Arial" w:hAnsi="Arial" w:cs="Arial"/>
                <w:sz w:val="24"/>
                <w:szCs w:val="24"/>
              </w:rPr>
            </w:pPr>
          </w:p>
          <w:p w:rsidR="006448FE" w:rsidRPr="002A391C" w:rsidRDefault="00C615E5" w:rsidP="006448FE">
            <w:pPr>
              <w:spacing w:line="360" w:lineRule="auto"/>
              <w:jc w:val="both"/>
              <w:rPr>
                <w:rFonts w:ascii="Arial" w:hAnsi="Arial" w:cs="Arial"/>
                <w:sz w:val="24"/>
                <w:szCs w:val="24"/>
              </w:rPr>
            </w:pPr>
            <w:r>
              <w:rPr>
                <w:rFonts w:ascii="Arial" w:hAnsi="Arial" w:cs="Arial"/>
                <w:sz w:val="24"/>
                <w:szCs w:val="24"/>
              </w:rPr>
              <w:t>[30]</w:t>
            </w:r>
            <w:r w:rsidRPr="006979B3">
              <w:rPr>
                <w:rFonts w:ascii="Arial" w:hAnsi="Arial" w:cs="Arial"/>
                <w:sz w:val="24"/>
                <w:szCs w:val="24"/>
              </w:rPr>
              <w:tab/>
            </w:r>
            <w:r w:rsidR="006448FE">
              <w:rPr>
                <w:rFonts w:ascii="Arial" w:hAnsi="Arial" w:cs="Arial"/>
                <w:sz w:val="24"/>
                <w:szCs w:val="24"/>
              </w:rPr>
              <w:t xml:space="preserve">I accept the first respondent’s contention that the ownership of the properties in question </w:t>
            </w:r>
            <w:r w:rsidR="00FE6F43">
              <w:rPr>
                <w:rFonts w:ascii="Arial" w:hAnsi="Arial" w:cs="Arial"/>
                <w:sz w:val="24"/>
                <w:szCs w:val="24"/>
              </w:rPr>
              <w:t>is</w:t>
            </w:r>
            <w:r w:rsidR="006448FE">
              <w:rPr>
                <w:rFonts w:ascii="Arial" w:hAnsi="Arial" w:cs="Arial"/>
                <w:sz w:val="24"/>
                <w:szCs w:val="24"/>
              </w:rPr>
              <w:t xml:space="preserve"> no longer vested in the applicants. This piece </w:t>
            </w:r>
            <w:r w:rsidR="00153E92">
              <w:rPr>
                <w:rFonts w:ascii="Arial" w:hAnsi="Arial" w:cs="Arial"/>
                <w:sz w:val="24"/>
                <w:szCs w:val="24"/>
              </w:rPr>
              <w:t xml:space="preserve">of evidence </w:t>
            </w:r>
            <w:r w:rsidR="00FE6F43">
              <w:rPr>
                <w:rFonts w:ascii="Arial" w:hAnsi="Arial" w:cs="Arial"/>
                <w:sz w:val="24"/>
                <w:szCs w:val="24"/>
              </w:rPr>
              <w:t>was</w:t>
            </w:r>
            <w:r w:rsidR="00153E92">
              <w:rPr>
                <w:rFonts w:ascii="Arial" w:hAnsi="Arial" w:cs="Arial"/>
                <w:sz w:val="24"/>
                <w:szCs w:val="24"/>
              </w:rPr>
              <w:t xml:space="preserve"> not contradicted.</w:t>
            </w:r>
            <w:r w:rsidR="00FE6F43">
              <w:rPr>
                <w:rFonts w:ascii="Arial" w:hAnsi="Arial" w:cs="Arial"/>
                <w:sz w:val="24"/>
                <w:szCs w:val="24"/>
              </w:rPr>
              <w:t xml:space="preserve"> </w:t>
            </w:r>
            <w:r w:rsidR="00FE6F43" w:rsidRPr="002A391C">
              <w:rPr>
                <w:rFonts w:ascii="Arial" w:hAnsi="Arial" w:cs="Arial"/>
                <w:sz w:val="24"/>
                <w:szCs w:val="24"/>
              </w:rPr>
              <w:t xml:space="preserve">The replying affidavit did not make a phantom of an attempt to </w:t>
            </w:r>
            <w:r w:rsidR="000F0271">
              <w:rPr>
                <w:rFonts w:ascii="Arial" w:hAnsi="Arial" w:cs="Arial"/>
                <w:sz w:val="24"/>
                <w:szCs w:val="24"/>
              </w:rPr>
              <w:t>challenge</w:t>
            </w:r>
            <w:r w:rsidR="00FE6F43" w:rsidRPr="002A391C">
              <w:rPr>
                <w:rFonts w:ascii="Arial" w:hAnsi="Arial" w:cs="Arial"/>
                <w:sz w:val="24"/>
                <w:szCs w:val="24"/>
              </w:rPr>
              <w:t xml:space="preserve"> th</w:t>
            </w:r>
            <w:r w:rsidR="000F0271">
              <w:rPr>
                <w:rFonts w:ascii="Arial" w:hAnsi="Arial" w:cs="Arial"/>
                <w:sz w:val="24"/>
                <w:szCs w:val="24"/>
              </w:rPr>
              <w:t>at</w:t>
            </w:r>
            <w:r w:rsidR="00FE6F43" w:rsidRPr="002A391C">
              <w:rPr>
                <w:rFonts w:ascii="Arial" w:hAnsi="Arial" w:cs="Arial"/>
                <w:sz w:val="24"/>
                <w:szCs w:val="24"/>
              </w:rPr>
              <w:t xml:space="preserve"> pivotal and superlatively weighty piece of evidence.</w:t>
            </w:r>
            <w:r w:rsidR="000F0271">
              <w:rPr>
                <w:rFonts w:ascii="Arial" w:hAnsi="Arial" w:cs="Arial"/>
                <w:sz w:val="24"/>
                <w:szCs w:val="24"/>
              </w:rPr>
              <w:t xml:space="preserve"> Indeed, </w:t>
            </w:r>
            <w:r w:rsidR="00153E92">
              <w:rPr>
                <w:rFonts w:ascii="Arial" w:hAnsi="Arial" w:cs="Arial"/>
                <w:sz w:val="24"/>
                <w:szCs w:val="24"/>
              </w:rPr>
              <w:t>it</w:t>
            </w:r>
            <w:r w:rsidR="006448FE">
              <w:rPr>
                <w:rFonts w:ascii="Arial" w:hAnsi="Arial" w:cs="Arial"/>
                <w:sz w:val="24"/>
                <w:szCs w:val="24"/>
              </w:rPr>
              <w:t xml:space="preserve"> is the key to determining the present application</w:t>
            </w:r>
            <w:r w:rsidR="002A391C">
              <w:rPr>
                <w:rFonts w:ascii="Arial" w:hAnsi="Arial" w:cs="Arial"/>
                <w:sz w:val="24"/>
                <w:szCs w:val="24"/>
              </w:rPr>
              <w:t>, for it</w:t>
            </w:r>
            <w:r w:rsidR="006448FE" w:rsidRPr="001C6B7B">
              <w:rPr>
                <w:rFonts w:ascii="Arial" w:hAnsi="Arial" w:cs="Arial"/>
                <w:i/>
                <w:iCs/>
                <w:sz w:val="24"/>
                <w:szCs w:val="24"/>
              </w:rPr>
              <w:t xml:space="preserve"> </w:t>
            </w:r>
            <w:r w:rsidR="002A391C">
              <w:rPr>
                <w:rFonts w:ascii="Arial" w:hAnsi="Arial" w:cs="Arial"/>
                <w:iCs/>
                <w:sz w:val="24"/>
                <w:szCs w:val="24"/>
              </w:rPr>
              <w:t>is</w:t>
            </w:r>
            <w:r w:rsidR="006448FE">
              <w:rPr>
                <w:rFonts w:ascii="Arial" w:hAnsi="Arial" w:cs="Arial"/>
                <w:sz w:val="24"/>
                <w:szCs w:val="24"/>
              </w:rPr>
              <w:t xml:space="preserve"> supported by the law, that is, s 17(1) and (2) of the ALRA, read with s 1 of the ALRAA. In </w:t>
            </w:r>
            <w:r w:rsidR="002A391C">
              <w:rPr>
                <w:rFonts w:ascii="Arial" w:hAnsi="Arial" w:cs="Arial"/>
                <w:sz w:val="24"/>
                <w:szCs w:val="24"/>
              </w:rPr>
              <w:t>words of one syllable, t</w:t>
            </w:r>
            <w:r w:rsidR="006448FE">
              <w:rPr>
                <w:rFonts w:ascii="Arial" w:hAnsi="Arial" w:cs="Arial"/>
                <w:sz w:val="24"/>
                <w:szCs w:val="24"/>
              </w:rPr>
              <w:t xml:space="preserve">he first respondent’s contention is valid and has legal force. </w:t>
            </w:r>
            <w:r w:rsidR="002A391C">
              <w:rPr>
                <w:rFonts w:ascii="Arial" w:hAnsi="Arial" w:cs="Arial"/>
                <w:sz w:val="24"/>
                <w:szCs w:val="24"/>
              </w:rPr>
              <w:t xml:space="preserve">It </w:t>
            </w:r>
            <w:r w:rsidR="006448FE">
              <w:rPr>
                <w:rFonts w:ascii="Arial" w:hAnsi="Arial" w:cs="Arial"/>
                <w:sz w:val="24"/>
                <w:szCs w:val="24"/>
              </w:rPr>
              <w:t xml:space="preserve">is the coup de </w:t>
            </w:r>
            <w:proofErr w:type="spellStart"/>
            <w:r w:rsidR="006448FE">
              <w:rPr>
                <w:rFonts w:ascii="Arial" w:hAnsi="Arial" w:cs="Arial"/>
                <w:sz w:val="24"/>
                <w:szCs w:val="24"/>
              </w:rPr>
              <w:t>grâce</w:t>
            </w:r>
            <w:proofErr w:type="spellEnd"/>
            <w:r w:rsidR="006448FE">
              <w:rPr>
                <w:rFonts w:ascii="Arial" w:hAnsi="Arial" w:cs="Arial"/>
                <w:sz w:val="24"/>
                <w:szCs w:val="24"/>
              </w:rPr>
              <w:t xml:space="preserve"> delivered by the first respondent to bury the applicants’ case.</w:t>
            </w:r>
            <w:r w:rsidR="002A391C">
              <w:rPr>
                <w:rFonts w:ascii="Arial" w:hAnsi="Arial" w:cs="Arial"/>
                <w:sz w:val="24"/>
                <w:szCs w:val="24"/>
              </w:rPr>
              <w:t xml:space="preserve"> </w:t>
            </w:r>
          </w:p>
          <w:p w:rsidR="00C615E5" w:rsidRDefault="00C615E5" w:rsidP="009F773F">
            <w:pPr>
              <w:spacing w:line="360" w:lineRule="auto"/>
              <w:ind w:left="23" w:hanging="23"/>
              <w:jc w:val="both"/>
              <w:rPr>
                <w:rFonts w:ascii="Arial" w:hAnsi="Arial" w:cs="Arial"/>
                <w:sz w:val="24"/>
                <w:szCs w:val="24"/>
              </w:rPr>
            </w:pPr>
          </w:p>
          <w:p w:rsidR="00747DA4" w:rsidRPr="00D256BC" w:rsidRDefault="00C615E5" w:rsidP="00747DA4">
            <w:pPr>
              <w:spacing w:line="360" w:lineRule="auto"/>
              <w:jc w:val="both"/>
              <w:rPr>
                <w:rFonts w:ascii="Arial" w:hAnsi="Arial" w:cs="Arial"/>
                <w:sz w:val="24"/>
                <w:szCs w:val="24"/>
              </w:rPr>
            </w:pPr>
            <w:r>
              <w:rPr>
                <w:rFonts w:ascii="Arial" w:hAnsi="Arial" w:cs="Arial"/>
                <w:sz w:val="24"/>
                <w:szCs w:val="24"/>
              </w:rPr>
              <w:t>[31]</w:t>
            </w:r>
            <w:r w:rsidRPr="006979B3">
              <w:rPr>
                <w:rFonts w:ascii="Arial" w:hAnsi="Arial" w:cs="Arial"/>
                <w:sz w:val="24"/>
                <w:szCs w:val="24"/>
              </w:rPr>
              <w:t xml:space="preserve"> </w:t>
            </w:r>
            <w:r w:rsidRPr="006979B3">
              <w:rPr>
                <w:rFonts w:ascii="Arial" w:hAnsi="Arial" w:cs="Arial"/>
                <w:sz w:val="24"/>
                <w:szCs w:val="24"/>
              </w:rPr>
              <w:tab/>
            </w:r>
            <w:r w:rsidR="00747DA4">
              <w:rPr>
                <w:rFonts w:ascii="Arial" w:hAnsi="Arial" w:cs="Arial"/>
                <w:sz w:val="24"/>
                <w:szCs w:val="24"/>
              </w:rPr>
              <w:t xml:space="preserve">It is, therefore, to the interpretation and application of the aforesaid statutory provisions that I now direct the enquiry. I underline the point that the said provisions must perforce be read intertextually and contextually because the ALRAA is an amending Act in relation to the ALRA, </w:t>
            </w:r>
            <w:r w:rsidR="006A7F31">
              <w:rPr>
                <w:rFonts w:ascii="Arial" w:hAnsi="Arial" w:cs="Arial"/>
                <w:sz w:val="24"/>
                <w:szCs w:val="24"/>
              </w:rPr>
              <w:t xml:space="preserve">as </w:t>
            </w:r>
            <w:r w:rsidR="00747DA4">
              <w:rPr>
                <w:rFonts w:ascii="Arial" w:hAnsi="Arial" w:cs="Arial"/>
                <w:sz w:val="24"/>
                <w:szCs w:val="24"/>
              </w:rPr>
              <w:t>aforesaid.</w:t>
            </w:r>
          </w:p>
          <w:p w:rsidR="00822FB6" w:rsidRDefault="00822FB6" w:rsidP="009F773F">
            <w:pPr>
              <w:spacing w:line="360" w:lineRule="auto"/>
              <w:ind w:left="23" w:hanging="23"/>
              <w:jc w:val="both"/>
              <w:rPr>
                <w:rFonts w:ascii="Arial" w:hAnsi="Arial" w:cs="Arial"/>
                <w:sz w:val="24"/>
                <w:szCs w:val="24"/>
              </w:rPr>
            </w:pPr>
          </w:p>
          <w:p w:rsidR="00747DA4" w:rsidRDefault="00822FB6" w:rsidP="00747DA4">
            <w:pPr>
              <w:spacing w:line="360" w:lineRule="auto"/>
              <w:jc w:val="both"/>
              <w:rPr>
                <w:rFonts w:ascii="Arial" w:hAnsi="Arial"/>
                <w:sz w:val="24"/>
                <w:szCs w:val="24"/>
              </w:rPr>
            </w:pPr>
            <w:r>
              <w:rPr>
                <w:rFonts w:ascii="Arial" w:hAnsi="Arial" w:cs="Arial"/>
                <w:sz w:val="24"/>
                <w:szCs w:val="24"/>
              </w:rPr>
              <w:t>[32]</w:t>
            </w:r>
            <w:r w:rsidRPr="006979B3">
              <w:rPr>
                <w:rFonts w:ascii="Arial" w:hAnsi="Arial" w:cs="Arial"/>
                <w:sz w:val="24"/>
                <w:szCs w:val="24"/>
              </w:rPr>
              <w:t xml:space="preserve"> </w:t>
            </w:r>
            <w:r w:rsidRPr="006979B3">
              <w:rPr>
                <w:rFonts w:ascii="Arial" w:hAnsi="Arial" w:cs="Arial"/>
                <w:sz w:val="24"/>
                <w:szCs w:val="24"/>
              </w:rPr>
              <w:tab/>
            </w:r>
            <w:r w:rsidR="00747DA4">
              <w:rPr>
                <w:rFonts w:ascii="Arial" w:hAnsi="Arial"/>
                <w:sz w:val="24"/>
                <w:szCs w:val="24"/>
              </w:rPr>
              <w:t xml:space="preserve">The applicants are correct in their contention about the interpretation of s 17(1) and (2) of the ALRA </w:t>
            </w:r>
            <w:r w:rsidR="00537B03">
              <w:rPr>
                <w:rFonts w:ascii="Arial" w:hAnsi="Arial"/>
                <w:sz w:val="24"/>
                <w:szCs w:val="24"/>
              </w:rPr>
              <w:t>that they</w:t>
            </w:r>
            <w:r w:rsidR="00747DA4">
              <w:rPr>
                <w:rFonts w:ascii="Arial" w:hAnsi="Arial"/>
                <w:sz w:val="24"/>
                <w:szCs w:val="24"/>
              </w:rPr>
              <w:t xml:space="preserve"> give the State the right of first refusal, that is, preferential right to purchase agricultural land, where the owner of agricultural land wishes to sell his or her land. But, sadly, the</w:t>
            </w:r>
            <w:r w:rsidR="00537B03">
              <w:rPr>
                <w:rFonts w:ascii="Arial" w:hAnsi="Arial"/>
                <w:sz w:val="24"/>
                <w:szCs w:val="24"/>
              </w:rPr>
              <w:t xml:space="preserve"> applicants</w:t>
            </w:r>
            <w:r w:rsidR="00747DA4">
              <w:rPr>
                <w:rFonts w:ascii="Arial" w:hAnsi="Arial"/>
                <w:sz w:val="24"/>
                <w:szCs w:val="24"/>
              </w:rPr>
              <w:t xml:space="preserve"> overlook</w:t>
            </w:r>
            <w:r w:rsidR="00537B03">
              <w:rPr>
                <w:rFonts w:ascii="Arial" w:hAnsi="Arial"/>
                <w:sz w:val="24"/>
                <w:szCs w:val="24"/>
              </w:rPr>
              <w:t>ed</w:t>
            </w:r>
            <w:r w:rsidR="00747DA4">
              <w:rPr>
                <w:rFonts w:ascii="Arial" w:hAnsi="Arial"/>
                <w:sz w:val="24"/>
                <w:szCs w:val="24"/>
              </w:rPr>
              <w:t xml:space="preserve"> s 1 of the ALRAA.</w:t>
            </w:r>
          </w:p>
          <w:p w:rsidR="00822FB6" w:rsidRDefault="00822FB6" w:rsidP="009F773F">
            <w:pPr>
              <w:spacing w:line="360" w:lineRule="auto"/>
              <w:ind w:left="23" w:hanging="23"/>
              <w:jc w:val="both"/>
              <w:rPr>
                <w:rFonts w:ascii="Arial" w:hAnsi="Arial" w:cs="Arial"/>
                <w:sz w:val="24"/>
                <w:szCs w:val="24"/>
              </w:rPr>
            </w:pPr>
          </w:p>
          <w:p w:rsidR="00747DA4" w:rsidRDefault="00822FB6" w:rsidP="00747DA4">
            <w:pPr>
              <w:spacing w:line="360" w:lineRule="auto"/>
              <w:jc w:val="both"/>
              <w:rPr>
                <w:rFonts w:ascii="Arial" w:hAnsi="Arial"/>
                <w:sz w:val="24"/>
                <w:szCs w:val="24"/>
              </w:rPr>
            </w:pPr>
            <w:r>
              <w:rPr>
                <w:rFonts w:ascii="Arial" w:hAnsi="Arial" w:cs="Arial"/>
                <w:sz w:val="24"/>
                <w:szCs w:val="24"/>
              </w:rPr>
              <w:t>[33]</w:t>
            </w:r>
            <w:r w:rsidRPr="006979B3">
              <w:rPr>
                <w:rFonts w:ascii="Arial" w:hAnsi="Arial" w:cs="Arial"/>
                <w:sz w:val="24"/>
                <w:szCs w:val="24"/>
              </w:rPr>
              <w:t xml:space="preserve"> </w:t>
            </w:r>
            <w:r w:rsidRPr="006979B3">
              <w:rPr>
                <w:rFonts w:ascii="Arial" w:hAnsi="Arial" w:cs="Arial"/>
                <w:sz w:val="24"/>
                <w:szCs w:val="24"/>
              </w:rPr>
              <w:tab/>
            </w:r>
            <w:r w:rsidR="00747DA4">
              <w:rPr>
                <w:rFonts w:ascii="Arial" w:hAnsi="Arial"/>
                <w:sz w:val="24"/>
                <w:szCs w:val="24"/>
              </w:rPr>
              <w:t xml:space="preserve">The definition of ‘owner’ in the ALRA was substituted by s 1 of the ALRAA whereby </w:t>
            </w:r>
            <w:r w:rsidR="006E4D4E">
              <w:rPr>
                <w:rFonts w:ascii="Arial" w:hAnsi="Arial"/>
                <w:sz w:val="24"/>
                <w:szCs w:val="24"/>
              </w:rPr>
              <w:t>‘</w:t>
            </w:r>
            <w:r w:rsidR="00747DA4">
              <w:rPr>
                <w:rFonts w:ascii="Arial" w:hAnsi="Arial"/>
                <w:sz w:val="24"/>
                <w:szCs w:val="24"/>
              </w:rPr>
              <w:t>owne</w:t>
            </w:r>
            <w:r w:rsidR="006E4D4E">
              <w:rPr>
                <w:rFonts w:ascii="Arial" w:hAnsi="Arial"/>
                <w:sz w:val="24"/>
                <w:szCs w:val="24"/>
              </w:rPr>
              <w:t>r’</w:t>
            </w:r>
            <w:r w:rsidR="00747DA4">
              <w:rPr>
                <w:rFonts w:ascii="Arial" w:hAnsi="Arial"/>
                <w:sz w:val="24"/>
                <w:szCs w:val="24"/>
              </w:rPr>
              <w:t xml:space="preserve"> was defined to include, i</w:t>
            </w:r>
            <w:r w:rsidR="00537B03">
              <w:rPr>
                <w:rFonts w:ascii="Arial" w:hAnsi="Arial"/>
                <w:sz w:val="24"/>
                <w:szCs w:val="24"/>
              </w:rPr>
              <w:t>n</w:t>
            </w:r>
            <w:r w:rsidR="00747DA4">
              <w:rPr>
                <w:rFonts w:ascii="Arial" w:hAnsi="Arial"/>
                <w:sz w:val="24"/>
                <w:szCs w:val="24"/>
              </w:rPr>
              <w:t xml:space="preserve">ter </w:t>
            </w:r>
            <w:proofErr w:type="spellStart"/>
            <w:r w:rsidR="00747DA4">
              <w:rPr>
                <w:rFonts w:ascii="Arial" w:hAnsi="Arial"/>
                <w:sz w:val="24"/>
                <w:szCs w:val="24"/>
              </w:rPr>
              <w:t>alios</w:t>
            </w:r>
            <w:proofErr w:type="spellEnd"/>
            <w:r w:rsidR="00747DA4">
              <w:rPr>
                <w:rFonts w:ascii="Arial" w:hAnsi="Arial"/>
                <w:sz w:val="24"/>
                <w:szCs w:val="24"/>
              </w:rPr>
              <w:t xml:space="preserve">, the deputy sheriff concerned, who is armed with a judicial execution order. Thus, such deputy sheriff, </w:t>
            </w:r>
            <w:r w:rsidR="00747DA4" w:rsidRPr="00F47DB9">
              <w:rPr>
                <w:rFonts w:ascii="Arial" w:hAnsi="Arial"/>
                <w:i/>
                <w:iCs/>
                <w:sz w:val="24"/>
                <w:szCs w:val="24"/>
              </w:rPr>
              <w:t>qua</w:t>
            </w:r>
            <w:r w:rsidR="00747DA4">
              <w:rPr>
                <w:rFonts w:ascii="Arial" w:hAnsi="Arial"/>
                <w:sz w:val="24"/>
                <w:szCs w:val="24"/>
              </w:rPr>
              <w:t xml:space="preserve"> owner, has the power to do all that is necessary </w:t>
            </w:r>
            <w:r w:rsidR="00747DA4">
              <w:rPr>
                <w:rFonts w:ascii="Arial" w:hAnsi="Arial"/>
                <w:sz w:val="24"/>
                <w:szCs w:val="24"/>
              </w:rPr>
              <w:lastRenderedPageBreak/>
              <w:t xml:space="preserve">and required to do to transfer ownership of the property in question to the purchaser because </w:t>
            </w:r>
            <w:r w:rsidR="006E4D4E">
              <w:rPr>
                <w:rFonts w:ascii="Arial" w:hAnsi="Arial"/>
                <w:sz w:val="24"/>
                <w:szCs w:val="24"/>
              </w:rPr>
              <w:t>such deputy sheriff</w:t>
            </w:r>
            <w:r w:rsidR="00747DA4">
              <w:rPr>
                <w:rFonts w:ascii="Arial" w:hAnsi="Arial"/>
                <w:sz w:val="24"/>
                <w:szCs w:val="24"/>
              </w:rPr>
              <w:t xml:space="preserve"> has become the ‘owner’ of such property by operation of law.</w:t>
            </w:r>
            <w:r w:rsidR="00747DA4">
              <w:rPr>
                <w:rStyle w:val="FootnoteReference"/>
                <w:rFonts w:ascii="Arial" w:hAnsi="Arial"/>
                <w:sz w:val="24"/>
                <w:szCs w:val="24"/>
              </w:rPr>
              <w:footnoteReference w:id="6"/>
            </w:r>
          </w:p>
          <w:p w:rsidR="00822FB6" w:rsidRDefault="00822FB6" w:rsidP="009F773F">
            <w:pPr>
              <w:spacing w:line="360" w:lineRule="auto"/>
              <w:ind w:left="23" w:hanging="23"/>
              <w:jc w:val="both"/>
              <w:rPr>
                <w:rFonts w:ascii="Arial" w:hAnsi="Arial" w:cs="Arial"/>
                <w:sz w:val="24"/>
                <w:szCs w:val="24"/>
              </w:rPr>
            </w:pPr>
          </w:p>
          <w:p w:rsidR="00747DA4" w:rsidRDefault="00822FB6" w:rsidP="00747DA4">
            <w:pPr>
              <w:spacing w:line="360" w:lineRule="auto"/>
              <w:jc w:val="both"/>
              <w:rPr>
                <w:rFonts w:ascii="Arial" w:hAnsi="Arial" w:cs="Arial"/>
                <w:sz w:val="24"/>
                <w:szCs w:val="24"/>
              </w:rPr>
            </w:pPr>
            <w:r>
              <w:rPr>
                <w:rFonts w:ascii="Arial" w:hAnsi="Arial" w:cs="Arial"/>
                <w:sz w:val="24"/>
                <w:szCs w:val="24"/>
              </w:rPr>
              <w:t>[34]</w:t>
            </w:r>
            <w:r w:rsidRPr="006979B3">
              <w:rPr>
                <w:rFonts w:ascii="Arial" w:hAnsi="Arial" w:cs="Arial"/>
                <w:sz w:val="24"/>
                <w:szCs w:val="24"/>
              </w:rPr>
              <w:t xml:space="preserve"> </w:t>
            </w:r>
            <w:r w:rsidRPr="006979B3">
              <w:rPr>
                <w:rFonts w:ascii="Arial" w:hAnsi="Arial" w:cs="Arial"/>
                <w:sz w:val="24"/>
                <w:szCs w:val="24"/>
              </w:rPr>
              <w:tab/>
            </w:r>
            <w:r w:rsidR="008D4CB6">
              <w:rPr>
                <w:rFonts w:ascii="Arial" w:hAnsi="Arial" w:cs="Arial"/>
                <w:sz w:val="24"/>
                <w:szCs w:val="24"/>
              </w:rPr>
              <w:t>Thus, u</w:t>
            </w:r>
            <w:r w:rsidR="00747DA4">
              <w:rPr>
                <w:rFonts w:ascii="Arial" w:hAnsi="Arial"/>
                <w:sz w:val="24"/>
                <w:szCs w:val="24"/>
              </w:rPr>
              <w:t xml:space="preserve">pon the correct interpretation of s 17(2) of ALRA, I hold that the ALRA does not prohibit owners of agricultural land, including a deputy sheriff, who by operation of law, as aforesaid, has become the owner of the attached property, from concluding a contract of sale of agricultural land even if the </w:t>
            </w:r>
            <w:r w:rsidR="008D4CB6">
              <w:rPr>
                <w:rFonts w:ascii="Arial" w:hAnsi="Arial"/>
                <w:sz w:val="24"/>
                <w:szCs w:val="24"/>
              </w:rPr>
              <w:t>M</w:t>
            </w:r>
            <w:r w:rsidR="00747DA4">
              <w:rPr>
                <w:rFonts w:ascii="Arial" w:hAnsi="Arial"/>
                <w:sz w:val="24"/>
                <w:szCs w:val="24"/>
              </w:rPr>
              <w:t>inister’s certificate of waiver has not been obtained. Only that the contract of sale shall come into force upon such waiver having been obtained</w:t>
            </w:r>
            <w:r w:rsidR="00747DA4">
              <w:rPr>
                <w:rFonts w:ascii="Arial" w:hAnsi="Arial" w:cs="Arial"/>
                <w:sz w:val="24"/>
                <w:szCs w:val="24"/>
              </w:rPr>
              <w:t xml:space="preserve">. Thus, the deputy sheriff concerned could, therefore, enter into a contract of sale </w:t>
            </w:r>
            <w:r w:rsidR="00CA5132">
              <w:rPr>
                <w:rFonts w:ascii="Arial" w:hAnsi="Arial" w:cs="Arial"/>
                <w:sz w:val="24"/>
                <w:szCs w:val="24"/>
              </w:rPr>
              <w:t xml:space="preserve">of </w:t>
            </w:r>
            <w:r w:rsidR="00747DA4">
              <w:rPr>
                <w:rFonts w:ascii="Arial" w:hAnsi="Arial" w:cs="Arial"/>
                <w:sz w:val="24"/>
                <w:szCs w:val="24"/>
              </w:rPr>
              <w:t>agricultural land even if the minister’s certificate of waiver has not been obtained; except that the contract is not enforceable until the land in question has been offered for sale to the State or the seller has been furnished with a certificate of waiver in respect of such land.</w:t>
            </w:r>
            <w:r w:rsidR="00747DA4">
              <w:rPr>
                <w:rStyle w:val="FootnoteReference"/>
                <w:rFonts w:ascii="Arial" w:hAnsi="Arial" w:cs="Arial"/>
                <w:sz w:val="24"/>
                <w:szCs w:val="24"/>
              </w:rPr>
              <w:footnoteReference w:id="7"/>
            </w:r>
          </w:p>
          <w:p w:rsidR="00822FB6" w:rsidRDefault="00822FB6" w:rsidP="009F773F">
            <w:pPr>
              <w:spacing w:line="360" w:lineRule="auto"/>
              <w:ind w:left="23" w:hanging="23"/>
              <w:jc w:val="both"/>
              <w:rPr>
                <w:rFonts w:ascii="Arial" w:hAnsi="Arial" w:cs="Arial"/>
                <w:sz w:val="24"/>
                <w:szCs w:val="24"/>
              </w:rPr>
            </w:pPr>
          </w:p>
          <w:p w:rsidR="00747DA4" w:rsidRDefault="00822FB6" w:rsidP="00747DA4">
            <w:pPr>
              <w:pStyle w:val="ListParagraph"/>
              <w:spacing w:line="360" w:lineRule="auto"/>
              <w:ind w:left="0"/>
              <w:jc w:val="both"/>
              <w:rPr>
                <w:rFonts w:ascii="Arial" w:hAnsi="Arial" w:cs="Arial"/>
                <w:sz w:val="24"/>
                <w:szCs w:val="24"/>
              </w:rPr>
            </w:pPr>
            <w:r>
              <w:rPr>
                <w:rFonts w:ascii="Arial" w:hAnsi="Arial" w:cs="Arial"/>
                <w:sz w:val="24"/>
                <w:szCs w:val="24"/>
              </w:rPr>
              <w:t>[35]</w:t>
            </w:r>
            <w:r w:rsidRPr="006979B3">
              <w:rPr>
                <w:rFonts w:ascii="Arial" w:hAnsi="Arial" w:cs="Arial"/>
                <w:sz w:val="24"/>
                <w:szCs w:val="24"/>
              </w:rPr>
              <w:t xml:space="preserve"> </w:t>
            </w:r>
            <w:r w:rsidRPr="006979B3">
              <w:rPr>
                <w:rFonts w:ascii="Arial" w:hAnsi="Arial" w:cs="Arial"/>
                <w:sz w:val="24"/>
                <w:szCs w:val="24"/>
              </w:rPr>
              <w:tab/>
            </w:r>
            <w:r w:rsidR="00747DA4">
              <w:rPr>
                <w:rFonts w:ascii="Arial" w:hAnsi="Arial"/>
                <w:sz w:val="24"/>
                <w:szCs w:val="24"/>
              </w:rPr>
              <w:t xml:space="preserve">With respect, </w:t>
            </w:r>
            <w:r w:rsidR="00747DA4" w:rsidRPr="004B715D">
              <w:rPr>
                <w:rFonts w:ascii="Arial" w:hAnsi="Arial"/>
                <w:i/>
                <w:iCs/>
                <w:sz w:val="24"/>
                <w:szCs w:val="24"/>
              </w:rPr>
              <w:t>Locke v Van der Merwe</w:t>
            </w:r>
            <w:r w:rsidR="00747DA4">
              <w:rPr>
                <w:rStyle w:val="FootnoteReference"/>
                <w:rFonts w:ascii="Arial" w:hAnsi="Arial"/>
                <w:i/>
                <w:iCs/>
                <w:sz w:val="24"/>
                <w:szCs w:val="24"/>
              </w:rPr>
              <w:footnoteReference w:id="8"/>
            </w:r>
            <w:r w:rsidR="00747DA4">
              <w:rPr>
                <w:rFonts w:ascii="Arial" w:hAnsi="Arial"/>
                <w:sz w:val="24"/>
                <w:szCs w:val="24"/>
              </w:rPr>
              <w:t xml:space="preserve"> debunks Mr Christian’s </w:t>
            </w:r>
            <w:r w:rsidR="00CA5132">
              <w:rPr>
                <w:rFonts w:ascii="Arial" w:hAnsi="Arial"/>
                <w:sz w:val="24"/>
                <w:szCs w:val="24"/>
              </w:rPr>
              <w:t xml:space="preserve">spirited </w:t>
            </w:r>
            <w:r w:rsidR="00747DA4">
              <w:rPr>
                <w:rFonts w:ascii="Arial" w:hAnsi="Arial"/>
                <w:sz w:val="24"/>
                <w:szCs w:val="24"/>
              </w:rPr>
              <w:t>submission that</w:t>
            </w:r>
            <w:r w:rsidR="00CA5132">
              <w:rPr>
                <w:rFonts w:ascii="Arial" w:hAnsi="Arial"/>
                <w:sz w:val="24"/>
                <w:szCs w:val="24"/>
              </w:rPr>
              <w:t xml:space="preserve"> the provisions of</w:t>
            </w:r>
            <w:r w:rsidR="00747DA4">
              <w:rPr>
                <w:rFonts w:ascii="Arial" w:hAnsi="Arial"/>
                <w:sz w:val="24"/>
                <w:szCs w:val="24"/>
              </w:rPr>
              <w:t xml:space="preserve"> s 17(1) and (2) of the ALRA have not been interpreted, and so this court must interpret them. The Supreme Court interpreted those provisions </w:t>
            </w:r>
            <w:r w:rsidR="00CA5132">
              <w:rPr>
                <w:rFonts w:ascii="Arial" w:hAnsi="Arial"/>
                <w:sz w:val="24"/>
                <w:szCs w:val="24"/>
              </w:rPr>
              <w:t>as long ago as 2016</w:t>
            </w:r>
            <w:r w:rsidR="00747DA4">
              <w:rPr>
                <w:rFonts w:ascii="Arial" w:hAnsi="Arial" w:cs="Arial"/>
                <w:sz w:val="24"/>
                <w:szCs w:val="24"/>
              </w:rPr>
              <w:t>.</w:t>
            </w:r>
            <w:r w:rsidR="00747DA4">
              <w:rPr>
                <w:rStyle w:val="FootnoteReference"/>
                <w:rFonts w:ascii="Arial" w:hAnsi="Arial" w:cs="Arial"/>
                <w:sz w:val="24"/>
                <w:szCs w:val="24"/>
              </w:rPr>
              <w:footnoteReference w:id="9"/>
            </w:r>
            <w:r w:rsidR="00747DA4">
              <w:rPr>
                <w:rFonts w:ascii="Arial" w:hAnsi="Arial" w:cs="Arial"/>
                <w:sz w:val="24"/>
                <w:szCs w:val="24"/>
              </w:rPr>
              <w:t xml:space="preserve"> </w:t>
            </w:r>
            <w:r w:rsidR="00EC7E1D">
              <w:rPr>
                <w:rFonts w:ascii="Arial" w:hAnsi="Arial" w:cs="Arial"/>
                <w:sz w:val="24"/>
                <w:szCs w:val="24"/>
              </w:rPr>
              <w:t>Need I say</w:t>
            </w:r>
            <w:r w:rsidR="00DA3400">
              <w:rPr>
                <w:rFonts w:ascii="Arial" w:hAnsi="Arial" w:cs="Arial"/>
                <w:sz w:val="24"/>
                <w:szCs w:val="24"/>
              </w:rPr>
              <w:t xml:space="preserve"> that</w:t>
            </w:r>
            <w:r w:rsidR="00EC7E1D">
              <w:rPr>
                <w:rFonts w:ascii="Arial" w:hAnsi="Arial" w:cs="Arial"/>
                <w:sz w:val="24"/>
                <w:szCs w:val="24"/>
              </w:rPr>
              <w:t xml:space="preserve"> t</w:t>
            </w:r>
            <w:r w:rsidR="00747DA4">
              <w:rPr>
                <w:rFonts w:ascii="Arial" w:hAnsi="Arial" w:cs="Arial"/>
                <w:sz w:val="24"/>
                <w:szCs w:val="24"/>
              </w:rPr>
              <w:t xml:space="preserve">he Supreme Court’s decision binds all other courts of Namibia and all persons in Namibia, including all the </w:t>
            </w:r>
            <w:r w:rsidR="00DA3400">
              <w:rPr>
                <w:rFonts w:ascii="Arial" w:hAnsi="Arial" w:cs="Arial"/>
                <w:sz w:val="24"/>
                <w:szCs w:val="24"/>
              </w:rPr>
              <w:t>applicants?</w:t>
            </w:r>
          </w:p>
          <w:p w:rsidR="00822FB6" w:rsidRDefault="00822FB6" w:rsidP="009F773F">
            <w:pPr>
              <w:spacing w:line="360" w:lineRule="auto"/>
              <w:ind w:left="23" w:hanging="23"/>
              <w:jc w:val="both"/>
              <w:rPr>
                <w:rFonts w:ascii="Arial" w:hAnsi="Arial" w:cs="Arial"/>
                <w:sz w:val="24"/>
                <w:szCs w:val="24"/>
              </w:rPr>
            </w:pPr>
          </w:p>
          <w:p w:rsidR="00297622" w:rsidRDefault="00822FB6" w:rsidP="00297622">
            <w:pPr>
              <w:pStyle w:val="ListParagraph"/>
              <w:spacing w:line="360" w:lineRule="auto"/>
              <w:ind w:left="0"/>
              <w:jc w:val="both"/>
              <w:rPr>
                <w:rFonts w:ascii="Arial" w:hAnsi="Arial" w:cs="Arial"/>
                <w:sz w:val="24"/>
                <w:szCs w:val="24"/>
              </w:rPr>
            </w:pPr>
            <w:r>
              <w:rPr>
                <w:rFonts w:ascii="Arial" w:hAnsi="Arial" w:cs="Arial"/>
                <w:sz w:val="24"/>
                <w:szCs w:val="24"/>
              </w:rPr>
              <w:t>[36]</w:t>
            </w:r>
            <w:r w:rsidRPr="006979B3">
              <w:rPr>
                <w:rFonts w:ascii="Arial" w:hAnsi="Arial" w:cs="Arial"/>
                <w:sz w:val="24"/>
                <w:szCs w:val="24"/>
              </w:rPr>
              <w:t xml:space="preserve"> </w:t>
            </w:r>
            <w:r w:rsidRPr="006979B3">
              <w:rPr>
                <w:rFonts w:ascii="Arial" w:hAnsi="Arial" w:cs="Arial"/>
                <w:sz w:val="24"/>
                <w:szCs w:val="24"/>
              </w:rPr>
              <w:tab/>
            </w:r>
            <w:r w:rsidR="00297622">
              <w:rPr>
                <w:rFonts w:ascii="Arial" w:hAnsi="Arial" w:cs="Arial"/>
                <w:sz w:val="24"/>
                <w:szCs w:val="24"/>
              </w:rPr>
              <w:t xml:space="preserve">I make the following crucial points in </w:t>
            </w:r>
            <w:proofErr w:type="spellStart"/>
            <w:r w:rsidR="00297622">
              <w:rPr>
                <w:rFonts w:ascii="Arial" w:hAnsi="Arial" w:cs="Arial"/>
                <w:sz w:val="24"/>
                <w:szCs w:val="24"/>
              </w:rPr>
              <w:t>capitalities</w:t>
            </w:r>
            <w:proofErr w:type="spellEnd"/>
            <w:r w:rsidR="00297622">
              <w:rPr>
                <w:rFonts w:ascii="Arial" w:hAnsi="Arial" w:cs="Arial"/>
                <w:sz w:val="24"/>
                <w:szCs w:val="24"/>
              </w:rPr>
              <w:t xml:space="preserve"> and underlined based on the foregoing analysis and conclusions </w:t>
            </w:r>
            <w:proofErr w:type="spellStart"/>
            <w:r w:rsidR="00297622">
              <w:rPr>
                <w:rFonts w:ascii="Arial" w:hAnsi="Arial" w:cs="Arial"/>
                <w:sz w:val="24"/>
                <w:szCs w:val="24"/>
              </w:rPr>
              <w:t>thereanent</w:t>
            </w:r>
            <w:proofErr w:type="spellEnd"/>
            <w:r w:rsidR="00297622">
              <w:rPr>
                <w:rFonts w:ascii="Arial" w:hAnsi="Arial" w:cs="Arial"/>
                <w:sz w:val="24"/>
                <w:szCs w:val="24"/>
              </w:rPr>
              <w:t xml:space="preserve">: The preferential right given by s 17(1) and (2) of the ALRA is reposed in the State – and the State only. Therefore, it is only the State that is constitutionally and statutorily entitled to approach the seat of the judgment of the court to vindicate that right as an aggrieved person within the meaning of article 25(2) of the Namibian Constitution. None of the applicants is the State. Nor are the principles on </w:t>
            </w:r>
            <w:r w:rsidR="00297622" w:rsidRPr="0021100E">
              <w:rPr>
                <w:rFonts w:ascii="Arial" w:hAnsi="Arial" w:cs="Arial"/>
                <w:i/>
                <w:iCs/>
                <w:sz w:val="24"/>
                <w:szCs w:val="24"/>
              </w:rPr>
              <w:t>locus standi</w:t>
            </w:r>
            <w:r w:rsidR="00297622">
              <w:rPr>
                <w:rFonts w:ascii="Arial" w:hAnsi="Arial" w:cs="Arial"/>
                <w:sz w:val="24"/>
                <w:szCs w:val="24"/>
              </w:rPr>
              <w:t xml:space="preserve"> enunciated by the Appellate Division in </w:t>
            </w:r>
            <w:r w:rsidR="00297622" w:rsidRPr="00005806">
              <w:rPr>
                <w:rFonts w:ascii="Arial" w:hAnsi="Arial" w:cs="Arial"/>
                <w:i/>
                <w:iCs/>
                <w:sz w:val="24"/>
                <w:szCs w:val="24"/>
              </w:rPr>
              <w:t xml:space="preserve">Wood v </w:t>
            </w:r>
            <w:proofErr w:type="spellStart"/>
            <w:r w:rsidR="00297622" w:rsidRPr="00005806">
              <w:rPr>
                <w:rFonts w:ascii="Arial" w:hAnsi="Arial" w:cs="Arial"/>
                <w:i/>
                <w:iCs/>
                <w:sz w:val="24"/>
                <w:szCs w:val="24"/>
              </w:rPr>
              <w:t>Ondangwa</w:t>
            </w:r>
            <w:proofErr w:type="spellEnd"/>
            <w:r w:rsidR="00297622" w:rsidRPr="00005806">
              <w:rPr>
                <w:rFonts w:ascii="Arial" w:hAnsi="Arial" w:cs="Arial"/>
                <w:i/>
                <w:iCs/>
                <w:sz w:val="24"/>
                <w:szCs w:val="24"/>
              </w:rPr>
              <w:t xml:space="preserve"> Tribal Authority</w:t>
            </w:r>
            <w:r w:rsidR="00297622">
              <w:rPr>
                <w:rStyle w:val="FootnoteReference"/>
                <w:rFonts w:ascii="Arial" w:hAnsi="Arial" w:cs="Arial"/>
                <w:i/>
                <w:iCs/>
                <w:sz w:val="24"/>
                <w:szCs w:val="24"/>
              </w:rPr>
              <w:footnoteReference w:id="10"/>
            </w:r>
            <w:r w:rsidR="00297622">
              <w:rPr>
                <w:rFonts w:ascii="Arial" w:hAnsi="Arial" w:cs="Arial"/>
                <w:sz w:val="24"/>
                <w:szCs w:val="24"/>
              </w:rPr>
              <w:t xml:space="preserve"> and the constitutional State rule propounded by the </w:t>
            </w:r>
            <w:r w:rsidR="00297622">
              <w:rPr>
                <w:rFonts w:ascii="Arial" w:hAnsi="Arial" w:cs="Arial"/>
                <w:sz w:val="24"/>
                <w:szCs w:val="24"/>
              </w:rPr>
              <w:lastRenderedPageBreak/>
              <w:t xml:space="preserve">Supreme Court in </w:t>
            </w:r>
            <w:proofErr w:type="spellStart"/>
            <w:r w:rsidR="00297622" w:rsidRPr="007302F2">
              <w:rPr>
                <w:rFonts w:ascii="Arial" w:hAnsi="Arial" w:cs="Arial"/>
                <w:i/>
                <w:iCs/>
                <w:sz w:val="24"/>
                <w:szCs w:val="24"/>
              </w:rPr>
              <w:t>Trustco</w:t>
            </w:r>
            <w:proofErr w:type="spellEnd"/>
            <w:r w:rsidR="00297622" w:rsidRPr="007302F2">
              <w:rPr>
                <w:rFonts w:ascii="Arial" w:hAnsi="Arial" w:cs="Arial"/>
                <w:i/>
                <w:iCs/>
                <w:sz w:val="24"/>
                <w:szCs w:val="24"/>
              </w:rPr>
              <w:t xml:space="preserve"> Ltd t/a Legal Shield Namibia and Another v Deeds Registries Regulation Board and Others</w:t>
            </w:r>
            <w:r w:rsidR="00297622">
              <w:rPr>
                <w:rStyle w:val="FootnoteReference"/>
                <w:rFonts w:ascii="Arial" w:hAnsi="Arial" w:cs="Arial"/>
                <w:sz w:val="24"/>
                <w:szCs w:val="24"/>
              </w:rPr>
              <w:footnoteReference w:id="11"/>
            </w:r>
            <w:r w:rsidR="00297622">
              <w:rPr>
                <w:rFonts w:ascii="Arial" w:hAnsi="Arial" w:cs="Arial"/>
                <w:sz w:val="24"/>
                <w:szCs w:val="24"/>
              </w:rPr>
              <w:t xml:space="preserve"> available to the applicants.</w:t>
            </w:r>
            <w:r w:rsidR="00297622">
              <w:rPr>
                <w:rStyle w:val="FootnoteReference"/>
                <w:rFonts w:ascii="Arial" w:hAnsi="Arial" w:cs="Arial"/>
                <w:sz w:val="24"/>
                <w:szCs w:val="24"/>
              </w:rPr>
              <w:footnoteReference w:id="12"/>
            </w:r>
          </w:p>
          <w:p w:rsidR="00822FB6" w:rsidRDefault="00822FB6" w:rsidP="009F773F">
            <w:pPr>
              <w:spacing w:line="360" w:lineRule="auto"/>
              <w:ind w:left="23" w:hanging="23"/>
              <w:jc w:val="both"/>
              <w:rPr>
                <w:rFonts w:ascii="Arial" w:hAnsi="Arial" w:cs="Arial"/>
                <w:sz w:val="24"/>
                <w:szCs w:val="24"/>
              </w:rPr>
            </w:pPr>
          </w:p>
          <w:p w:rsidR="00964012" w:rsidRDefault="00822FB6" w:rsidP="00297622">
            <w:pPr>
              <w:pStyle w:val="ListParagraph"/>
              <w:spacing w:line="360" w:lineRule="auto"/>
              <w:ind w:left="0"/>
              <w:jc w:val="both"/>
              <w:rPr>
                <w:rFonts w:ascii="Arial" w:hAnsi="Arial" w:cs="Arial"/>
                <w:sz w:val="24"/>
                <w:szCs w:val="24"/>
              </w:rPr>
            </w:pPr>
            <w:r>
              <w:rPr>
                <w:rFonts w:ascii="Arial" w:hAnsi="Arial" w:cs="Arial"/>
                <w:sz w:val="24"/>
                <w:szCs w:val="24"/>
              </w:rPr>
              <w:t>[37]</w:t>
            </w:r>
            <w:r w:rsidRPr="006979B3">
              <w:rPr>
                <w:rFonts w:ascii="Arial" w:hAnsi="Arial" w:cs="Arial"/>
                <w:sz w:val="24"/>
                <w:szCs w:val="24"/>
              </w:rPr>
              <w:t xml:space="preserve"> </w:t>
            </w:r>
            <w:r w:rsidRPr="006979B3">
              <w:rPr>
                <w:rFonts w:ascii="Arial" w:hAnsi="Arial" w:cs="Arial"/>
                <w:sz w:val="24"/>
                <w:szCs w:val="24"/>
              </w:rPr>
              <w:tab/>
            </w:r>
            <w:r w:rsidR="00297622">
              <w:rPr>
                <w:rFonts w:ascii="Arial" w:hAnsi="Arial" w:cs="Arial"/>
                <w:sz w:val="24"/>
                <w:szCs w:val="24"/>
              </w:rPr>
              <w:t>The inevitable conclusion</w:t>
            </w:r>
            <w:r w:rsidR="00EC7E1D">
              <w:rPr>
                <w:rFonts w:ascii="Arial" w:hAnsi="Arial" w:cs="Arial"/>
                <w:sz w:val="24"/>
                <w:szCs w:val="24"/>
              </w:rPr>
              <w:t xml:space="preserve"> is</w:t>
            </w:r>
            <w:r w:rsidR="00297622">
              <w:rPr>
                <w:rFonts w:ascii="Arial" w:hAnsi="Arial" w:cs="Arial"/>
                <w:sz w:val="24"/>
                <w:szCs w:val="24"/>
              </w:rPr>
              <w:t xml:space="preserve"> that the applicants have no ground in law or logic upon which they can claim they suffer damage or a well-founded apprehension of damage to themselves from an alleged breach of the aforesaid legislation, considering the </w:t>
            </w:r>
            <w:r w:rsidR="00EC7E1D" w:rsidRPr="00EC7E1D">
              <w:rPr>
                <w:rFonts w:ascii="Arial" w:hAnsi="Arial" w:cs="Arial"/>
                <w:i/>
                <w:sz w:val="24"/>
                <w:szCs w:val="24"/>
              </w:rPr>
              <w:t>Beck</w:t>
            </w:r>
            <w:r w:rsidR="00EC7E1D">
              <w:rPr>
                <w:rFonts w:ascii="Arial" w:hAnsi="Arial" w:cs="Arial"/>
                <w:sz w:val="24"/>
                <w:szCs w:val="24"/>
              </w:rPr>
              <w:t xml:space="preserve"> requisite</w:t>
            </w:r>
            <w:r w:rsidR="00297622">
              <w:rPr>
                <w:rFonts w:ascii="Arial" w:hAnsi="Arial" w:cs="Arial"/>
                <w:sz w:val="24"/>
                <w:szCs w:val="24"/>
              </w:rPr>
              <w:t xml:space="preserve"> discussed in para [3] above. I, therefore, find and hold that </w:t>
            </w:r>
            <w:r w:rsidR="00617399">
              <w:rPr>
                <w:rFonts w:ascii="Arial" w:hAnsi="Arial" w:cs="Arial"/>
                <w:sz w:val="24"/>
                <w:szCs w:val="24"/>
              </w:rPr>
              <w:t xml:space="preserve">each of </w:t>
            </w:r>
            <w:r w:rsidR="00297622">
              <w:rPr>
                <w:rFonts w:ascii="Arial" w:hAnsi="Arial" w:cs="Arial"/>
                <w:sz w:val="24"/>
                <w:szCs w:val="24"/>
              </w:rPr>
              <w:t>the applicants ha</w:t>
            </w:r>
            <w:r w:rsidR="00617399">
              <w:rPr>
                <w:rFonts w:ascii="Arial" w:hAnsi="Arial" w:cs="Arial"/>
                <w:sz w:val="24"/>
                <w:szCs w:val="24"/>
              </w:rPr>
              <w:t>s</w:t>
            </w:r>
            <w:r w:rsidR="00297622">
              <w:rPr>
                <w:rFonts w:ascii="Arial" w:hAnsi="Arial" w:cs="Arial"/>
                <w:sz w:val="24"/>
                <w:szCs w:val="24"/>
              </w:rPr>
              <w:t xml:space="preserve"> failed to show that </w:t>
            </w:r>
            <w:r w:rsidR="00617399">
              <w:rPr>
                <w:rFonts w:ascii="Arial" w:hAnsi="Arial" w:cs="Arial"/>
                <w:sz w:val="24"/>
                <w:szCs w:val="24"/>
              </w:rPr>
              <w:t>he himself or she herself</w:t>
            </w:r>
            <w:r w:rsidR="00297622">
              <w:rPr>
                <w:rFonts w:ascii="Arial" w:hAnsi="Arial" w:cs="Arial"/>
                <w:sz w:val="24"/>
                <w:szCs w:val="24"/>
              </w:rPr>
              <w:t xml:space="preserve"> suffer</w:t>
            </w:r>
            <w:r w:rsidR="00617399">
              <w:rPr>
                <w:rFonts w:ascii="Arial" w:hAnsi="Arial" w:cs="Arial"/>
                <w:sz w:val="24"/>
                <w:szCs w:val="24"/>
              </w:rPr>
              <w:t>s</w:t>
            </w:r>
            <w:r w:rsidR="00297622">
              <w:rPr>
                <w:rFonts w:ascii="Arial" w:hAnsi="Arial" w:cs="Arial"/>
                <w:sz w:val="24"/>
                <w:szCs w:val="24"/>
              </w:rPr>
              <w:t xml:space="preserve"> damage or </w:t>
            </w:r>
            <w:r w:rsidR="00EC7E1D">
              <w:rPr>
                <w:rFonts w:ascii="Arial" w:hAnsi="Arial" w:cs="Arial"/>
                <w:sz w:val="24"/>
                <w:szCs w:val="24"/>
              </w:rPr>
              <w:t xml:space="preserve">a </w:t>
            </w:r>
            <w:r w:rsidR="00297622">
              <w:rPr>
                <w:rFonts w:ascii="Arial" w:hAnsi="Arial" w:cs="Arial"/>
                <w:sz w:val="24"/>
                <w:szCs w:val="24"/>
              </w:rPr>
              <w:t>well-founded apprehension of damage to</w:t>
            </w:r>
            <w:r w:rsidR="00617399">
              <w:rPr>
                <w:rFonts w:ascii="Arial" w:hAnsi="Arial" w:cs="Arial"/>
                <w:sz w:val="24"/>
                <w:szCs w:val="24"/>
              </w:rPr>
              <w:t xml:space="preserve"> himself or herself</w:t>
            </w:r>
            <w:r w:rsidR="00297622">
              <w:rPr>
                <w:rFonts w:ascii="Arial" w:hAnsi="Arial" w:cs="Arial"/>
                <w:sz w:val="24"/>
                <w:szCs w:val="24"/>
              </w:rPr>
              <w:t>.</w:t>
            </w:r>
            <w:r w:rsidR="00617399">
              <w:rPr>
                <w:rFonts w:ascii="Arial" w:hAnsi="Arial" w:cs="Arial"/>
                <w:sz w:val="24"/>
                <w:szCs w:val="24"/>
              </w:rPr>
              <w:t xml:space="preserve"> </w:t>
            </w:r>
            <w:r w:rsidR="00297622">
              <w:rPr>
                <w:rFonts w:ascii="Arial" w:hAnsi="Arial" w:cs="Arial"/>
                <w:sz w:val="24"/>
                <w:szCs w:val="24"/>
              </w:rPr>
              <w:t>By a parity of reasoning</w:t>
            </w:r>
            <w:r w:rsidR="00617399">
              <w:rPr>
                <w:rFonts w:ascii="Arial" w:hAnsi="Arial" w:cs="Arial"/>
                <w:sz w:val="24"/>
                <w:szCs w:val="24"/>
              </w:rPr>
              <w:t>,</w:t>
            </w:r>
            <w:r w:rsidR="00297622">
              <w:rPr>
                <w:rFonts w:ascii="Arial" w:hAnsi="Arial" w:cs="Arial"/>
                <w:sz w:val="24"/>
                <w:szCs w:val="24"/>
              </w:rPr>
              <w:t xml:space="preserve"> </w:t>
            </w:r>
            <w:r w:rsidR="00617399">
              <w:rPr>
                <w:rFonts w:ascii="Arial" w:hAnsi="Arial" w:cs="Arial"/>
                <w:sz w:val="24"/>
                <w:szCs w:val="24"/>
              </w:rPr>
              <w:t xml:space="preserve">I find and hold that each of the applicants </w:t>
            </w:r>
            <w:r w:rsidR="00297622">
              <w:rPr>
                <w:rFonts w:ascii="Arial" w:hAnsi="Arial" w:cs="Arial"/>
                <w:sz w:val="24"/>
                <w:szCs w:val="24"/>
              </w:rPr>
              <w:t>ha</w:t>
            </w:r>
            <w:r w:rsidR="00314947">
              <w:rPr>
                <w:rFonts w:ascii="Arial" w:hAnsi="Arial" w:cs="Arial"/>
                <w:sz w:val="24"/>
                <w:szCs w:val="24"/>
              </w:rPr>
              <w:t>ve</w:t>
            </w:r>
            <w:r w:rsidR="00297622">
              <w:rPr>
                <w:rFonts w:ascii="Arial" w:hAnsi="Arial" w:cs="Arial"/>
                <w:sz w:val="24"/>
                <w:szCs w:val="24"/>
              </w:rPr>
              <w:t xml:space="preserve"> failed to satisfy the requirements of interim interdict set out in para [2] above. </w:t>
            </w:r>
          </w:p>
          <w:p w:rsidR="00964012" w:rsidRDefault="00964012" w:rsidP="00297622">
            <w:pPr>
              <w:pStyle w:val="ListParagraph"/>
              <w:spacing w:line="360" w:lineRule="auto"/>
              <w:ind w:left="0"/>
              <w:jc w:val="both"/>
              <w:rPr>
                <w:rFonts w:ascii="Arial" w:hAnsi="Arial" w:cs="Arial"/>
                <w:sz w:val="24"/>
                <w:szCs w:val="24"/>
              </w:rPr>
            </w:pPr>
          </w:p>
          <w:p w:rsidR="00297622" w:rsidRDefault="00964012" w:rsidP="00F0198A">
            <w:pPr>
              <w:spacing w:line="360" w:lineRule="auto"/>
              <w:jc w:val="both"/>
              <w:rPr>
                <w:rFonts w:ascii="Arial" w:hAnsi="Arial" w:cs="Arial"/>
                <w:sz w:val="24"/>
                <w:szCs w:val="24"/>
              </w:rPr>
            </w:pPr>
            <w:r>
              <w:rPr>
                <w:rFonts w:ascii="Arial" w:hAnsi="Arial" w:cs="Arial"/>
                <w:sz w:val="24"/>
                <w:szCs w:val="24"/>
              </w:rPr>
              <w:t>[3</w:t>
            </w:r>
            <w:r w:rsidR="00087735">
              <w:rPr>
                <w:rFonts w:ascii="Arial" w:hAnsi="Arial" w:cs="Arial"/>
                <w:sz w:val="24"/>
                <w:szCs w:val="24"/>
              </w:rPr>
              <w:t>8</w:t>
            </w:r>
            <w:r>
              <w:rPr>
                <w:rFonts w:ascii="Arial" w:hAnsi="Arial" w:cs="Arial"/>
                <w:sz w:val="24"/>
                <w:szCs w:val="24"/>
              </w:rPr>
              <w:t>]</w:t>
            </w:r>
            <w:r>
              <w:rPr>
                <w:rFonts w:ascii="Arial" w:hAnsi="Arial" w:cs="Arial"/>
                <w:sz w:val="24"/>
                <w:szCs w:val="24"/>
              </w:rPr>
              <w:tab/>
              <w:t xml:space="preserve">In sum, I </w:t>
            </w:r>
            <w:r w:rsidR="006853B0">
              <w:rPr>
                <w:rFonts w:ascii="Arial" w:hAnsi="Arial" w:cs="Arial"/>
                <w:sz w:val="24"/>
                <w:szCs w:val="24"/>
              </w:rPr>
              <w:t xml:space="preserve">come to the following crucial </w:t>
            </w:r>
            <w:r w:rsidR="00F0198A">
              <w:rPr>
                <w:rFonts w:ascii="Arial" w:hAnsi="Arial" w:cs="Arial"/>
                <w:sz w:val="24"/>
                <w:szCs w:val="24"/>
              </w:rPr>
              <w:t xml:space="preserve">and decisive </w:t>
            </w:r>
            <w:r w:rsidR="006853B0">
              <w:rPr>
                <w:rFonts w:ascii="Arial" w:hAnsi="Arial" w:cs="Arial"/>
                <w:sz w:val="24"/>
                <w:szCs w:val="24"/>
              </w:rPr>
              <w:t>con</w:t>
            </w:r>
            <w:r>
              <w:rPr>
                <w:rFonts w:ascii="Arial" w:hAnsi="Arial" w:cs="Arial"/>
                <w:sz w:val="24"/>
                <w:szCs w:val="24"/>
              </w:rPr>
              <w:t>clu</w:t>
            </w:r>
            <w:r w:rsidR="006853B0">
              <w:rPr>
                <w:rFonts w:ascii="Arial" w:hAnsi="Arial" w:cs="Arial"/>
                <w:sz w:val="24"/>
                <w:szCs w:val="24"/>
              </w:rPr>
              <w:t>sion: E</w:t>
            </w:r>
            <w:r>
              <w:rPr>
                <w:rFonts w:ascii="Arial" w:hAnsi="Arial" w:cs="Arial"/>
                <w:sz w:val="24"/>
                <w:szCs w:val="24"/>
              </w:rPr>
              <w:t xml:space="preserve">ach of the applicants </w:t>
            </w:r>
            <w:r w:rsidR="00314947">
              <w:rPr>
                <w:rFonts w:ascii="Arial" w:hAnsi="Arial" w:cs="Arial"/>
                <w:sz w:val="24"/>
                <w:szCs w:val="24"/>
              </w:rPr>
              <w:t>have</w:t>
            </w:r>
            <w:r>
              <w:rPr>
                <w:rFonts w:ascii="Arial" w:hAnsi="Arial" w:cs="Arial"/>
                <w:sz w:val="24"/>
                <w:szCs w:val="24"/>
              </w:rPr>
              <w:t xml:space="preserve"> failed to </w:t>
            </w:r>
            <w:r w:rsidR="00C038F5">
              <w:rPr>
                <w:rFonts w:ascii="Arial" w:hAnsi="Arial" w:cs="Arial"/>
                <w:sz w:val="24"/>
                <w:szCs w:val="24"/>
              </w:rPr>
              <w:t>satisfy the</w:t>
            </w:r>
            <w:r>
              <w:rPr>
                <w:rFonts w:ascii="Arial" w:hAnsi="Arial" w:cs="Arial"/>
                <w:sz w:val="24"/>
                <w:szCs w:val="24"/>
              </w:rPr>
              <w:t xml:space="preserve"> irreducible minim</w:t>
            </w:r>
            <w:r w:rsidR="00C038F5">
              <w:rPr>
                <w:rFonts w:ascii="Arial" w:hAnsi="Arial" w:cs="Arial"/>
                <w:sz w:val="24"/>
                <w:szCs w:val="24"/>
              </w:rPr>
              <w:t>a discussed in para</w:t>
            </w:r>
            <w:r w:rsidR="00F0198A">
              <w:rPr>
                <w:rFonts w:ascii="Arial" w:hAnsi="Arial" w:cs="Arial"/>
                <w:sz w:val="24"/>
                <w:szCs w:val="24"/>
              </w:rPr>
              <w:t>s [2] and</w:t>
            </w:r>
            <w:r w:rsidR="00C038F5">
              <w:rPr>
                <w:rFonts w:ascii="Arial" w:hAnsi="Arial" w:cs="Arial"/>
                <w:sz w:val="24"/>
                <w:szCs w:val="24"/>
              </w:rPr>
              <w:t xml:space="preserve"> [3] above, and so they cannot succeed.  </w:t>
            </w:r>
            <w:r w:rsidR="00297622">
              <w:rPr>
                <w:rFonts w:ascii="Arial" w:hAnsi="Arial" w:cs="Arial"/>
                <w:sz w:val="24"/>
                <w:szCs w:val="24"/>
              </w:rPr>
              <w:t xml:space="preserve">Accordingly, </w:t>
            </w:r>
            <w:r w:rsidR="00F0198A">
              <w:rPr>
                <w:rFonts w:ascii="Arial" w:hAnsi="Arial" w:cs="Arial"/>
                <w:sz w:val="24"/>
                <w:szCs w:val="24"/>
              </w:rPr>
              <w:t>t</w:t>
            </w:r>
            <w:r w:rsidR="00297622">
              <w:rPr>
                <w:rFonts w:ascii="Arial" w:hAnsi="Arial" w:cs="Arial"/>
                <w:sz w:val="24"/>
                <w:szCs w:val="24"/>
              </w:rPr>
              <w:t>he application stands to be dismissed.</w:t>
            </w:r>
          </w:p>
          <w:p w:rsidR="00822FB6" w:rsidRDefault="00822FB6" w:rsidP="009F773F">
            <w:pPr>
              <w:spacing w:line="360" w:lineRule="auto"/>
              <w:ind w:left="23" w:hanging="23"/>
              <w:jc w:val="both"/>
              <w:rPr>
                <w:rFonts w:ascii="Arial" w:hAnsi="Arial" w:cs="Arial"/>
                <w:sz w:val="24"/>
                <w:szCs w:val="24"/>
              </w:rPr>
            </w:pPr>
          </w:p>
          <w:p w:rsidR="00822FB6" w:rsidRDefault="00822FB6" w:rsidP="009F773F">
            <w:pPr>
              <w:spacing w:line="360" w:lineRule="auto"/>
              <w:ind w:left="23" w:hanging="23"/>
              <w:jc w:val="both"/>
              <w:rPr>
                <w:rFonts w:ascii="Arial" w:hAnsi="Arial" w:cs="Arial"/>
                <w:sz w:val="24"/>
                <w:szCs w:val="24"/>
              </w:rPr>
            </w:pPr>
            <w:r>
              <w:rPr>
                <w:rFonts w:ascii="Arial" w:hAnsi="Arial" w:cs="Arial"/>
                <w:sz w:val="24"/>
                <w:szCs w:val="24"/>
              </w:rPr>
              <w:t>[</w:t>
            </w:r>
            <w:r w:rsidR="005F4070">
              <w:rPr>
                <w:rFonts w:ascii="Arial" w:hAnsi="Arial" w:cs="Arial"/>
                <w:sz w:val="24"/>
                <w:szCs w:val="24"/>
              </w:rPr>
              <w:t>39</w:t>
            </w:r>
            <w:r>
              <w:rPr>
                <w:rFonts w:ascii="Arial" w:hAnsi="Arial" w:cs="Arial"/>
                <w:sz w:val="24"/>
                <w:szCs w:val="24"/>
              </w:rPr>
              <w:t>]</w:t>
            </w:r>
            <w:r w:rsidR="00297622" w:rsidRPr="006979B3">
              <w:rPr>
                <w:rFonts w:ascii="Arial" w:hAnsi="Arial" w:cs="Arial"/>
                <w:sz w:val="24"/>
                <w:szCs w:val="24"/>
              </w:rPr>
              <w:t xml:space="preserve"> </w:t>
            </w:r>
            <w:r w:rsidR="00297622" w:rsidRPr="006979B3">
              <w:rPr>
                <w:rFonts w:ascii="Arial" w:hAnsi="Arial" w:cs="Arial"/>
                <w:sz w:val="24"/>
                <w:szCs w:val="24"/>
              </w:rPr>
              <w:tab/>
            </w:r>
            <w:r w:rsidR="00297622">
              <w:rPr>
                <w:rFonts w:ascii="Arial" w:hAnsi="Arial" w:cs="Arial"/>
                <w:sz w:val="24"/>
                <w:szCs w:val="24"/>
              </w:rPr>
              <w:t>Based on these reasons, I hold that the applicants have failed to make out a case for the relief sought.</w:t>
            </w:r>
          </w:p>
          <w:p w:rsidR="00714241" w:rsidRPr="00F639A4" w:rsidRDefault="00714241" w:rsidP="00714241">
            <w:pPr>
              <w:pStyle w:val="ListParagraph"/>
              <w:spacing w:line="360" w:lineRule="auto"/>
              <w:ind w:left="1080"/>
              <w:jc w:val="both"/>
              <w:rPr>
                <w:rFonts w:ascii="Arial" w:eastAsia="Times New Roman" w:hAnsi="Arial" w:cs="Arial"/>
                <w:sz w:val="24"/>
                <w:szCs w:val="24"/>
                <w:lang w:val="en-US"/>
              </w:rPr>
            </w:pPr>
          </w:p>
        </w:tc>
      </w:tr>
      <w:tr w:rsidR="00CA7995" w:rsidRPr="00CA7995" w:rsidTr="003B0F1E">
        <w:tc>
          <w:tcPr>
            <w:tcW w:w="5209"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3B0F1E">
        <w:trPr>
          <w:trHeight w:val="1114"/>
        </w:trPr>
        <w:tc>
          <w:tcPr>
            <w:tcW w:w="5209" w:type="dxa"/>
          </w:tcPr>
          <w:p w:rsidR="00B40844" w:rsidRDefault="00B40844" w:rsidP="00937C89">
            <w:pPr>
              <w:spacing w:line="360" w:lineRule="auto"/>
              <w:jc w:val="both"/>
              <w:rPr>
                <w:rFonts w:ascii="Arial" w:hAnsi="Arial" w:cs="Arial"/>
                <w:sz w:val="24"/>
                <w:szCs w:val="24"/>
              </w:rPr>
            </w:pPr>
          </w:p>
          <w:p w:rsidR="00F31BD5" w:rsidRDefault="00F31BD5" w:rsidP="00937C89">
            <w:pPr>
              <w:spacing w:line="360" w:lineRule="auto"/>
              <w:jc w:val="both"/>
              <w:rPr>
                <w:rFonts w:ascii="Arial" w:hAnsi="Arial" w:cs="Arial"/>
                <w:sz w:val="24"/>
                <w:szCs w:val="24"/>
              </w:rPr>
            </w:pPr>
          </w:p>
          <w:p w:rsidR="00714241" w:rsidRPr="00CA7995" w:rsidRDefault="00714241"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23"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C71A4D">
        <w:trPr>
          <w:trHeight w:val="499"/>
        </w:trPr>
        <w:tc>
          <w:tcPr>
            <w:tcW w:w="10632" w:type="dxa"/>
            <w:gridSpan w:val="3"/>
            <w:vAlign w:val="center"/>
          </w:tcPr>
          <w:p w:rsidR="00B40844" w:rsidRPr="00CA7995" w:rsidRDefault="00B40844" w:rsidP="00C71A4D">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C71A4D">
        <w:trPr>
          <w:trHeight w:val="462"/>
        </w:trPr>
        <w:tc>
          <w:tcPr>
            <w:tcW w:w="5209" w:type="dxa"/>
            <w:vAlign w:val="center"/>
          </w:tcPr>
          <w:p w:rsidR="00B40844" w:rsidRPr="00CA7995" w:rsidRDefault="003E256A" w:rsidP="00C97B0A">
            <w:pPr>
              <w:spacing w:line="360" w:lineRule="auto"/>
              <w:jc w:val="center"/>
              <w:rPr>
                <w:rFonts w:ascii="Arial" w:hAnsi="Arial" w:cs="Arial"/>
                <w:b/>
                <w:sz w:val="24"/>
                <w:szCs w:val="24"/>
              </w:rPr>
            </w:pPr>
            <w:r>
              <w:rPr>
                <w:rFonts w:ascii="Arial" w:hAnsi="Arial" w:cs="Arial"/>
                <w:b/>
                <w:sz w:val="24"/>
                <w:szCs w:val="24"/>
              </w:rPr>
              <w:t>APPLICANTS</w:t>
            </w:r>
          </w:p>
        </w:tc>
        <w:tc>
          <w:tcPr>
            <w:tcW w:w="5423" w:type="dxa"/>
            <w:gridSpan w:val="2"/>
            <w:vAlign w:val="center"/>
          </w:tcPr>
          <w:p w:rsidR="00B40844" w:rsidRPr="00CA7995" w:rsidRDefault="00471B52" w:rsidP="00C97B0A">
            <w:pPr>
              <w:spacing w:line="360" w:lineRule="auto"/>
              <w:jc w:val="center"/>
              <w:rPr>
                <w:rFonts w:ascii="Arial" w:hAnsi="Arial" w:cs="Arial"/>
                <w:b/>
                <w:sz w:val="24"/>
                <w:szCs w:val="24"/>
              </w:rPr>
            </w:pPr>
            <w:r>
              <w:rPr>
                <w:rFonts w:ascii="Arial" w:hAnsi="Arial" w:cs="Arial"/>
                <w:b/>
                <w:sz w:val="24"/>
                <w:szCs w:val="24"/>
              </w:rPr>
              <w:t>RESPONDENTS</w:t>
            </w:r>
          </w:p>
        </w:tc>
      </w:tr>
      <w:tr w:rsidR="00CA7995" w:rsidRPr="00CA7995" w:rsidTr="003B0F1E">
        <w:tc>
          <w:tcPr>
            <w:tcW w:w="5209" w:type="dxa"/>
          </w:tcPr>
          <w:p w:rsidR="003E256A" w:rsidRDefault="003E256A" w:rsidP="00751A8C">
            <w:pPr>
              <w:tabs>
                <w:tab w:val="center" w:pos="2603"/>
                <w:tab w:val="left" w:pos="4476"/>
              </w:tabs>
              <w:spacing w:line="360" w:lineRule="auto"/>
              <w:jc w:val="center"/>
              <w:rPr>
                <w:rFonts w:ascii="Arial" w:hAnsi="Arial" w:cs="Arial"/>
                <w:sz w:val="24"/>
                <w:szCs w:val="24"/>
              </w:rPr>
            </w:pPr>
            <w:r>
              <w:rPr>
                <w:rFonts w:ascii="Arial" w:hAnsi="Arial" w:cs="Arial"/>
                <w:sz w:val="24"/>
                <w:szCs w:val="24"/>
              </w:rPr>
              <w:t xml:space="preserve">I N TJIHERO  - In Person </w:t>
            </w:r>
          </w:p>
          <w:p w:rsidR="003E256A" w:rsidRDefault="003E256A" w:rsidP="00751A8C">
            <w:pPr>
              <w:spacing w:line="360" w:lineRule="auto"/>
              <w:jc w:val="center"/>
              <w:rPr>
                <w:rFonts w:ascii="Arial" w:hAnsi="Arial" w:cs="Arial"/>
                <w:sz w:val="24"/>
                <w:szCs w:val="24"/>
              </w:rPr>
            </w:pPr>
            <w:r>
              <w:rPr>
                <w:rFonts w:ascii="Arial" w:hAnsi="Arial" w:cs="Arial"/>
                <w:sz w:val="24"/>
                <w:szCs w:val="24"/>
              </w:rPr>
              <w:t xml:space="preserve">H CHRISTIAN – </w:t>
            </w:r>
            <w:r w:rsidR="00F152BB">
              <w:rPr>
                <w:rFonts w:ascii="Arial" w:hAnsi="Arial" w:cs="Arial"/>
                <w:sz w:val="24"/>
                <w:szCs w:val="24"/>
              </w:rPr>
              <w:t xml:space="preserve">In person </w:t>
            </w:r>
            <w:r>
              <w:rPr>
                <w:rFonts w:ascii="Arial" w:hAnsi="Arial" w:cs="Arial"/>
                <w:sz w:val="24"/>
                <w:szCs w:val="24"/>
              </w:rPr>
              <w:t>on behalf of the 2</w:t>
            </w:r>
            <w:r w:rsidRPr="003E256A">
              <w:rPr>
                <w:rFonts w:ascii="Arial" w:hAnsi="Arial" w:cs="Arial"/>
                <w:sz w:val="24"/>
                <w:szCs w:val="24"/>
                <w:vertAlign w:val="superscript"/>
              </w:rPr>
              <w:t>nd</w:t>
            </w:r>
            <w:r>
              <w:rPr>
                <w:rFonts w:ascii="Arial" w:hAnsi="Arial" w:cs="Arial"/>
                <w:sz w:val="24"/>
                <w:szCs w:val="24"/>
              </w:rPr>
              <w:t xml:space="preserve"> Applicant</w:t>
            </w:r>
            <w:r w:rsidRPr="00751A8C">
              <w:rPr>
                <w:rFonts w:ascii="Arial" w:hAnsi="Arial" w:cs="Arial"/>
                <w:sz w:val="24"/>
                <w:szCs w:val="24"/>
              </w:rPr>
              <w:t xml:space="preserve"> </w:t>
            </w:r>
          </w:p>
          <w:p w:rsidR="00F639A4" w:rsidRDefault="003E256A" w:rsidP="003E256A">
            <w:pPr>
              <w:spacing w:line="360" w:lineRule="auto"/>
              <w:jc w:val="center"/>
              <w:rPr>
                <w:rFonts w:ascii="Arial" w:hAnsi="Arial" w:cs="Arial"/>
                <w:bCs/>
                <w:sz w:val="24"/>
                <w:szCs w:val="24"/>
              </w:rPr>
            </w:pPr>
            <w:r w:rsidRPr="003E256A">
              <w:rPr>
                <w:rFonts w:ascii="Arial" w:hAnsi="Arial" w:cs="Arial"/>
                <w:bCs/>
                <w:sz w:val="24"/>
                <w:szCs w:val="24"/>
              </w:rPr>
              <w:t>A T TJIHERO</w:t>
            </w:r>
            <w:r>
              <w:rPr>
                <w:rFonts w:ascii="Arial" w:hAnsi="Arial" w:cs="Arial"/>
                <w:bCs/>
                <w:sz w:val="24"/>
                <w:szCs w:val="24"/>
              </w:rPr>
              <w:t xml:space="preserve"> – In Person</w:t>
            </w:r>
          </w:p>
          <w:p w:rsidR="003E256A" w:rsidRPr="003E256A" w:rsidRDefault="003E256A" w:rsidP="003E256A">
            <w:pPr>
              <w:spacing w:line="360" w:lineRule="auto"/>
              <w:jc w:val="center"/>
              <w:rPr>
                <w:rFonts w:ascii="Arial" w:hAnsi="Arial" w:cs="Arial"/>
                <w:sz w:val="24"/>
                <w:szCs w:val="24"/>
              </w:rPr>
            </w:pPr>
            <w:r>
              <w:rPr>
                <w:rFonts w:ascii="Arial" w:hAnsi="Arial" w:cs="Arial"/>
                <w:sz w:val="24"/>
                <w:szCs w:val="24"/>
              </w:rPr>
              <w:lastRenderedPageBreak/>
              <w:t>C V GAYA – In Person</w:t>
            </w:r>
          </w:p>
        </w:tc>
        <w:tc>
          <w:tcPr>
            <w:tcW w:w="5423" w:type="dxa"/>
            <w:gridSpan w:val="2"/>
          </w:tcPr>
          <w:p w:rsidR="00471B52" w:rsidRDefault="00471B52" w:rsidP="00751A8C">
            <w:pPr>
              <w:spacing w:line="360" w:lineRule="auto"/>
              <w:jc w:val="center"/>
              <w:rPr>
                <w:rFonts w:ascii="Arial" w:hAnsi="Arial" w:cs="Arial"/>
                <w:sz w:val="24"/>
                <w:szCs w:val="24"/>
              </w:rPr>
            </w:pPr>
            <w:r w:rsidRPr="0060086A">
              <w:rPr>
                <w:rFonts w:ascii="Arial" w:hAnsi="Arial" w:cs="Arial"/>
                <w:sz w:val="24"/>
                <w:szCs w:val="24"/>
              </w:rPr>
              <w:lastRenderedPageBreak/>
              <w:t>W CHINSEMBU</w:t>
            </w:r>
            <w:r>
              <w:rPr>
                <w:rFonts w:ascii="Arial" w:hAnsi="Arial" w:cs="Arial"/>
                <w:sz w:val="24"/>
                <w:szCs w:val="24"/>
              </w:rPr>
              <w:t xml:space="preserve"> – 1</w:t>
            </w:r>
            <w:r>
              <w:rPr>
                <w:rFonts w:ascii="Arial" w:hAnsi="Arial" w:cs="Arial"/>
                <w:sz w:val="24"/>
                <w:szCs w:val="24"/>
                <w:vertAlign w:val="superscript"/>
              </w:rPr>
              <w:t xml:space="preserve">st </w:t>
            </w:r>
            <w:r>
              <w:rPr>
                <w:rFonts w:ascii="Arial" w:hAnsi="Arial" w:cs="Arial"/>
                <w:sz w:val="24"/>
                <w:szCs w:val="24"/>
              </w:rPr>
              <w:t>and 8</w:t>
            </w:r>
            <w:r w:rsidRPr="00471B52">
              <w:rPr>
                <w:rFonts w:ascii="Arial" w:hAnsi="Arial" w:cs="Arial"/>
                <w:sz w:val="24"/>
                <w:szCs w:val="24"/>
                <w:vertAlign w:val="superscript"/>
              </w:rPr>
              <w:t>th</w:t>
            </w:r>
            <w:r>
              <w:rPr>
                <w:rFonts w:ascii="Arial" w:hAnsi="Arial" w:cs="Arial"/>
                <w:sz w:val="24"/>
                <w:szCs w:val="24"/>
              </w:rPr>
              <w:t xml:space="preserve"> Respondents </w:t>
            </w:r>
          </w:p>
          <w:p w:rsidR="00751A8C" w:rsidRPr="00AC43A2" w:rsidRDefault="00751A8C" w:rsidP="00751A8C">
            <w:pPr>
              <w:spacing w:line="360" w:lineRule="auto"/>
              <w:jc w:val="center"/>
              <w:rPr>
                <w:rFonts w:ascii="Arial" w:hAnsi="Arial" w:cs="Arial"/>
                <w:sz w:val="24"/>
                <w:szCs w:val="24"/>
              </w:rPr>
            </w:pPr>
            <w:r>
              <w:rPr>
                <w:rFonts w:ascii="Arial" w:hAnsi="Arial" w:cs="Arial"/>
                <w:sz w:val="24"/>
                <w:szCs w:val="24"/>
              </w:rPr>
              <w:t>of</w:t>
            </w:r>
          </w:p>
          <w:p w:rsidR="00751A8C" w:rsidRDefault="00471B52" w:rsidP="00751A8C">
            <w:pPr>
              <w:spacing w:line="360" w:lineRule="auto"/>
              <w:jc w:val="center"/>
              <w:rPr>
                <w:rFonts w:ascii="Arial" w:hAnsi="Arial" w:cs="Arial"/>
                <w:sz w:val="24"/>
                <w:szCs w:val="24"/>
              </w:rPr>
            </w:pPr>
            <w:r w:rsidRPr="0060086A">
              <w:rPr>
                <w:rFonts w:ascii="Arial" w:hAnsi="Arial" w:cs="Arial"/>
                <w:sz w:val="24"/>
                <w:szCs w:val="24"/>
              </w:rPr>
              <w:t>Office of the Government Attorney</w:t>
            </w:r>
            <w:r w:rsidR="00751A8C" w:rsidRPr="00C97B0A">
              <w:rPr>
                <w:rFonts w:ascii="Arial" w:hAnsi="Arial" w:cs="Arial"/>
                <w:sz w:val="24"/>
                <w:szCs w:val="24"/>
              </w:rPr>
              <w:t>, Windhoek</w:t>
            </w:r>
          </w:p>
          <w:p w:rsidR="00471B52" w:rsidRDefault="00471B52" w:rsidP="00751A8C">
            <w:pPr>
              <w:spacing w:line="360" w:lineRule="auto"/>
              <w:jc w:val="center"/>
              <w:rPr>
                <w:rFonts w:ascii="Arial" w:hAnsi="Arial" w:cs="Arial"/>
                <w:sz w:val="24"/>
                <w:szCs w:val="24"/>
              </w:rPr>
            </w:pPr>
            <w:r>
              <w:rPr>
                <w:rFonts w:ascii="Arial" w:hAnsi="Arial" w:cs="Arial"/>
                <w:sz w:val="24"/>
                <w:szCs w:val="24"/>
              </w:rPr>
              <w:t>&amp;</w:t>
            </w:r>
          </w:p>
          <w:p w:rsidR="00471B52" w:rsidRDefault="00471B52" w:rsidP="00751A8C">
            <w:pPr>
              <w:spacing w:line="360" w:lineRule="auto"/>
              <w:jc w:val="center"/>
              <w:rPr>
                <w:rFonts w:ascii="Arial" w:hAnsi="Arial" w:cs="Arial"/>
                <w:sz w:val="24"/>
                <w:szCs w:val="24"/>
              </w:rPr>
            </w:pPr>
            <w:r>
              <w:rPr>
                <w:rFonts w:ascii="Arial" w:hAnsi="Arial" w:cs="Arial"/>
                <w:sz w:val="24"/>
                <w:szCs w:val="24"/>
              </w:rPr>
              <w:lastRenderedPageBreak/>
              <w:t>J JACOBS – 3</w:t>
            </w:r>
            <w:r w:rsidRPr="00471B52">
              <w:rPr>
                <w:rFonts w:ascii="Arial" w:hAnsi="Arial" w:cs="Arial"/>
                <w:sz w:val="24"/>
                <w:szCs w:val="24"/>
                <w:vertAlign w:val="superscript"/>
              </w:rPr>
              <w:t>rd</w:t>
            </w:r>
            <w:r>
              <w:rPr>
                <w:rFonts w:ascii="Arial" w:hAnsi="Arial" w:cs="Arial"/>
                <w:sz w:val="24"/>
                <w:szCs w:val="24"/>
              </w:rPr>
              <w:t>, 4</w:t>
            </w:r>
            <w:r w:rsidRPr="00471B52">
              <w:rPr>
                <w:rFonts w:ascii="Arial" w:hAnsi="Arial" w:cs="Arial"/>
                <w:sz w:val="24"/>
                <w:szCs w:val="24"/>
                <w:vertAlign w:val="superscript"/>
              </w:rPr>
              <w:t>th</w:t>
            </w:r>
            <w:r>
              <w:rPr>
                <w:rFonts w:ascii="Arial" w:hAnsi="Arial" w:cs="Arial"/>
                <w:sz w:val="24"/>
                <w:szCs w:val="24"/>
              </w:rPr>
              <w:t>, 5</w:t>
            </w:r>
            <w:r w:rsidRPr="00471B52">
              <w:rPr>
                <w:rFonts w:ascii="Arial" w:hAnsi="Arial" w:cs="Arial"/>
                <w:sz w:val="24"/>
                <w:szCs w:val="24"/>
                <w:vertAlign w:val="superscript"/>
              </w:rPr>
              <w:t>th</w:t>
            </w:r>
            <w:r>
              <w:rPr>
                <w:rFonts w:ascii="Arial" w:hAnsi="Arial" w:cs="Arial"/>
                <w:sz w:val="24"/>
                <w:szCs w:val="24"/>
              </w:rPr>
              <w:t xml:space="preserve"> and 7</w:t>
            </w:r>
            <w:r w:rsidRPr="00471B52">
              <w:rPr>
                <w:rFonts w:ascii="Arial" w:hAnsi="Arial" w:cs="Arial"/>
                <w:sz w:val="24"/>
                <w:szCs w:val="24"/>
                <w:vertAlign w:val="superscript"/>
              </w:rPr>
              <w:t>th</w:t>
            </w:r>
            <w:r>
              <w:rPr>
                <w:rFonts w:ascii="Arial" w:hAnsi="Arial" w:cs="Arial"/>
                <w:sz w:val="24"/>
                <w:szCs w:val="24"/>
              </w:rPr>
              <w:t xml:space="preserve"> Respondents</w:t>
            </w:r>
          </w:p>
          <w:p w:rsidR="00471B52" w:rsidRDefault="00471B52" w:rsidP="00751A8C">
            <w:pPr>
              <w:spacing w:line="360" w:lineRule="auto"/>
              <w:jc w:val="center"/>
              <w:rPr>
                <w:rFonts w:ascii="Arial" w:hAnsi="Arial" w:cs="Arial"/>
                <w:sz w:val="24"/>
                <w:szCs w:val="24"/>
              </w:rPr>
            </w:pPr>
            <w:r>
              <w:rPr>
                <w:rFonts w:ascii="Arial" w:hAnsi="Arial" w:cs="Arial"/>
                <w:sz w:val="24"/>
                <w:szCs w:val="24"/>
              </w:rPr>
              <w:t>Instructed by</w:t>
            </w:r>
          </w:p>
          <w:p w:rsidR="00471B52" w:rsidRDefault="00471B52" w:rsidP="00751A8C">
            <w:pPr>
              <w:spacing w:line="360" w:lineRule="auto"/>
              <w:jc w:val="center"/>
              <w:rPr>
                <w:rFonts w:ascii="Arial" w:hAnsi="Arial" w:cs="Arial"/>
                <w:sz w:val="24"/>
                <w:szCs w:val="24"/>
              </w:rPr>
            </w:pPr>
            <w:proofErr w:type="spellStart"/>
            <w:r>
              <w:rPr>
                <w:rFonts w:ascii="Arial" w:hAnsi="Arial" w:cs="Arial"/>
                <w:sz w:val="24"/>
                <w:szCs w:val="24"/>
              </w:rPr>
              <w:t>Hohne</w:t>
            </w:r>
            <w:proofErr w:type="spellEnd"/>
            <w:r>
              <w:rPr>
                <w:rFonts w:ascii="Arial" w:hAnsi="Arial" w:cs="Arial"/>
                <w:sz w:val="24"/>
                <w:szCs w:val="24"/>
              </w:rPr>
              <w:t xml:space="preserve"> &amp; Co. and Schickerling Attorneys</w:t>
            </w:r>
            <w:r w:rsidRPr="0060086A">
              <w:rPr>
                <w:rFonts w:ascii="Arial" w:hAnsi="Arial" w:cs="Arial"/>
                <w:sz w:val="24"/>
                <w:szCs w:val="24"/>
              </w:rPr>
              <w:t>, Windhoek</w:t>
            </w:r>
          </w:p>
          <w:p w:rsidR="00471B52" w:rsidRDefault="00471B52" w:rsidP="00751A8C">
            <w:pPr>
              <w:spacing w:line="360" w:lineRule="auto"/>
              <w:jc w:val="center"/>
              <w:rPr>
                <w:rFonts w:ascii="Arial" w:hAnsi="Arial" w:cs="Arial"/>
                <w:sz w:val="24"/>
                <w:szCs w:val="24"/>
              </w:rPr>
            </w:pPr>
            <w:r>
              <w:rPr>
                <w:rFonts w:ascii="Arial" w:hAnsi="Arial" w:cs="Arial"/>
                <w:sz w:val="24"/>
                <w:szCs w:val="24"/>
              </w:rPr>
              <w:t>&amp;</w:t>
            </w:r>
          </w:p>
          <w:p w:rsidR="00471B52" w:rsidRDefault="0000748B" w:rsidP="00751A8C">
            <w:pPr>
              <w:spacing w:line="360" w:lineRule="auto"/>
              <w:jc w:val="center"/>
              <w:rPr>
                <w:rFonts w:ascii="Arial" w:hAnsi="Arial" w:cs="Arial"/>
                <w:sz w:val="24"/>
                <w:szCs w:val="24"/>
              </w:rPr>
            </w:pPr>
            <w:r>
              <w:rPr>
                <w:rFonts w:ascii="Arial" w:hAnsi="Arial" w:cs="Arial"/>
                <w:sz w:val="24"/>
                <w:szCs w:val="24"/>
              </w:rPr>
              <w:t>T MUHONGO – 6</w:t>
            </w:r>
            <w:r w:rsidRPr="0000748B">
              <w:rPr>
                <w:rFonts w:ascii="Arial" w:hAnsi="Arial" w:cs="Arial"/>
                <w:sz w:val="24"/>
                <w:szCs w:val="24"/>
                <w:vertAlign w:val="superscript"/>
              </w:rPr>
              <w:t>th</w:t>
            </w:r>
            <w:r>
              <w:rPr>
                <w:rFonts w:ascii="Arial" w:hAnsi="Arial" w:cs="Arial"/>
                <w:sz w:val="24"/>
                <w:szCs w:val="24"/>
              </w:rPr>
              <w:t xml:space="preserve"> Respondent</w:t>
            </w:r>
          </w:p>
          <w:p w:rsidR="0000748B" w:rsidRDefault="0000748B" w:rsidP="00751A8C">
            <w:pPr>
              <w:spacing w:line="360" w:lineRule="auto"/>
              <w:jc w:val="center"/>
              <w:rPr>
                <w:rFonts w:ascii="Arial" w:hAnsi="Arial" w:cs="Arial"/>
                <w:sz w:val="24"/>
                <w:szCs w:val="24"/>
              </w:rPr>
            </w:pPr>
            <w:r>
              <w:rPr>
                <w:rFonts w:ascii="Arial" w:hAnsi="Arial" w:cs="Arial"/>
                <w:sz w:val="24"/>
                <w:szCs w:val="24"/>
              </w:rPr>
              <w:t>Instructed by</w:t>
            </w:r>
          </w:p>
          <w:p w:rsidR="0000748B" w:rsidRPr="00C97B0A" w:rsidRDefault="0000748B" w:rsidP="00751A8C">
            <w:pPr>
              <w:spacing w:line="360" w:lineRule="auto"/>
              <w:jc w:val="center"/>
              <w:rPr>
                <w:rFonts w:ascii="Arial" w:hAnsi="Arial" w:cs="Arial"/>
                <w:sz w:val="24"/>
                <w:szCs w:val="24"/>
              </w:rPr>
            </w:pPr>
            <w:proofErr w:type="spellStart"/>
            <w:r>
              <w:rPr>
                <w:rFonts w:ascii="Arial" w:hAnsi="Arial" w:cs="Arial"/>
                <w:sz w:val="24"/>
                <w:szCs w:val="24"/>
              </w:rPr>
              <w:t>LorentzAngula</w:t>
            </w:r>
            <w:proofErr w:type="spellEnd"/>
            <w:r>
              <w:rPr>
                <w:rFonts w:ascii="Arial" w:hAnsi="Arial" w:cs="Arial"/>
                <w:sz w:val="24"/>
                <w:szCs w:val="24"/>
              </w:rPr>
              <w:t xml:space="preserve"> Inc.</w:t>
            </w:r>
            <w:r w:rsidRPr="0060086A">
              <w:rPr>
                <w:rFonts w:ascii="Arial" w:hAnsi="Arial" w:cs="Arial"/>
                <w:sz w:val="24"/>
                <w:szCs w:val="24"/>
              </w:rPr>
              <w:t>, Windhoek</w:t>
            </w:r>
          </w:p>
          <w:p w:rsidR="002A5C0F" w:rsidRPr="002A5C0F" w:rsidRDefault="002A5C0F" w:rsidP="002A5C0F">
            <w:pPr>
              <w:spacing w:line="360" w:lineRule="auto"/>
              <w:jc w:val="center"/>
              <w:rPr>
                <w:rFonts w:ascii="Arial" w:hAnsi="Arial" w:cs="Arial"/>
                <w:sz w:val="24"/>
                <w:szCs w:val="24"/>
                <w:shd w:val="clear" w:color="auto" w:fill="FFFFFF"/>
              </w:rPr>
            </w:pPr>
          </w:p>
        </w:tc>
      </w:tr>
    </w:tbl>
    <w:p w:rsidR="00B845CF" w:rsidRDefault="00B845CF" w:rsidP="00883004">
      <w:pPr>
        <w:jc w:val="both"/>
        <w:rPr>
          <w:rFonts w:ascii="Arial" w:hAnsi="Arial" w:cs="Arial"/>
          <w:sz w:val="24"/>
          <w:szCs w:val="24"/>
        </w:rPr>
      </w:pPr>
    </w:p>
    <w:p w:rsidR="00751A8C" w:rsidRPr="00883004" w:rsidRDefault="00751A8C" w:rsidP="00883004">
      <w:pPr>
        <w:jc w:val="both"/>
        <w:rPr>
          <w:rFonts w:ascii="Arial" w:hAnsi="Arial" w:cs="Arial"/>
          <w:sz w:val="24"/>
          <w:szCs w:val="24"/>
        </w:rPr>
      </w:pPr>
    </w:p>
    <w:sectPr w:rsidR="00751A8C" w:rsidRPr="00883004" w:rsidSect="00870ACC">
      <w:headerReference w:type="default" r:id="rId9"/>
      <w:footerReference w:type="default" r:id="rId10"/>
      <w:pgSz w:w="11906" w:h="16838"/>
      <w:pgMar w:top="1440" w:right="1440" w:bottom="1440" w:left="1440" w:header="709" w:footer="6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976" w:rsidRDefault="00383976" w:rsidP="00B40844">
      <w:pPr>
        <w:spacing w:after="0" w:line="240" w:lineRule="auto"/>
      </w:pPr>
      <w:r>
        <w:separator/>
      </w:r>
    </w:p>
  </w:endnote>
  <w:endnote w:type="continuationSeparator" w:id="0">
    <w:p w:rsidR="00383976" w:rsidRDefault="00383976"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976" w:rsidRDefault="00383976" w:rsidP="00B40844">
      <w:pPr>
        <w:spacing w:after="0" w:line="240" w:lineRule="auto"/>
      </w:pPr>
      <w:r>
        <w:separator/>
      </w:r>
    </w:p>
  </w:footnote>
  <w:footnote w:type="continuationSeparator" w:id="0">
    <w:p w:rsidR="00383976" w:rsidRDefault="00383976" w:rsidP="00B40844">
      <w:pPr>
        <w:spacing w:after="0" w:line="240" w:lineRule="auto"/>
      </w:pPr>
      <w:r>
        <w:continuationSeparator/>
      </w:r>
    </w:p>
  </w:footnote>
  <w:footnote w:id="1">
    <w:p w:rsidR="008C75D7" w:rsidRPr="00784FD8" w:rsidRDefault="008C75D7" w:rsidP="008C75D7">
      <w:pPr>
        <w:pStyle w:val="FootnoteText"/>
        <w:jc w:val="both"/>
        <w:rPr>
          <w:rFonts w:ascii="Arial" w:hAnsi="Arial" w:cs="Arial"/>
        </w:rPr>
      </w:pPr>
      <w:r w:rsidRPr="00784FD8">
        <w:rPr>
          <w:rStyle w:val="FootnoteReference"/>
          <w:rFonts w:ascii="Arial" w:hAnsi="Arial" w:cs="Arial"/>
        </w:rPr>
        <w:footnoteRef/>
      </w:r>
      <w:r w:rsidRPr="00784FD8">
        <w:rPr>
          <w:rFonts w:ascii="Arial" w:hAnsi="Arial" w:cs="Arial"/>
        </w:rPr>
        <w:t xml:space="preserve"> </w:t>
      </w:r>
      <w:r>
        <w:rPr>
          <w:rFonts w:ascii="Arial" w:hAnsi="Arial" w:cs="Arial"/>
        </w:rPr>
        <w:t xml:space="preserve">See, </w:t>
      </w:r>
      <w:proofErr w:type="spellStart"/>
      <w:r>
        <w:rPr>
          <w:rFonts w:ascii="Arial" w:hAnsi="Arial" w:cs="Arial"/>
        </w:rPr>
        <w:t>eg</w:t>
      </w:r>
      <w:proofErr w:type="spellEnd"/>
      <w:r>
        <w:rPr>
          <w:rFonts w:ascii="Arial" w:hAnsi="Arial" w:cs="Arial"/>
        </w:rPr>
        <w:t xml:space="preserve">, </w:t>
      </w:r>
      <w:proofErr w:type="spellStart"/>
      <w:r w:rsidRPr="00784FD8">
        <w:rPr>
          <w:rFonts w:ascii="Arial" w:hAnsi="Arial" w:cs="Arial"/>
          <w:i/>
          <w:iCs/>
        </w:rPr>
        <w:t>Nakanyala</w:t>
      </w:r>
      <w:proofErr w:type="spellEnd"/>
      <w:r w:rsidRPr="00784FD8">
        <w:rPr>
          <w:rFonts w:ascii="Arial" w:hAnsi="Arial" w:cs="Arial"/>
          <w:i/>
          <w:iCs/>
        </w:rPr>
        <w:t xml:space="preserve"> v Inspector General Namibia and Others</w:t>
      </w:r>
      <w:r>
        <w:rPr>
          <w:rFonts w:ascii="Arial" w:hAnsi="Arial" w:cs="Arial"/>
        </w:rPr>
        <w:t xml:space="preserve"> 2012 (1) NR 200 (HC) para 36.</w:t>
      </w:r>
    </w:p>
  </w:footnote>
  <w:footnote w:id="2">
    <w:p w:rsidR="008A6564" w:rsidRPr="00F94778" w:rsidRDefault="008A6564" w:rsidP="008A6564">
      <w:pPr>
        <w:pStyle w:val="FootnoteText"/>
        <w:jc w:val="both"/>
        <w:rPr>
          <w:rFonts w:ascii="Arial" w:hAnsi="Arial" w:cs="Arial"/>
        </w:rPr>
      </w:pPr>
      <w:r w:rsidRPr="00F94778">
        <w:rPr>
          <w:rStyle w:val="FootnoteReference"/>
          <w:rFonts w:ascii="Arial" w:hAnsi="Arial" w:cs="Arial"/>
        </w:rPr>
        <w:footnoteRef/>
      </w:r>
      <w:r w:rsidRPr="00F94778">
        <w:rPr>
          <w:rFonts w:ascii="Arial" w:hAnsi="Arial" w:cs="Arial"/>
        </w:rPr>
        <w:t xml:space="preserve"> </w:t>
      </w:r>
      <w:r>
        <w:rPr>
          <w:rFonts w:ascii="Arial" w:hAnsi="Arial" w:cs="Arial"/>
        </w:rPr>
        <w:t xml:space="preserve">I Isaacs </w:t>
      </w:r>
      <w:r w:rsidRPr="00F94778">
        <w:rPr>
          <w:rFonts w:ascii="Arial" w:hAnsi="Arial" w:cs="Arial"/>
          <w:i/>
          <w:iCs/>
        </w:rPr>
        <w:t>Beck’s Theory and Principles of Pleading in Civil Actions</w:t>
      </w:r>
      <w:r>
        <w:rPr>
          <w:rFonts w:ascii="Arial" w:hAnsi="Arial" w:cs="Arial"/>
        </w:rPr>
        <w:t xml:space="preserve"> 5 </w:t>
      </w:r>
      <w:proofErr w:type="spellStart"/>
      <w:proofErr w:type="gramStart"/>
      <w:r>
        <w:rPr>
          <w:rFonts w:ascii="Arial" w:hAnsi="Arial" w:cs="Arial"/>
        </w:rPr>
        <w:t>ed</w:t>
      </w:r>
      <w:proofErr w:type="spellEnd"/>
      <w:proofErr w:type="gramEnd"/>
      <w:r>
        <w:rPr>
          <w:rFonts w:ascii="Arial" w:hAnsi="Arial" w:cs="Arial"/>
        </w:rPr>
        <w:t xml:space="preserve"> (1982) para 103 (and the cases there cited); LTC Harms </w:t>
      </w:r>
      <w:proofErr w:type="spellStart"/>
      <w:r w:rsidRPr="00F80BED">
        <w:rPr>
          <w:rFonts w:ascii="Arial" w:hAnsi="Arial" w:cs="Arial"/>
          <w:i/>
          <w:iCs/>
        </w:rPr>
        <w:t>Amler</w:t>
      </w:r>
      <w:r w:rsidR="00213C17">
        <w:rPr>
          <w:rFonts w:ascii="Arial" w:hAnsi="Arial" w:cs="Arial"/>
          <w:i/>
          <w:iCs/>
        </w:rPr>
        <w:t>’</w:t>
      </w:r>
      <w:r w:rsidRPr="00F80BED">
        <w:rPr>
          <w:rFonts w:ascii="Arial" w:hAnsi="Arial" w:cs="Arial"/>
          <w:i/>
          <w:iCs/>
        </w:rPr>
        <w:t>s</w:t>
      </w:r>
      <w:proofErr w:type="spellEnd"/>
      <w:r w:rsidRPr="00F80BED">
        <w:rPr>
          <w:rFonts w:ascii="Arial" w:hAnsi="Arial" w:cs="Arial"/>
          <w:i/>
          <w:iCs/>
        </w:rPr>
        <w:t xml:space="preserve"> Precedents of Pleadings</w:t>
      </w:r>
      <w:r>
        <w:rPr>
          <w:rFonts w:ascii="Arial" w:hAnsi="Arial" w:cs="Arial"/>
        </w:rPr>
        <w:t xml:space="preserve"> 4 </w:t>
      </w:r>
      <w:proofErr w:type="spellStart"/>
      <w:r>
        <w:rPr>
          <w:rFonts w:ascii="Arial" w:hAnsi="Arial" w:cs="Arial"/>
        </w:rPr>
        <w:t>ed</w:t>
      </w:r>
      <w:proofErr w:type="spellEnd"/>
      <w:r>
        <w:rPr>
          <w:rFonts w:ascii="Arial" w:hAnsi="Arial" w:cs="Arial"/>
        </w:rPr>
        <w:t xml:space="preserve"> (1995) at 49-50 (and the cases there cited).</w:t>
      </w:r>
    </w:p>
  </w:footnote>
  <w:footnote w:id="3">
    <w:p w:rsidR="000B09FD" w:rsidRPr="00C439CF" w:rsidRDefault="000B09FD" w:rsidP="000B09FD">
      <w:pPr>
        <w:pStyle w:val="FootnoteText"/>
        <w:jc w:val="both"/>
        <w:rPr>
          <w:rFonts w:ascii="Arial" w:hAnsi="Arial" w:cs="Arial"/>
        </w:rPr>
      </w:pPr>
      <w:r w:rsidRPr="00C439CF">
        <w:rPr>
          <w:rStyle w:val="FootnoteReference"/>
          <w:rFonts w:ascii="Arial" w:hAnsi="Arial" w:cs="Arial"/>
        </w:rPr>
        <w:footnoteRef/>
      </w:r>
      <w:r w:rsidRPr="00C439CF">
        <w:rPr>
          <w:rFonts w:ascii="Arial" w:hAnsi="Arial" w:cs="Arial"/>
        </w:rPr>
        <w:t xml:space="preserve"> </w:t>
      </w:r>
      <w:proofErr w:type="spellStart"/>
      <w:r w:rsidRPr="00C439CF">
        <w:rPr>
          <w:rFonts w:ascii="Arial" w:hAnsi="Arial" w:cs="Arial"/>
          <w:i/>
          <w:iCs/>
        </w:rPr>
        <w:t>Maletzky</w:t>
      </w:r>
      <w:proofErr w:type="spellEnd"/>
      <w:r w:rsidRPr="00C439CF">
        <w:rPr>
          <w:rFonts w:ascii="Arial" w:hAnsi="Arial" w:cs="Arial"/>
          <w:i/>
          <w:iCs/>
        </w:rPr>
        <w:t xml:space="preserve"> v President of the Republic of Namibia</w:t>
      </w:r>
      <w:r>
        <w:rPr>
          <w:rFonts w:ascii="Arial" w:hAnsi="Arial" w:cs="Arial"/>
        </w:rPr>
        <w:t xml:space="preserve"> 2016 (2) NR 420 (HC).</w:t>
      </w:r>
    </w:p>
  </w:footnote>
  <w:footnote w:id="4">
    <w:p w:rsidR="00C615E5" w:rsidRPr="002865D0" w:rsidRDefault="00C615E5" w:rsidP="00C615E5">
      <w:pPr>
        <w:pStyle w:val="FootnoteText"/>
        <w:jc w:val="both"/>
        <w:rPr>
          <w:rFonts w:ascii="Arial" w:hAnsi="Arial" w:cs="Arial"/>
        </w:rPr>
      </w:pPr>
      <w:r w:rsidRPr="002865D0">
        <w:rPr>
          <w:rStyle w:val="FootnoteReference"/>
          <w:rFonts w:ascii="Arial" w:hAnsi="Arial" w:cs="Arial"/>
        </w:rPr>
        <w:footnoteRef/>
      </w:r>
      <w:r w:rsidRPr="002865D0">
        <w:rPr>
          <w:rFonts w:ascii="Arial" w:hAnsi="Arial" w:cs="Arial"/>
        </w:rPr>
        <w:t xml:space="preserve"> </w:t>
      </w:r>
      <w:r w:rsidRPr="002865D0">
        <w:rPr>
          <w:rFonts w:ascii="Arial" w:hAnsi="Arial" w:cs="Arial"/>
          <w:i/>
          <w:iCs/>
        </w:rPr>
        <w:t>Kurtz v Kurtz</w:t>
      </w:r>
      <w:r w:rsidRPr="002865D0">
        <w:rPr>
          <w:rFonts w:ascii="Arial" w:hAnsi="Arial" w:cs="Arial"/>
        </w:rPr>
        <w:t xml:space="preserve"> [2013] NAHCMD 178 (27 June 2013).</w:t>
      </w:r>
    </w:p>
  </w:footnote>
  <w:footnote w:id="5">
    <w:p w:rsidR="00AC52ED" w:rsidRPr="00834595" w:rsidRDefault="00AC52ED" w:rsidP="00AC52ED">
      <w:pPr>
        <w:pStyle w:val="FootnoteText"/>
        <w:jc w:val="both"/>
        <w:rPr>
          <w:rFonts w:ascii="Arial" w:hAnsi="Arial" w:cs="Arial"/>
        </w:rPr>
      </w:pPr>
      <w:r w:rsidRPr="00834595">
        <w:rPr>
          <w:rStyle w:val="FootnoteReference"/>
          <w:rFonts w:ascii="Arial" w:hAnsi="Arial" w:cs="Arial"/>
        </w:rPr>
        <w:footnoteRef/>
      </w:r>
      <w:r w:rsidRPr="00834595">
        <w:rPr>
          <w:rFonts w:ascii="Arial" w:hAnsi="Arial" w:cs="Arial"/>
        </w:rPr>
        <w:t xml:space="preserve"> </w:t>
      </w:r>
      <w:proofErr w:type="spellStart"/>
      <w:r w:rsidRPr="00834595">
        <w:rPr>
          <w:rFonts w:ascii="Arial" w:hAnsi="Arial" w:cs="Arial"/>
          <w:i/>
          <w:iCs/>
        </w:rPr>
        <w:t>Balzer</w:t>
      </w:r>
      <w:proofErr w:type="spellEnd"/>
      <w:r w:rsidRPr="00834595">
        <w:rPr>
          <w:rFonts w:ascii="Arial" w:hAnsi="Arial" w:cs="Arial"/>
          <w:i/>
          <w:iCs/>
        </w:rPr>
        <w:t xml:space="preserve"> v </w:t>
      </w:r>
      <w:proofErr w:type="spellStart"/>
      <w:r w:rsidRPr="00834595">
        <w:rPr>
          <w:rFonts w:ascii="Arial" w:hAnsi="Arial" w:cs="Arial"/>
          <w:i/>
          <w:iCs/>
        </w:rPr>
        <w:t>Vries</w:t>
      </w:r>
      <w:proofErr w:type="spellEnd"/>
      <w:r>
        <w:rPr>
          <w:rFonts w:ascii="Arial" w:hAnsi="Arial" w:cs="Arial"/>
        </w:rPr>
        <w:t xml:space="preserve"> 2015 (2) NR 547 (SC) para 33.</w:t>
      </w:r>
    </w:p>
  </w:footnote>
  <w:footnote w:id="6">
    <w:p w:rsidR="00747DA4" w:rsidRPr="00F47DB9" w:rsidRDefault="00747DA4" w:rsidP="00747DA4">
      <w:pPr>
        <w:pStyle w:val="FootnoteText"/>
        <w:jc w:val="both"/>
        <w:rPr>
          <w:rFonts w:ascii="Arial" w:hAnsi="Arial" w:cs="Arial"/>
        </w:rPr>
      </w:pPr>
      <w:r w:rsidRPr="00F47DB9">
        <w:rPr>
          <w:rStyle w:val="FootnoteReference"/>
          <w:rFonts w:ascii="Arial" w:hAnsi="Arial" w:cs="Arial"/>
        </w:rPr>
        <w:footnoteRef/>
      </w:r>
      <w:r w:rsidRPr="00F47DB9">
        <w:rPr>
          <w:rFonts w:ascii="Arial" w:hAnsi="Arial" w:cs="Arial"/>
        </w:rPr>
        <w:t xml:space="preserve"> </w:t>
      </w:r>
      <w:r w:rsidRPr="00F47DB9">
        <w:rPr>
          <w:rFonts w:ascii="Arial" w:hAnsi="Arial" w:cs="Arial"/>
          <w:i/>
          <w:iCs/>
        </w:rPr>
        <w:t xml:space="preserve">Grand Design Investment (Pty) Ltd v Deputy Sheriff </w:t>
      </w:r>
      <w:proofErr w:type="spellStart"/>
      <w:r w:rsidRPr="00F47DB9">
        <w:rPr>
          <w:rFonts w:ascii="Arial" w:hAnsi="Arial" w:cs="Arial"/>
          <w:i/>
          <w:iCs/>
        </w:rPr>
        <w:t>Mariental</w:t>
      </w:r>
      <w:proofErr w:type="spellEnd"/>
      <w:r w:rsidRPr="00F47DB9">
        <w:rPr>
          <w:rFonts w:ascii="Arial" w:hAnsi="Arial" w:cs="Arial"/>
          <w:i/>
          <w:iCs/>
        </w:rPr>
        <w:t xml:space="preserve"> (</w:t>
      </w:r>
      <w:proofErr w:type="spellStart"/>
      <w:r w:rsidRPr="00F47DB9">
        <w:rPr>
          <w:rFonts w:ascii="Arial" w:hAnsi="Arial" w:cs="Arial"/>
          <w:i/>
          <w:iCs/>
        </w:rPr>
        <w:t>Andries</w:t>
      </w:r>
      <w:proofErr w:type="spellEnd"/>
      <w:r w:rsidRPr="00F47DB9">
        <w:rPr>
          <w:rFonts w:ascii="Arial" w:hAnsi="Arial" w:cs="Arial"/>
          <w:i/>
          <w:iCs/>
        </w:rPr>
        <w:t xml:space="preserve"> Pretorius)</w:t>
      </w:r>
      <w:r>
        <w:rPr>
          <w:rFonts w:ascii="Arial" w:hAnsi="Arial" w:cs="Arial"/>
        </w:rPr>
        <w:t xml:space="preserve"> NAHCMD 677 (25 October 2023) para 15.</w:t>
      </w:r>
    </w:p>
  </w:footnote>
  <w:footnote w:id="7">
    <w:p w:rsidR="00747DA4" w:rsidRPr="004B715D" w:rsidRDefault="00747DA4" w:rsidP="00747DA4">
      <w:pPr>
        <w:pStyle w:val="FootnoteText"/>
        <w:jc w:val="both"/>
        <w:rPr>
          <w:rFonts w:ascii="Arial" w:hAnsi="Arial" w:cs="Arial"/>
        </w:rPr>
      </w:pPr>
      <w:r w:rsidRPr="004B715D">
        <w:rPr>
          <w:rStyle w:val="FootnoteReference"/>
          <w:rFonts w:ascii="Arial" w:hAnsi="Arial" w:cs="Arial"/>
        </w:rPr>
        <w:footnoteRef/>
      </w:r>
      <w:r w:rsidRPr="004B715D">
        <w:rPr>
          <w:rFonts w:ascii="Arial" w:hAnsi="Arial" w:cs="Arial"/>
        </w:rPr>
        <w:t xml:space="preserve"> </w:t>
      </w:r>
      <w:r w:rsidRPr="004B715D">
        <w:rPr>
          <w:rFonts w:ascii="Arial" w:hAnsi="Arial" w:cs="Arial"/>
          <w:i/>
          <w:iCs/>
        </w:rPr>
        <w:t>Locke v Van der Merwe</w:t>
      </w:r>
      <w:r>
        <w:rPr>
          <w:rFonts w:ascii="Arial" w:hAnsi="Arial" w:cs="Arial"/>
        </w:rPr>
        <w:t xml:space="preserve"> 2016 (1) NR 1 (SC) at 18H-19F.</w:t>
      </w:r>
    </w:p>
  </w:footnote>
  <w:footnote w:id="8">
    <w:p w:rsidR="00747DA4" w:rsidRPr="004B715D" w:rsidRDefault="00747DA4" w:rsidP="00747DA4">
      <w:pPr>
        <w:pStyle w:val="FootnoteText"/>
        <w:jc w:val="both"/>
        <w:rPr>
          <w:rFonts w:ascii="Arial" w:hAnsi="Arial" w:cs="Arial"/>
        </w:rPr>
      </w:pPr>
      <w:r w:rsidRPr="004B715D">
        <w:rPr>
          <w:rStyle w:val="FootnoteReference"/>
          <w:rFonts w:ascii="Arial" w:hAnsi="Arial" w:cs="Arial"/>
        </w:rPr>
        <w:footnoteRef/>
      </w:r>
      <w:r w:rsidRPr="004B715D">
        <w:rPr>
          <w:rFonts w:ascii="Arial" w:hAnsi="Arial" w:cs="Arial"/>
        </w:rPr>
        <w:t xml:space="preserve"> </w:t>
      </w:r>
      <w:r>
        <w:rPr>
          <w:rFonts w:ascii="Arial" w:hAnsi="Arial" w:cs="Arial"/>
        </w:rPr>
        <w:t>Ibid.</w:t>
      </w:r>
    </w:p>
  </w:footnote>
  <w:footnote w:id="9">
    <w:p w:rsidR="00747DA4" w:rsidRPr="0021100E" w:rsidRDefault="00747DA4" w:rsidP="00747DA4">
      <w:pPr>
        <w:pStyle w:val="FootnoteText"/>
        <w:jc w:val="both"/>
        <w:rPr>
          <w:rFonts w:ascii="Arial" w:hAnsi="Arial" w:cs="Arial"/>
        </w:rPr>
      </w:pPr>
      <w:r w:rsidRPr="0021100E">
        <w:rPr>
          <w:rStyle w:val="FootnoteReference"/>
          <w:rFonts w:ascii="Arial" w:hAnsi="Arial" w:cs="Arial"/>
        </w:rPr>
        <w:footnoteRef/>
      </w:r>
      <w:r w:rsidRPr="0021100E">
        <w:rPr>
          <w:rFonts w:ascii="Arial" w:hAnsi="Arial" w:cs="Arial"/>
        </w:rPr>
        <w:t xml:space="preserve"> </w:t>
      </w:r>
      <w:r>
        <w:rPr>
          <w:rFonts w:ascii="Arial" w:hAnsi="Arial" w:cs="Arial"/>
        </w:rPr>
        <w:t xml:space="preserve">See </w:t>
      </w:r>
      <w:r w:rsidRPr="0021100E">
        <w:rPr>
          <w:rFonts w:ascii="Arial" w:hAnsi="Arial" w:cs="Arial"/>
          <w:i/>
          <w:iCs/>
        </w:rPr>
        <w:t>Locke</w:t>
      </w:r>
      <w:r>
        <w:rPr>
          <w:rFonts w:ascii="Arial" w:hAnsi="Arial" w:cs="Arial"/>
        </w:rPr>
        <w:t xml:space="preserve"> footnote 7.</w:t>
      </w:r>
    </w:p>
  </w:footnote>
  <w:footnote w:id="10">
    <w:p w:rsidR="00297622" w:rsidRPr="00005806" w:rsidRDefault="00297622" w:rsidP="00297622">
      <w:pPr>
        <w:pStyle w:val="FootnoteText"/>
        <w:rPr>
          <w:rFonts w:ascii="Arial" w:hAnsi="Arial" w:cs="Arial"/>
        </w:rPr>
      </w:pPr>
      <w:r w:rsidRPr="00005806">
        <w:rPr>
          <w:rStyle w:val="FootnoteReference"/>
          <w:rFonts w:ascii="Arial" w:hAnsi="Arial" w:cs="Arial"/>
        </w:rPr>
        <w:footnoteRef/>
      </w:r>
      <w:r w:rsidRPr="00005806">
        <w:rPr>
          <w:rFonts w:ascii="Arial" w:hAnsi="Arial" w:cs="Arial"/>
        </w:rPr>
        <w:t xml:space="preserve"> </w:t>
      </w:r>
      <w:r w:rsidRPr="00005806">
        <w:rPr>
          <w:rFonts w:ascii="Arial" w:hAnsi="Arial" w:cs="Arial"/>
          <w:i/>
          <w:iCs/>
        </w:rPr>
        <w:t xml:space="preserve">Wood v </w:t>
      </w:r>
      <w:proofErr w:type="spellStart"/>
      <w:r w:rsidRPr="00005806">
        <w:rPr>
          <w:rFonts w:ascii="Arial" w:hAnsi="Arial" w:cs="Arial"/>
          <w:i/>
          <w:iCs/>
        </w:rPr>
        <w:t>Ondangwa</w:t>
      </w:r>
      <w:proofErr w:type="spellEnd"/>
      <w:r w:rsidRPr="00005806">
        <w:rPr>
          <w:rFonts w:ascii="Arial" w:hAnsi="Arial" w:cs="Arial"/>
          <w:i/>
          <w:iCs/>
        </w:rPr>
        <w:t xml:space="preserve"> Tribal Authority</w:t>
      </w:r>
      <w:r>
        <w:rPr>
          <w:rFonts w:ascii="Arial" w:hAnsi="Arial" w:cs="Arial"/>
        </w:rPr>
        <w:t xml:space="preserve"> 1975 (2) SA 294 (A).</w:t>
      </w:r>
    </w:p>
  </w:footnote>
  <w:footnote w:id="11">
    <w:p w:rsidR="00297622" w:rsidRPr="007302F2" w:rsidRDefault="00297622" w:rsidP="00297622">
      <w:pPr>
        <w:pStyle w:val="FootnoteText"/>
        <w:jc w:val="both"/>
        <w:rPr>
          <w:rFonts w:ascii="Arial" w:hAnsi="Arial" w:cs="Arial"/>
        </w:rPr>
      </w:pPr>
      <w:r w:rsidRPr="00005806">
        <w:rPr>
          <w:rStyle w:val="FootnoteReference"/>
          <w:rFonts w:ascii="Arial" w:hAnsi="Arial" w:cs="Arial"/>
        </w:rPr>
        <w:footnoteRef/>
      </w:r>
      <w:r w:rsidRPr="00005806">
        <w:rPr>
          <w:rFonts w:ascii="Arial" w:hAnsi="Arial" w:cs="Arial"/>
        </w:rPr>
        <w:t xml:space="preserve"> </w:t>
      </w:r>
      <w:proofErr w:type="spellStart"/>
      <w:r w:rsidRPr="00005806">
        <w:rPr>
          <w:rFonts w:ascii="Arial" w:hAnsi="Arial" w:cs="Arial"/>
          <w:i/>
          <w:iCs/>
        </w:rPr>
        <w:t>Trustco</w:t>
      </w:r>
      <w:proofErr w:type="spellEnd"/>
      <w:r w:rsidRPr="00005806">
        <w:rPr>
          <w:rFonts w:ascii="Arial" w:hAnsi="Arial" w:cs="Arial"/>
          <w:i/>
          <w:iCs/>
        </w:rPr>
        <w:t xml:space="preserve"> Ltd t/a Legal Shield Namibia</w:t>
      </w:r>
      <w:r w:rsidRPr="00005806">
        <w:rPr>
          <w:rFonts w:ascii="Arial" w:hAnsi="Arial" w:cs="Arial"/>
        </w:rPr>
        <w:t xml:space="preserve"> and </w:t>
      </w:r>
      <w:r w:rsidRPr="00005806">
        <w:rPr>
          <w:rFonts w:ascii="Arial" w:hAnsi="Arial" w:cs="Arial"/>
          <w:i/>
          <w:iCs/>
        </w:rPr>
        <w:t>Another v Deeds Registries Regulation on Board and Others</w:t>
      </w:r>
      <w:r w:rsidRPr="00005806">
        <w:rPr>
          <w:rFonts w:ascii="Arial" w:hAnsi="Arial" w:cs="Arial"/>
        </w:rPr>
        <w:t xml:space="preserve"> </w:t>
      </w:r>
      <w:r>
        <w:rPr>
          <w:rFonts w:ascii="Arial" w:hAnsi="Arial" w:cs="Arial"/>
        </w:rPr>
        <w:t>2011 (2) NR 726 (SC).</w:t>
      </w:r>
    </w:p>
  </w:footnote>
  <w:footnote w:id="12">
    <w:p w:rsidR="00297622" w:rsidRPr="007302F2" w:rsidRDefault="00297622" w:rsidP="00297622">
      <w:pPr>
        <w:pStyle w:val="FootnoteText"/>
        <w:jc w:val="both"/>
        <w:rPr>
          <w:rFonts w:ascii="Arial" w:hAnsi="Arial" w:cs="Arial"/>
        </w:rPr>
      </w:pPr>
      <w:r w:rsidRPr="007302F2">
        <w:rPr>
          <w:rStyle w:val="FootnoteReference"/>
          <w:rFonts w:ascii="Arial" w:hAnsi="Arial" w:cs="Arial"/>
        </w:rPr>
        <w:footnoteRef/>
      </w:r>
      <w:r w:rsidRPr="007302F2">
        <w:rPr>
          <w:rFonts w:ascii="Arial" w:hAnsi="Arial" w:cs="Arial"/>
        </w:rPr>
        <w:t xml:space="preserve"> </w:t>
      </w:r>
      <w:proofErr w:type="spellStart"/>
      <w:r w:rsidRPr="007302F2">
        <w:rPr>
          <w:rFonts w:ascii="Arial" w:hAnsi="Arial" w:cs="Arial"/>
          <w:i/>
          <w:iCs/>
        </w:rPr>
        <w:t>Namrights</w:t>
      </w:r>
      <w:proofErr w:type="spellEnd"/>
      <w:r w:rsidRPr="007302F2">
        <w:rPr>
          <w:rFonts w:ascii="Arial" w:hAnsi="Arial" w:cs="Arial"/>
          <w:i/>
          <w:iCs/>
        </w:rPr>
        <w:t xml:space="preserve"> </w:t>
      </w:r>
      <w:proofErr w:type="spellStart"/>
      <w:r w:rsidRPr="007302F2">
        <w:rPr>
          <w:rFonts w:ascii="Arial" w:hAnsi="Arial" w:cs="Arial"/>
          <w:i/>
          <w:iCs/>
        </w:rPr>
        <w:t>Inc</w:t>
      </w:r>
      <w:proofErr w:type="spellEnd"/>
      <w:r w:rsidRPr="007302F2">
        <w:rPr>
          <w:rFonts w:ascii="Arial" w:hAnsi="Arial" w:cs="Arial"/>
          <w:i/>
          <w:iCs/>
        </w:rPr>
        <w:t xml:space="preserve"> v Government of Namibia</w:t>
      </w:r>
      <w:r>
        <w:rPr>
          <w:rFonts w:ascii="Arial" w:hAnsi="Arial" w:cs="Arial"/>
        </w:rPr>
        <w:t xml:space="preserve"> 2020 (1) NR 36 (HC) paras 7-14 where the principle in </w:t>
      </w:r>
      <w:r w:rsidRPr="007302F2">
        <w:rPr>
          <w:rFonts w:ascii="Arial" w:hAnsi="Arial" w:cs="Arial"/>
          <w:i/>
          <w:iCs/>
        </w:rPr>
        <w:t>Wood and Others</w:t>
      </w:r>
      <w:r>
        <w:rPr>
          <w:rFonts w:ascii="Arial" w:hAnsi="Arial" w:cs="Arial"/>
        </w:rPr>
        <w:t xml:space="preserve"> and the constitutional State rule in </w:t>
      </w:r>
      <w:proofErr w:type="spellStart"/>
      <w:r w:rsidRPr="007302F2">
        <w:rPr>
          <w:rFonts w:ascii="Arial" w:hAnsi="Arial" w:cs="Arial"/>
          <w:i/>
          <w:iCs/>
        </w:rPr>
        <w:t>Trustco</w:t>
      </w:r>
      <w:proofErr w:type="spellEnd"/>
      <w:r w:rsidRPr="007302F2">
        <w:rPr>
          <w:rFonts w:ascii="Arial" w:hAnsi="Arial" w:cs="Arial"/>
          <w:i/>
          <w:iCs/>
        </w:rPr>
        <w:t xml:space="preserve"> Ltd t/a Legal Shield Namibia and Another</w:t>
      </w:r>
      <w:r>
        <w:rPr>
          <w:rFonts w:ascii="Arial" w:hAnsi="Arial" w:cs="Arial"/>
        </w:rPr>
        <w:t xml:space="preserve"> are considered.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56123876"/>
      <w:docPartObj>
        <w:docPartGallery w:val="Page Numbers (Top of Page)"/>
        <w:docPartUnique/>
      </w:docPartObj>
    </w:sdtPr>
    <w:sdtEndPr>
      <w:rPr>
        <w:noProof/>
      </w:rPr>
    </w:sdtEndPr>
    <w:sdtContent>
      <w:p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352BB8">
          <w:rPr>
            <w:rFonts w:ascii="Arial" w:hAnsi="Arial" w:cs="Arial"/>
            <w:noProof/>
            <w:sz w:val="24"/>
            <w:szCs w:val="24"/>
          </w:rPr>
          <w:t>11</w:t>
        </w:r>
        <w:r w:rsidRPr="00D84700">
          <w:rPr>
            <w:rFonts w:ascii="Arial" w:hAnsi="Arial" w:cs="Arial"/>
            <w:noProof/>
            <w:sz w:val="24"/>
            <w:szCs w:val="24"/>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12A27ADF"/>
    <w:multiLevelType w:val="hybridMultilevel"/>
    <w:tmpl w:val="A8F2CD94"/>
    <w:lvl w:ilvl="0" w:tplc="F7BEEA5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657468"/>
    <w:multiLevelType w:val="hybridMultilevel"/>
    <w:tmpl w:val="F7668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16604D"/>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6"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29ED19FD"/>
    <w:multiLevelType w:val="hybridMultilevel"/>
    <w:tmpl w:val="76BC9A76"/>
    <w:lvl w:ilvl="0" w:tplc="F0A81D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1CF6172"/>
    <w:multiLevelType w:val="hybridMultilevel"/>
    <w:tmpl w:val="1646DD16"/>
    <w:lvl w:ilvl="0" w:tplc="90D6DD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10267"/>
    <w:multiLevelType w:val="hybridMultilevel"/>
    <w:tmpl w:val="7B641542"/>
    <w:lvl w:ilvl="0" w:tplc="BA1E9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2"/>
  </w:num>
  <w:num w:numId="5">
    <w:abstractNumId w:val="1"/>
  </w:num>
  <w:num w:numId="6">
    <w:abstractNumId w:val="9"/>
  </w:num>
  <w:num w:numId="7">
    <w:abstractNumId w:val="8"/>
  </w:num>
  <w:num w:numId="8">
    <w:abstractNumId w:val="5"/>
  </w:num>
  <w:num w:numId="9">
    <w:abstractNumId w:val="6"/>
  </w:num>
  <w:num w:numId="10">
    <w:abstractNumId w:val="3"/>
  </w:num>
  <w:num w:numId="11">
    <w:abstractNumId w:val="13"/>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748B"/>
    <w:rsid w:val="000142CE"/>
    <w:rsid w:val="00014BC7"/>
    <w:rsid w:val="00015808"/>
    <w:rsid w:val="00015DC1"/>
    <w:rsid w:val="00017ED7"/>
    <w:rsid w:val="00024F0E"/>
    <w:rsid w:val="000251A0"/>
    <w:rsid w:val="000302C5"/>
    <w:rsid w:val="000307BF"/>
    <w:rsid w:val="00030A66"/>
    <w:rsid w:val="00037DF6"/>
    <w:rsid w:val="00052806"/>
    <w:rsid w:val="00053646"/>
    <w:rsid w:val="00054121"/>
    <w:rsid w:val="00054476"/>
    <w:rsid w:val="00072DED"/>
    <w:rsid w:val="00074BC3"/>
    <w:rsid w:val="00081C03"/>
    <w:rsid w:val="00083D1A"/>
    <w:rsid w:val="000870AB"/>
    <w:rsid w:val="00087735"/>
    <w:rsid w:val="00087C9A"/>
    <w:rsid w:val="000929C5"/>
    <w:rsid w:val="000A5883"/>
    <w:rsid w:val="000A6674"/>
    <w:rsid w:val="000A66B9"/>
    <w:rsid w:val="000A6E7F"/>
    <w:rsid w:val="000B06CF"/>
    <w:rsid w:val="000B09FD"/>
    <w:rsid w:val="000B631E"/>
    <w:rsid w:val="000C084B"/>
    <w:rsid w:val="000C242C"/>
    <w:rsid w:val="000C6549"/>
    <w:rsid w:val="000C65B1"/>
    <w:rsid w:val="000C78FC"/>
    <w:rsid w:val="000D1E65"/>
    <w:rsid w:val="000D7F90"/>
    <w:rsid w:val="000E5171"/>
    <w:rsid w:val="000F0271"/>
    <w:rsid w:val="000F238E"/>
    <w:rsid w:val="000F2C4D"/>
    <w:rsid w:val="000F39A3"/>
    <w:rsid w:val="000F681E"/>
    <w:rsid w:val="00115ABC"/>
    <w:rsid w:val="00116AFB"/>
    <w:rsid w:val="0011768F"/>
    <w:rsid w:val="001223B7"/>
    <w:rsid w:val="00124C63"/>
    <w:rsid w:val="0012642A"/>
    <w:rsid w:val="00127391"/>
    <w:rsid w:val="00141350"/>
    <w:rsid w:val="00152FEA"/>
    <w:rsid w:val="00153C0E"/>
    <w:rsid w:val="00153E92"/>
    <w:rsid w:val="00154624"/>
    <w:rsid w:val="00154AC9"/>
    <w:rsid w:val="001616FB"/>
    <w:rsid w:val="00175DB1"/>
    <w:rsid w:val="0018718C"/>
    <w:rsid w:val="00187BC2"/>
    <w:rsid w:val="00193C9D"/>
    <w:rsid w:val="00194D09"/>
    <w:rsid w:val="001A3B00"/>
    <w:rsid w:val="001A4504"/>
    <w:rsid w:val="001B3825"/>
    <w:rsid w:val="001B494D"/>
    <w:rsid w:val="001D4603"/>
    <w:rsid w:val="001D6E3B"/>
    <w:rsid w:val="001E097B"/>
    <w:rsid w:val="001E1B4A"/>
    <w:rsid w:val="001E1D33"/>
    <w:rsid w:val="001E311D"/>
    <w:rsid w:val="00200E53"/>
    <w:rsid w:val="00203716"/>
    <w:rsid w:val="00206B05"/>
    <w:rsid w:val="00212413"/>
    <w:rsid w:val="002124D3"/>
    <w:rsid w:val="002125C7"/>
    <w:rsid w:val="00213C17"/>
    <w:rsid w:val="0021762B"/>
    <w:rsid w:val="00217744"/>
    <w:rsid w:val="00217A1C"/>
    <w:rsid w:val="002225CB"/>
    <w:rsid w:val="00224808"/>
    <w:rsid w:val="00225C54"/>
    <w:rsid w:val="00227247"/>
    <w:rsid w:val="002317B0"/>
    <w:rsid w:val="00231ABE"/>
    <w:rsid w:val="002338D0"/>
    <w:rsid w:val="0023549A"/>
    <w:rsid w:val="00236F6F"/>
    <w:rsid w:val="00241115"/>
    <w:rsid w:val="002411C1"/>
    <w:rsid w:val="00241A31"/>
    <w:rsid w:val="002536EA"/>
    <w:rsid w:val="002547AC"/>
    <w:rsid w:val="002647A1"/>
    <w:rsid w:val="00276736"/>
    <w:rsid w:val="00282DB5"/>
    <w:rsid w:val="002836DF"/>
    <w:rsid w:val="002865F4"/>
    <w:rsid w:val="0029496B"/>
    <w:rsid w:val="00297622"/>
    <w:rsid w:val="002A391C"/>
    <w:rsid w:val="002A4AA3"/>
    <w:rsid w:val="002A5C0F"/>
    <w:rsid w:val="002B38E0"/>
    <w:rsid w:val="002B397D"/>
    <w:rsid w:val="002B5BB9"/>
    <w:rsid w:val="002C1EF6"/>
    <w:rsid w:val="002D0359"/>
    <w:rsid w:val="002D20C5"/>
    <w:rsid w:val="002D4368"/>
    <w:rsid w:val="002D6167"/>
    <w:rsid w:val="002D7934"/>
    <w:rsid w:val="002E1151"/>
    <w:rsid w:val="002E123F"/>
    <w:rsid w:val="002E198E"/>
    <w:rsid w:val="002E64D8"/>
    <w:rsid w:val="002E738E"/>
    <w:rsid w:val="002F0692"/>
    <w:rsid w:val="00307DB3"/>
    <w:rsid w:val="00312E51"/>
    <w:rsid w:val="00314947"/>
    <w:rsid w:val="0031523D"/>
    <w:rsid w:val="00322F39"/>
    <w:rsid w:val="00323AAF"/>
    <w:rsid w:val="00323E22"/>
    <w:rsid w:val="00325533"/>
    <w:rsid w:val="00336416"/>
    <w:rsid w:val="00340EA6"/>
    <w:rsid w:val="00346B7A"/>
    <w:rsid w:val="00352BB8"/>
    <w:rsid w:val="0035394D"/>
    <w:rsid w:val="00360DBA"/>
    <w:rsid w:val="00361AFB"/>
    <w:rsid w:val="00362C10"/>
    <w:rsid w:val="00371B8F"/>
    <w:rsid w:val="003750B1"/>
    <w:rsid w:val="0038382D"/>
    <w:rsid w:val="00383976"/>
    <w:rsid w:val="00386207"/>
    <w:rsid w:val="00387B29"/>
    <w:rsid w:val="003917AF"/>
    <w:rsid w:val="003A06B6"/>
    <w:rsid w:val="003A18AD"/>
    <w:rsid w:val="003B09B0"/>
    <w:rsid w:val="003B0F1E"/>
    <w:rsid w:val="003C2574"/>
    <w:rsid w:val="003D165C"/>
    <w:rsid w:val="003D3059"/>
    <w:rsid w:val="003D4C26"/>
    <w:rsid w:val="003E01ED"/>
    <w:rsid w:val="003E256A"/>
    <w:rsid w:val="003F0DD3"/>
    <w:rsid w:val="003F3D99"/>
    <w:rsid w:val="00404B70"/>
    <w:rsid w:val="00412278"/>
    <w:rsid w:val="004163B1"/>
    <w:rsid w:val="0041723B"/>
    <w:rsid w:val="00420420"/>
    <w:rsid w:val="00421B60"/>
    <w:rsid w:val="00422931"/>
    <w:rsid w:val="00426C60"/>
    <w:rsid w:val="00426F4B"/>
    <w:rsid w:val="00431A65"/>
    <w:rsid w:val="004352E5"/>
    <w:rsid w:val="004358E2"/>
    <w:rsid w:val="00435D03"/>
    <w:rsid w:val="00436C2B"/>
    <w:rsid w:val="00440F37"/>
    <w:rsid w:val="00452F9D"/>
    <w:rsid w:val="00463486"/>
    <w:rsid w:val="004665B1"/>
    <w:rsid w:val="00466B36"/>
    <w:rsid w:val="00471B52"/>
    <w:rsid w:val="00474C2A"/>
    <w:rsid w:val="00475B7A"/>
    <w:rsid w:val="00481A0D"/>
    <w:rsid w:val="00483964"/>
    <w:rsid w:val="0048441F"/>
    <w:rsid w:val="004907E4"/>
    <w:rsid w:val="004936A7"/>
    <w:rsid w:val="00493F46"/>
    <w:rsid w:val="004A2D48"/>
    <w:rsid w:val="004B2315"/>
    <w:rsid w:val="004B6C36"/>
    <w:rsid w:val="004C59BB"/>
    <w:rsid w:val="004C646F"/>
    <w:rsid w:val="004E2A2B"/>
    <w:rsid w:val="004E2D04"/>
    <w:rsid w:val="004E5347"/>
    <w:rsid w:val="004F27A8"/>
    <w:rsid w:val="004F4867"/>
    <w:rsid w:val="004F73A0"/>
    <w:rsid w:val="00501F59"/>
    <w:rsid w:val="00503F36"/>
    <w:rsid w:val="00505256"/>
    <w:rsid w:val="00512FB7"/>
    <w:rsid w:val="0052303D"/>
    <w:rsid w:val="005234D3"/>
    <w:rsid w:val="00535F29"/>
    <w:rsid w:val="00536EFF"/>
    <w:rsid w:val="00537B03"/>
    <w:rsid w:val="005408B2"/>
    <w:rsid w:val="00556E43"/>
    <w:rsid w:val="005629DA"/>
    <w:rsid w:val="00570FC6"/>
    <w:rsid w:val="005860DF"/>
    <w:rsid w:val="0059070D"/>
    <w:rsid w:val="00594759"/>
    <w:rsid w:val="00594F6C"/>
    <w:rsid w:val="005A49D3"/>
    <w:rsid w:val="005A4D90"/>
    <w:rsid w:val="005A7B7D"/>
    <w:rsid w:val="005B341E"/>
    <w:rsid w:val="005B6240"/>
    <w:rsid w:val="005B62A0"/>
    <w:rsid w:val="005C0E24"/>
    <w:rsid w:val="005C21D7"/>
    <w:rsid w:val="005C3354"/>
    <w:rsid w:val="005C77F3"/>
    <w:rsid w:val="005D0C1B"/>
    <w:rsid w:val="005D0C34"/>
    <w:rsid w:val="005D543C"/>
    <w:rsid w:val="005E066D"/>
    <w:rsid w:val="005E7FB4"/>
    <w:rsid w:val="005F325C"/>
    <w:rsid w:val="005F32EB"/>
    <w:rsid w:val="005F4070"/>
    <w:rsid w:val="0060278E"/>
    <w:rsid w:val="00610BF1"/>
    <w:rsid w:val="006115E2"/>
    <w:rsid w:val="00617399"/>
    <w:rsid w:val="00622B72"/>
    <w:rsid w:val="0063199C"/>
    <w:rsid w:val="0063435A"/>
    <w:rsid w:val="00641331"/>
    <w:rsid w:val="006448FE"/>
    <w:rsid w:val="00646C86"/>
    <w:rsid w:val="0065500F"/>
    <w:rsid w:val="006678D1"/>
    <w:rsid w:val="00672C76"/>
    <w:rsid w:val="00673DB5"/>
    <w:rsid w:val="006853B0"/>
    <w:rsid w:val="00692361"/>
    <w:rsid w:val="00695745"/>
    <w:rsid w:val="006959D1"/>
    <w:rsid w:val="006976D9"/>
    <w:rsid w:val="006979B3"/>
    <w:rsid w:val="006A0BA4"/>
    <w:rsid w:val="006A398D"/>
    <w:rsid w:val="006A3F29"/>
    <w:rsid w:val="006A7F31"/>
    <w:rsid w:val="006B5E01"/>
    <w:rsid w:val="006B7521"/>
    <w:rsid w:val="006C1B75"/>
    <w:rsid w:val="006C37BD"/>
    <w:rsid w:val="006D0991"/>
    <w:rsid w:val="006D264B"/>
    <w:rsid w:val="006D7450"/>
    <w:rsid w:val="006E0FD4"/>
    <w:rsid w:val="006E4D4E"/>
    <w:rsid w:val="006E7FDA"/>
    <w:rsid w:val="007000BF"/>
    <w:rsid w:val="00702C62"/>
    <w:rsid w:val="00703171"/>
    <w:rsid w:val="00704B78"/>
    <w:rsid w:val="007054D2"/>
    <w:rsid w:val="00705A2C"/>
    <w:rsid w:val="007106C7"/>
    <w:rsid w:val="00713CFF"/>
    <w:rsid w:val="00714241"/>
    <w:rsid w:val="00716E66"/>
    <w:rsid w:val="007242A2"/>
    <w:rsid w:val="0073403B"/>
    <w:rsid w:val="00736DA4"/>
    <w:rsid w:val="00742AB6"/>
    <w:rsid w:val="00746150"/>
    <w:rsid w:val="00746C0C"/>
    <w:rsid w:val="00747DA4"/>
    <w:rsid w:val="00751A8C"/>
    <w:rsid w:val="0076364F"/>
    <w:rsid w:val="00766C68"/>
    <w:rsid w:val="007752C8"/>
    <w:rsid w:val="0078012D"/>
    <w:rsid w:val="0078274D"/>
    <w:rsid w:val="007853D8"/>
    <w:rsid w:val="00786525"/>
    <w:rsid w:val="007947F2"/>
    <w:rsid w:val="007950C8"/>
    <w:rsid w:val="007A30F6"/>
    <w:rsid w:val="007A69B7"/>
    <w:rsid w:val="007C34C0"/>
    <w:rsid w:val="007C427F"/>
    <w:rsid w:val="007C54E8"/>
    <w:rsid w:val="007D0765"/>
    <w:rsid w:val="007D0792"/>
    <w:rsid w:val="007D1177"/>
    <w:rsid w:val="007D6C74"/>
    <w:rsid w:val="007D7388"/>
    <w:rsid w:val="007E0387"/>
    <w:rsid w:val="007E4101"/>
    <w:rsid w:val="007E41E8"/>
    <w:rsid w:val="007E5F04"/>
    <w:rsid w:val="007F1CA7"/>
    <w:rsid w:val="007F6583"/>
    <w:rsid w:val="007F68C4"/>
    <w:rsid w:val="008006A3"/>
    <w:rsid w:val="00800856"/>
    <w:rsid w:val="0080541A"/>
    <w:rsid w:val="00807489"/>
    <w:rsid w:val="00812409"/>
    <w:rsid w:val="00812772"/>
    <w:rsid w:val="00813E24"/>
    <w:rsid w:val="00816D42"/>
    <w:rsid w:val="00816D5D"/>
    <w:rsid w:val="00821A0C"/>
    <w:rsid w:val="00822FB6"/>
    <w:rsid w:val="008275AC"/>
    <w:rsid w:val="00833B9D"/>
    <w:rsid w:val="00835300"/>
    <w:rsid w:val="00840C06"/>
    <w:rsid w:val="0084724D"/>
    <w:rsid w:val="00870ACC"/>
    <w:rsid w:val="00880DD1"/>
    <w:rsid w:val="00881BC9"/>
    <w:rsid w:val="00881FF2"/>
    <w:rsid w:val="00882F73"/>
    <w:rsid w:val="00883004"/>
    <w:rsid w:val="00884CF9"/>
    <w:rsid w:val="00886BD5"/>
    <w:rsid w:val="00890A20"/>
    <w:rsid w:val="00892D9A"/>
    <w:rsid w:val="00895C5D"/>
    <w:rsid w:val="008A1447"/>
    <w:rsid w:val="008A15A8"/>
    <w:rsid w:val="008A21E1"/>
    <w:rsid w:val="008A6073"/>
    <w:rsid w:val="008A6564"/>
    <w:rsid w:val="008B244F"/>
    <w:rsid w:val="008B4C24"/>
    <w:rsid w:val="008B4F50"/>
    <w:rsid w:val="008B5089"/>
    <w:rsid w:val="008B5600"/>
    <w:rsid w:val="008C2200"/>
    <w:rsid w:val="008C27E7"/>
    <w:rsid w:val="008C2DF1"/>
    <w:rsid w:val="008C75D7"/>
    <w:rsid w:val="008D4A1F"/>
    <w:rsid w:val="008D4CB6"/>
    <w:rsid w:val="008E0730"/>
    <w:rsid w:val="008E1D44"/>
    <w:rsid w:val="008E3A73"/>
    <w:rsid w:val="008E6175"/>
    <w:rsid w:val="008F59A0"/>
    <w:rsid w:val="009018D4"/>
    <w:rsid w:val="00905359"/>
    <w:rsid w:val="009279BE"/>
    <w:rsid w:val="00932509"/>
    <w:rsid w:val="00937C89"/>
    <w:rsid w:val="00944B22"/>
    <w:rsid w:val="00945E92"/>
    <w:rsid w:val="009464D6"/>
    <w:rsid w:val="00956B2A"/>
    <w:rsid w:val="00956E02"/>
    <w:rsid w:val="00964012"/>
    <w:rsid w:val="0097039F"/>
    <w:rsid w:val="009719BD"/>
    <w:rsid w:val="009733A9"/>
    <w:rsid w:val="00974859"/>
    <w:rsid w:val="00980C82"/>
    <w:rsid w:val="009840E2"/>
    <w:rsid w:val="009919F6"/>
    <w:rsid w:val="00992E0B"/>
    <w:rsid w:val="00997C11"/>
    <w:rsid w:val="009A0D5F"/>
    <w:rsid w:val="009A2D54"/>
    <w:rsid w:val="009A7A59"/>
    <w:rsid w:val="009C1846"/>
    <w:rsid w:val="009C35C9"/>
    <w:rsid w:val="009C516F"/>
    <w:rsid w:val="009C69C8"/>
    <w:rsid w:val="009C6F3F"/>
    <w:rsid w:val="009D1768"/>
    <w:rsid w:val="009D27E8"/>
    <w:rsid w:val="009D29A8"/>
    <w:rsid w:val="009D73D7"/>
    <w:rsid w:val="009E2D5E"/>
    <w:rsid w:val="009F1C92"/>
    <w:rsid w:val="009F542F"/>
    <w:rsid w:val="009F773F"/>
    <w:rsid w:val="00A00F3E"/>
    <w:rsid w:val="00A10E40"/>
    <w:rsid w:val="00A13B88"/>
    <w:rsid w:val="00A15CD1"/>
    <w:rsid w:val="00A22E0F"/>
    <w:rsid w:val="00A26B7B"/>
    <w:rsid w:val="00A2772D"/>
    <w:rsid w:val="00A3327E"/>
    <w:rsid w:val="00A34ECF"/>
    <w:rsid w:val="00A50F13"/>
    <w:rsid w:val="00A51D45"/>
    <w:rsid w:val="00A5520F"/>
    <w:rsid w:val="00A66511"/>
    <w:rsid w:val="00A6703B"/>
    <w:rsid w:val="00A735DB"/>
    <w:rsid w:val="00A75ED6"/>
    <w:rsid w:val="00A81112"/>
    <w:rsid w:val="00A830FB"/>
    <w:rsid w:val="00A87A60"/>
    <w:rsid w:val="00A97664"/>
    <w:rsid w:val="00A97D01"/>
    <w:rsid w:val="00AA3ECB"/>
    <w:rsid w:val="00AA6017"/>
    <w:rsid w:val="00AB08C4"/>
    <w:rsid w:val="00AB2D30"/>
    <w:rsid w:val="00AC0D47"/>
    <w:rsid w:val="00AC43A2"/>
    <w:rsid w:val="00AC52ED"/>
    <w:rsid w:val="00AD0B66"/>
    <w:rsid w:val="00AD1CEC"/>
    <w:rsid w:val="00AD6E6A"/>
    <w:rsid w:val="00AD72DD"/>
    <w:rsid w:val="00AE0F2B"/>
    <w:rsid w:val="00AE24E7"/>
    <w:rsid w:val="00AE4435"/>
    <w:rsid w:val="00AE57BB"/>
    <w:rsid w:val="00AF71C0"/>
    <w:rsid w:val="00B01B6C"/>
    <w:rsid w:val="00B05A08"/>
    <w:rsid w:val="00B11A47"/>
    <w:rsid w:val="00B121EA"/>
    <w:rsid w:val="00B14E53"/>
    <w:rsid w:val="00B16601"/>
    <w:rsid w:val="00B16A04"/>
    <w:rsid w:val="00B21FEE"/>
    <w:rsid w:val="00B40844"/>
    <w:rsid w:val="00B433BD"/>
    <w:rsid w:val="00B46BB5"/>
    <w:rsid w:val="00B47800"/>
    <w:rsid w:val="00B5067C"/>
    <w:rsid w:val="00B50C99"/>
    <w:rsid w:val="00B50D73"/>
    <w:rsid w:val="00B56457"/>
    <w:rsid w:val="00B56E34"/>
    <w:rsid w:val="00B5737E"/>
    <w:rsid w:val="00B61AC7"/>
    <w:rsid w:val="00B66082"/>
    <w:rsid w:val="00B661B7"/>
    <w:rsid w:val="00B7499F"/>
    <w:rsid w:val="00B74BBB"/>
    <w:rsid w:val="00B75ACC"/>
    <w:rsid w:val="00B75CCB"/>
    <w:rsid w:val="00B76C1F"/>
    <w:rsid w:val="00B808CB"/>
    <w:rsid w:val="00B845CF"/>
    <w:rsid w:val="00B90DA5"/>
    <w:rsid w:val="00B918D8"/>
    <w:rsid w:val="00B928E9"/>
    <w:rsid w:val="00B92DE7"/>
    <w:rsid w:val="00B9407E"/>
    <w:rsid w:val="00BA3E5E"/>
    <w:rsid w:val="00BB13F4"/>
    <w:rsid w:val="00BB2B54"/>
    <w:rsid w:val="00BB3273"/>
    <w:rsid w:val="00BC5931"/>
    <w:rsid w:val="00BD1C5C"/>
    <w:rsid w:val="00BD66C9"/>
    <w:rsid w:val="00BE31AD"/>
    <w:rsid w:val="00BF36BD"/>
    <w:rsid w:val="00C02E2D"/>
    <w:rsid w:val="00C033C2"/>
    <w:rsid w:val="00C038F5"/>
    <w:rsid w:val="00C04F28"/>
    <w:rsid w:val="00C066B6"/>
    <w:rsid w:val="00C06EB4"/>
    <w:rsid w:val="00C2633E"/>
    <w:rsid w:val="00C327A6"/>
    <w:rsid w:val="00C422F3"/>
    <w:rsid w:val="00C4587F"/>
    <w:rsid w:val="00C504FC"/>
    <w:rsid w:val="00C54752"/>
    <w:rsid w:val="00C5569F"/>
    <w:rsid w:val="00C57F53"/>
    <w:rsid w:val="00C615E5"/>
    <w:rsid w:val="00C71A4D"/>
    <w:rsid w:val="00C73D5D"/>
    <w:rsid w:val="00C74D15"/>
    <w:rsid w:val="00C80E16"/>
    <w:rsid w:val="00C82B7B"/>
    <w:rsid w:val="00C837FE"/>
    <w:rsid w:val="00C97B0A"/>
    <w:rsid w:val="00CA5132"/>
    <w:rsid w:val="00CA7995"/>
    <w:rsid w:val="00CA7AA0"/>
    <w:rsid w:val="00CB3530"/>
    <w:rsid w:val="00CB72A6"/>
    <w:rsid w:val="00CC3220"/>
    <w:rsid w:val="00CC5308"/>
    <w:rsid w:val="00CC57E3"/>
    <w:rsid w:val="00CC7431"/>
    <w:rsid w:val="00CD605F"/>
    <w:rsid w:val="00CD62C0"/>
    <w:rsid w:val="00CE000F"/>
    <w:rsid w:val="00CE15C7"/>
    <w:rsid w:val="00CE52F4"/>
    <w:rsid w:val="00CE6B2D"/>
    <w:rsid w:val="00D034F4"/>
    <w:rsid w:val="00D113DD"/>
    <w:rsid w:val="00D11A32"/>
    <w:rsid w:val="00D14723"/>
    <w:rsid w:val="00D15FF5"/>
    <w:rsid w:val="00D24453"/>
    <w:rsid w:val="00D25285"/>
    <w:rsid w:val="00D30D4D"/>
    <w:rsid w:val="00D37DAA"/>
    <w:rsid w:val="00D5070E"/>
    <w:rsid w:val="00D52F48"/>
    <w:rsid w:val="00D547B6"/>
    <w:rsid w:val="00D55E8D"/>
    <w:rsid w:val="00D562F3"/>
    <w:rsid w:val="00D6224D"/>
    <w:rsid w:val="00D702D3"/>
    <w:rsid w:val="00D70B13"/>
    <w:rsid w:val="00D803A8"/>
    <w:rsid w:val="00D80947"/>
    <w:rsid w:val="00D84700"/>
    <w:rsid w:val="00D95D76"/>
    <w:rsid w:val="00D960EA"/>
    <w:rsid w:val="00DA3400"/>
    <w:rsid w:val="00DB3B82"/>
    <w:rsid w:val="00DB5AA2"/>
    <w:rsid w:val="00DC12B7"/>
    <w:rsid w:val="00DC12E7"/>
    <w:rsid w:val="00DC6D53"/>
    <w:rsid w:val="00DD2A57"/>
    <w:rsid w:val="00DD76E7"/>
    <w:rsid w:val="00DE2167"/>
    <w:rsid w:val="00DE3C86"/>
    <w:rsid w:val="00DE4AB1"/>
    <w:rsid w:val="00DE6BDE"/>
    <w:rsid w:val="00DE6D49"/>
    <w:rsid w:val="00DE70B5"/>
    <w:rsid w:val="00DF7C91"/>
    <w:rsid w:val="00E01FD9"/>
    <w:rsid w:val="00E0573A"/>
    <w:rsid w:val="00E124E4"/>
    <w:rsid w:val="00E17FF2"/>
    <w:rsid w:val="00E2084A"/>
    <w:rsid w:val="00E21198"/>
    <w:rsid w:val="00E221FD"/>
    <w:rsid w:val="00E31721"/>
    <w:rsid w:val="00E320A7"/>
    <w:rsid w:val="00E41BA4"/>
    <w:rsid w:val="00E41BE5"/>
    <w:rsid w:val="00E42E88"/>
    <w:rsid w:val="00E533BE"/>
    <w:rsid w:val="00E5364C"/>
    <w:rsid w:val="00E62DB3"/>
    <w:rsid w:val="00E71E94"/>
    <w:rsid w:val="00E7426D"/>
    <w:rsid w:val="00E8184C"/>
    <w:rsid w:val="00E81C0E"/>
    <w:rsid w:val="00E8438C"/>
    <w:rsid w:val="00E85DF8"/>
    <w:rsid w:val="00E87F6A"/>
    <w:rsid w:val="00E92DE9"/>
    <w:rsid w:val="00E96F9E"/>
    <w:rsid w:val="00EA2DE2"/>
    <w:rsid w:val="00EB0606"/>
    <w:rsid w:val="00EB1AE0"/>
    <w:rsid w:val="00EC0AD9"/>
    <w:rsid w:val="00EC796F"/>
    <w:rsid w:val="00EC7E1D"/>
    <w:rsid w:val="00ED49EE"/>
    <w:rsid w:val="00ED5B76"/>
    <w:rsid w:val="00ED6C6C"/>
    <w:rsid w:val="00ED7008"/>
    <w:rsid w:val="00ED76B2"/>
    <w:rsid w:val="00EE2D11"/>
    <w:rsid w:val="00EF184A"/>
    <w:rsid w:val="00EF2FFD"/>
    <w:rsid w:val="00EF39B5"/>
    <w:rsid w:val="00EF49A1"/>
    <w:rsid w:val="00F0198A"/>
    <w:rsid w:val="00F0235A"/>
    <w:rsid w:val="00F05272"/>
    <w:rsid w:val="00F05CAB"/>
    <w:rsid w:val="00F0783D"/>
    <w:rsid w:val="00F1221A"/>
    <w:rsid w:val="00F152BB"/>
    <w:rsid w:val="00F17C62"/>
    <w:rsid w:val="00F2551F"/>
    <w:rsid w:val="00F31BD5"/>
    <w:rsid w:val="00F36245"/>
    <w:rsid w:val="00F403D1"/>
    <w:rsid w:val="00F6380D"/>
    <w:rsid w:val="00F639A4"/>
    <w:rsid w:val="00F65529"/>
    <w:rsid w:val="00F65903"/>
    <w:rsid w:val="00F65D03"/>
    <w:rsid w:val="00F72231"/>
    <w:rsid w:val="00F72273"/>
    <w:rsid w:val="00F73210"/>
    <w:rsid w:val="00F75046"/>
    <w:rsid w:val="00F75304"/>
    <w:rsid w:val="00F7691A"/>
    <w:rsid w:val="00F77081"/>
    <w:rsid w:val="00F82EDF"/>
    <w:rsid w:val="00F87F98"/>
    <w:rsid w:val="00F92D04"/>
    <w:rsid w:val="00F9321A"/>
    <w:rsid w:val="00F938EC"/>
    <w:rsid w:val="00FA208F"/>
    <w:rsid w:val="00FA2278"/>
    <w:rsid w:val="00FA7CCF"/>
    <w:rsid w:val="00FB2295"/>
    <w:rsid w:val="00FB2E9E"/>
    <w:rsid w:val="00FB5F14"/>
    <w:rsid w:val="00FC09D0"/>
    <w:rsid w:val="00FC0D5F"/>
    <w:rsid w:val="00FC2237"/>
    <w:rsid w:val="00FC6F2E"/>
    <w:rsid w:val="00FD14A0"/>
    <w:rsid w:val="00FD1B5F"/>
    <w:rsid w:val="00FD1FD4"/>
    <w:rsid w:val="00FD68B7"/>
    <w:rsid w:val="00FE0905"/>
    <w:rsid w:val="00FE1DD0"/>
    <w:rsid w:val="00FE6F43"/>
    <w:rsid w:val="00FE79E6"/>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 w:type="paragraph" w:styleId="BodyText">
    <w:name w:val="Body Text"/>
    <w:basedOn w:val="Normal"/>
    <w:link w:val="BodyTextChar"/>
    <w:rsid w:val="00C615E5"/>
    <w:pPr>
      <w:spacing w:after="0" w:line="240" w:lineRule="auto"/>
      <w:jc w:val="center"/>
    </w:pPr>
    <w:rPr>
      <w:rFonts w:ascii="Times New Roman" w:eastAsia="Times New Roman" w:hAnsi="Times New Roman" w:cs="Times New Roman"/>
      <w:sz w:val="24"/>
      <w:szCs w:val="24"/>
      <w:lang w:val="en-GB" w:eastAsia="x-none"/>
    </w:rPr>
  </w:style>
  <w:style w:type="character" w:customStyle="1" w:styleId="BodyTextChar">
    <w:name w:val="Body Text Char"/>
    <w:basedOn w:val="DefaultParagraphFont"/>
    <w:link w:val="BodyText"/>
    <w:rsid w:val="00C615E5"/>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 w:id="14286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2024-04-02T18:30:00+00:00</Judgment_x0020_Date>
    <Year xmlns="c1afb1bd-f2fb-40fd-9abb-aea55b4d7662">2024</Year>
  </documentManagement>
</p:properties>
</file>

<file path=customXml/itemProps1.xml><?xml version="1.0" encoding="utf-8"?>
<ds:datastoreItem xmlns:ds="http://schemas.openxmlformats.org/officeDocument/2006/customXml" ds:itemID="{5372D93D-90FD-4016-B125-532EB0869B26}"/>
</file>

<file path=customXml/itemProps2.xml><?xml version="1.0" encoding="utf-8"?>
<ds:datastoreItem xmlns:ds="http://schemas.openxmlformats.org/officeDocument/2006/customXml" ds:itemID="{424F4D7D-B980-46E7-9C07-1B049CA49A8D}"/>
</file>

<file path=customXml/itemProps3.xml><?xml version="1.0" encoding="utf-8"?>
<ds:datastoreItem xmlns:ds="http://schemas.openxmlformats.org/officeDocument/2006/customXml" ds:itemID="{42744872-08A6-42E6-8085-60183464AAD3}"/>
</file>

<file path=customXml/itemProps4.xml><?xml version="1.0" encoding="utf-8"?>
<ds:datastoreItem xmlns:ds="http://schemas.openxmlformats.org/officeDocument/2006/customXml" ds:itemID="{B752CD93-966D-4029-9BC5-F43A32BB89D9}"/>
</file>

<file path=docProps/app.xml><?xml version="1.0" encoding="utf-8"?>
<Properties xmlns="http://schemas.openxmlformats.org/officeDocument/2006/extended-properties" xmlns:vt="http://schemas.openxmlformats.org/officeDocument/2006/docPropsVTypes">
  <Template>Normal</Template>
  <TotalTime>47</TotalTime>
  <Pages>11</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Tjihero v Minister of Agriculture, Water and Land Reform (HC-MD-CIV-MOT-GEN-2024-00074) [2024] NAHCMD 146 (3 April 2024)</dc:title>
  <dc:subject/>
  <dc:creator>shomany keister</dc:creator>
  <cp:keywords/>
  <dc:description/>
  <cp:lastModifiedBy>Elisia Simon</cp:lastModifiedBy>
  <cp:revision>4</cp:revision>
  <cp:lastPrinted>2024-03-27T09:49:00Z</cp:lastPrinted>
  <dcterms:created xsi:type="dcterms:W3CDTF">2024-04-02T06:28:00Z</dcterms:created>
  <dcterms:modified xsi:type="dcterms:W3CDTF">2024-04-02T12:56:00Z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