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CE" w:rsidRPr="007D174C" w:rsidRDefault="003E3ECE" w:rsidP="003E3ECE">
      <w:pPr>
        <w:spacing w:after="0" w:line="360" w:lineRule="auto"/>
        <w:jc w:val="center"/>
        <w:rPr>
          <w:rFonts w:ascii="Arial" w:eastAsiaTheme="minorEastAsia" w:hAnsi="Arial" w:cs="Arial"/>
          <w:b/>
          <w:sz w:val="24"/>
          <w:szCs w:val="24"/>
          <w:lang w:eastAsia="en-ZA"/>
        </w:rPr>
      </w:pPr>
      <w:r w:rsidRPr="007D174C">
        <w:rPr>
          <w:rFonts w:ascii="Arial" w:eastAsiaTheme="minorEastAsia" w:hAnsi="Arial" w:cs="Arial"/>
          <w:noProof/>
          <w:lang w:val="en-US"/>
        </w:rPr>
        <mc:AlternateContent>
          <mc:Choice Requires="wps">
            <w:drawing>
              <wp:anchor distT="0" distB="0" distL="114300" distR="114300" simplePos="0" relativeHeight="251659264" behindDoc="0" locked="0" layoutInCell="1" allowOverlap="1" wp14:anchorId="0F7B9070" wp14:editId="1260C81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3E3ECE" w:rsidRDefault="003E3ECE" w:rsidP="003E3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907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3E3ECE" w:rsidRDefault="003E3ECE" w:rsidP="003E3ECE"/>
                  </w:txbxContent>
                </v:textbox>
              </v:shape>
            </w:pict>
          </mc:Fallback>
        </mc:AlternateContent>
      </w:r>
      <w:r w:rsidRPr="007D174C">
        <w:rPr>
          <w:rFonts w:ascii="Arial" w:eastAsiaTheme="minorEastAsia" w:hAnsi="Arial" w:cs="Arial"/>
          <w:b/>
          <w:sz w:val="24"/>
          <w:szCs w:val="24"/>
          <w:lang w:eastAsia="en-ZA"/>
        </w:rPr>
        <w:t>REPUBLIC OF NAMIBIA</w:t>
      </w:r>
    </w:p>
    <w:p w:rsidR="003E3ECE" w:rsidRPr="007D174C" w:rsidRDefault="003E3ECE" w:rsidP="003E3ECE">
      <w:pPr>
        <w:spacing w:after="0" w:line="360" w:lineRule="auto"/>
        <w:jc w:val="center"/>
        <w:rPr>
          <w:rFonts w:ascii="Arial" w:eastAsiaTheme="minorEastAsia" w:hAnsi="Arial" w:cs="Arial"/>
          <w:b/>
          <w:sz w:val="32"/>
          <w:szCs w:val="32"/>
          <w:lang w:eastAsia="en-ZA"/>
        </w:rPr>
      </w:pPr>
      <w:r w:rsidRPr="007D174C">
        <w:rPr>
          <w:rFonts w:ascii="Arial" w:eastAsiaTheme="minorEastAsia" w:hAnsi="Arial" w:cs="Arial"/>
          <w:b/>
          <w:noProof/>
          <w:sz w:val="32"/>
          <w:szCs w:val="32"/>
          <w:lang w:val="en-US"/>
        </w:rPr>
        <w:drawing>
          <wp:inline distT="0" distB="0" distL="0" distR="0" wp14:anchorId="25E9FFEA" wp14:editId="1D0B85C2">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3E3ECE" w:rsidRPr="007D174C" w:rsidRDefault="003E3ECE" w:rsidP="003E3ECE">
      <w:pPr>
        <w:spacing w:after="0" w:line="360" w:lineRule="auto"/>
        <w:jc w:val="center"/>
        <w:rPr>
          <w:rFonts w:ascii="Arial" w:eastAsiaTheme="minorEastAsia" w:hAnsi="Arial" w:cs="Arial"/>
          <w:b/>
          <w:sz w:val="28"/>
          <w:szCs w:val="32"/>
          <w:lang w:eastAsia="en-ZA"/>
        </w:rPr>
      </w:pPr>
    </w:p>
    <w:p w:rsidR="003E3ECE" w:rsidRPr="007D174C" w:rsidRDefault="00133FBD" w:rsidP="003E3ECE">
      <w:pPr>
        <w:spacing w:after="0" w:line="360" w:lineRule="auto"/>
        <w:jc w:val="center"/>
        <w:rPr>
          <w:rFonts w:ascii="Arial" w:eastAsiaTheme="minorEastAsia" w:hAnsi="Arial" w:cs="Arial"/>
          <w:bCs/>
          <w:sz w:val="24"/>
          <w:szCs w:val="24"/>
          <w:lang w:eastAsia="en-ZA"/>
        </w:rPr>
      </w:pPr>
      <w:r w:rsidRPr="007D174C">
        <w:rPr>
          <w:rFonts w:ascii="Arial" w:eastAsiaTheme="minorEastAsia" w:hAnsi="Arial" w:cs="Arial"/>
          <w:b/>
          <w:sz w:val="24"/>
          <w:szCs w:val="24"/>
          <w:lang w:eastAsia="en-ZA"/>
        </w:rPr>
        <w:t xml:space="preserve">IN THE </w:t>
      </w:r>
      <w:r w:rsidR="003E3ECE" w:rsidRPr="007D174C">
        <w:rPr>
          <w:rFonts w:ascii="Arial" w:eastAsiaTheme="minorEastAsia" w:hAnsi="Arial" w:cs="Arial"/>
          <w:b/>
          <w:sz w:val="24"/>
          <w:szCs w:val="24"/>
          <w:lang w:eastAsia="en-ZA"/>
        </w:rPr>
        <w:t xml:space="preserve">HIGH COURT OF NAMIBIA </w:t>
      </w:r>
      <w:r w:rsidR="00A43D00" w:rsidRPr="007D174C">
        <w:rPr>
          <w:rFonts w:ascii="Arial" w:eastAsiaTheme="minorEastAsia" w:hAnsi="Arial" w:cs="Arial"/>
          <w:b/>
          <w:sz w:val="24"/>
          <w:szCs w:val="24"/>
          <w:lang w:eastAsia="en-ZA"/>
        </w:rPr>
        <w:t xml:space="preserve">NORTHERN LOCAL </w:t>
      </w:r>
      <w:r w:rsidR="003E3ECE" w:rsidRPr="007D174C">
        <w:rPr>
          <w:rFonts w:ascii="Arial" w:eastAsiaTheme="minorEastAsia" w:hAnsi="Arial" w:cs="Arial"/>
          <w:b/>
          <w:sz w:val="24"/>
          <w:szCs w:val="24"/>
          <w:lang w:eastAsia="en-ZA"/>
        </w:rPr>
        <w:t xml:space="preserve">DIVISION, </w:t>
      </w:r>
      <w:r w:rsidR="00A43D00" w:rsidRPr="007D174C">
        <w:rPr>
          <w:rFonts w:ascii="Arial" w:eastAsiaTheme="minorEastAsia" w:hAnsi="Arial" w:cs="Arial"/>
          <w:b/>
          <w:sz w:val="24"/>
          <w:szCs w:val="24"/>
          <w:lang w:eastAsia="en-ZA"/>
        </w:rPr>
        <w:t>OSHAKATI</w:t>
      </w:r>
    </w:p>
    <w:p w:rsidR="003E3ECE" w:rsidRPr="007D174C" w:rsidRDefault="003E3ECE" w:rsidP="003E3ECE">
      <w:pPr>
        <w:spacing w:after="0" w:line="360" w:lineRule="auto"/>
        <w:jc w:val="center"/>
        <w:rPr>
          <w:rFonts w:ascii="Arial" w:eastAsiaTheme="minorEastAsia" w:hAnsi="Arial" w:cs="Arial"/>
          <w:b/>
          <w:sz w:val="24"/>
          <w:szCs w:val="24"/>
          <w:lang w:eastAsia="en-ZA"/>
        </w:rPr>
      </w:pPr>
    </w:p>
    <w:p w:rsidR="003E3ECE" w:rsidRPr="007D174C" w:rsidRDefault="003E3ECE" w:rsidP="003E3ECE">
      <w:pPr>
        <w:spacing w:after="0" w:line="360" w:lineRule="auto"/>
        <w:jc w:val="center"/>
        <w:rPr>
          <w:rFonts w:ascii="Arial" w:eastAsiaTheme="minorEastAsia" w:hAnsi="Arial" w:cs="Arial"/>
          <w:b/>
          <w:sz w:val="24"/>
          <w:szCs w:val="24"/>
          <w:lang w:eastAsia="en-ZA"/>
        </w:rPr>
      </w:pPr>
      <w:r w:rsidRPr="007D174C">
        <w:rPr>
          <w:rFonts w:ascii="Arial" w:eastAsiaTheme="minorEastAsia" w:hAnsi="Arial" w:cs="Arial"/>
          <w:b/>
          <w:sz w:val="24"/>
          <w:szCs w:val="24"/>
          <w:lang w:eastAsia="en-ZA"/>
        </w:rPr>
        <w:t>JUDGMENT</w:t>
      </w:r>
    </w:p>
    <w:p w:rsidR="003E3ECE" w:rsidRPr="007D174C" w:rsidRDefault="003E3ECE" w:rsidP="003E3ECE">
      <w:pPr>
        <w:spacing w:after="0" w:line="360" w:lineRule="auto"/>
        <w:jc w:val="center"/>
        <w:rPr>
          <w:rFonts w:ascii="Arial" w:eastAsiaTheme="minorEastAsia" w:hAnsi="Arial" w:cs="Arial"/>
          <w:b/>
          <w:sz w:val="24"/>
          <w:szCs w:val="24"/>
          <w:lang w:eastAsia="en-ZA"/>
        </w:rPr>
      </w:pPr>
    </w:p>
    <w:p w:rsidR="00A43D00" w:rsidRPr="007D174C" w:rsidRDefault="003E3ECE" w:rsidP="00A43D00">
      <w:pPr>
        <w:tabs>
          <w:tab w:val="right" w:pos="9360"/>
        </w:tabs>
        <w:spacing w:after="0" w:line="360" w:lineRule="auto"/>
        <w:jc w:val="center"/>
        <w:rPr>
          <w:rFonts w:ascii="Arial" w:eastAsiaTheme="minorEastAsia" w:hAnsi="Arial" w:cs="Arial"/>
          <w:sz w:val="24"/>
          <w:szCs w:val="24"/>
          <w:lang w:eastAsia="en-ZA"/>
        </w:rPr>
      </w:pPr>
      <w:r w:rsidRPr="007D174C">
        <w:rPr>
          <w:rFonts w:ascii="Arial" w:eastAsiaTheme="minorEastAsia" w:hAnsi="Arial" w:cs="Arial"/>
          <w:b/>
          <w:sz w:val="24"/>
          <w:szCs w:val="24"/>
          <w:lang w:eastAsia="en-ZA"/>
        </w:rPr>
        <w:tab/>
      </w:r>
      <w:r w:rsidRPr="007D174C">
        <w:rPr>
          <w:rFonts w:ascii="Arial" w:eastAsiaTheme="minorEastAsia" w:hAnsi="Arial" w:cs="Arial"/>
          <w:sz w:val="24"/>
          <w:szCs w:val="24"/>
          <w:lang w:eastAsia="en-ZA"/>
        </w:rPr>
        <w:t xml:space="preserve">Case No: </w:t>
      </w:r>
      <w:r w:rsidR="00B76FCE" w:rsidRPr="007D174C">
        <w:rPr>
          <w:rFonts w:ascii="Arial" w:eastAsiaTheme="minorEastAsia" w:hAnsi="Arial" w:cs="Arial"/>
          <w:sz w:val="24"/>
          <w:szCs w:val="24"/>
          <w:lang w:eastAsia="en-ZA"/>
        </w:rPr>
        <w:t>HC-NLD-CIV-ACT-DEL-2018/00262</w:t>
      </w:r>
    </w:p>
    <w:p w:rsidR="00A43D00" w:rsidRPr="007D174C" w:rsidRDefault="00A43D00" w:rsidP="00A43D00">
      <w:pPr>
        <w:tabs>
          <w:tab w:val="right" w:pos="9360"/>
        </w:tabs>
        <w:spacing w:after="0" w:line="360" w:lineRule="auto"/>
        <w:rPr>
          <w:rFonts w:ascii="Arial" w:eastAsiaTheme="minorEastAsia" w:hAnsi="Arial" w:cs="Arial"/>
          <w:b/>
          <w:sz w:val="24"/>
          <w:szCs w:val="24"/>
          <w:lang w:eastAsia="en-ZA"/>
        </w:rPr>
      </w:pPr>
    </w:p>
    <w:p w:rsidR="003E3ECE" w:rsidRPr="007D174C" w:rsidRDefault="003E3ECE" w:rsidP="00A43D00">
      <w:pPr>
        <w:tabs>
          <w:tab w:val="right" w:pos="9360"/>
        </w:tabs>
        <w:spacing w:after="0" w:line="360" w:lineRule="auto"/>
        <w:rPr>
          <w:rFonts w:ascii="Arial" w:eastAsiaTheme="minorEastAsia" w:hAnsi="Arial" w:cs="Arial"/>
          <w:sz w:val="24"/>
          <w:szCs w:val="24"/>
          <w:lang w:eastAsia="en-ZA"/>
        </w:rPr>
      </w:pPr>
      <w:r w:rsidRPr="007D174C">
        <w:rPr>
          <w:rFonts w:ascii="Arial" w:eastAsiaTheme="minorEastAsia" w:hAnsi="Arial" w:cs="Arial"/>
          <w:sz w:val="24"/>
          <w:szCs w:val="24"/>
          <w:lang w:eastAsia="en-ZA"/>
        </w:rPr>
        <w:t>In the matter between:</w:t>
      </w:r>
    </w:p>
    <w:p w:rsidR="003E3ECE" w:rsidRPr="007D174C" w:rsidRDefault="003E3ECE" w:rsidP="003E3ECE">
      <w:pPr>
        <w:keepNext/>
        <w:tabs>
          <w:tab w:val="right" w:pos="9360"/>
        </w:tabs>
        <w:spacing w:after="0" w:line="360" w:lineRule="auto"/>
        <w:jc w:val="both"/>
        <w:outlineLvl w:val="3"/>
        <w:rPr>
          <w:rFonts w:ascii="Arial" w:eastAsiaTheme="minorEastAsia" w:hAnsi="Arial" w:cs="Arial"/>
          <w:sz w:val="24"/>
          <w:szCs w:val="24"/>
          <w:lang w:eastAsia="en-ZA"/>
        </w:rPr>
      </w:pPr>
    </w:p>
    <w:p w:rsidR="003E3ECE" w:rsidRPr="007D174C" w:rsidRDefault="00A43D00" w:rsidP="003E3ECE">
      <w:pPr>
        <w:keepNext/>
        <w:tabs>
          <w:tab w:val="right" w:pos="9360"/>
        </w:tabs>
        <w:spacing w:after="0" w:line="360" w:lineRule="auto"/>
        <w:jc w:val="both"/>
        <w:outlineLvl w:val="3"/>
        <w:rPr>
          <w:rFonts w:ascii="Arial" w:eastAsia="Times New Roman" w:hAnsi="Arial" w:cs="Arial"/>
          <w:b/>
          <w:sz w:val="24"/>
          <w:szCs w:val="24"/>
          <w:lang w:val="en-GB"/>
        </w:rPr>
      </w:pPr>
      <w:r w:rsidRPr="007D174C">
        <w:rPr>
          <w:rFonts w:ascii="Arial" w:eastAsia="Times New Roman" w:hAnsi="Arial" w:cs="Arial"/>
          <w:b/>
          <w:sz w:val="24"/>
          <w:szCs w:val="24"/>
        </w:rPr>
        <w:t>MARTIN SHIPANDENI NAKAMBUNDA</w:t>
      </w:r>
      <w:r w:rsidR="003E3ECE" w:rsidRPr="007D174C">
        <w:rPr>
          <w:rFonts w:ascii="Arial" w:eastAsia="Times New Roman" w:hAnsi="Arial" w:cs="Arial"/>
          <w:b/>
          <w:sz w:val="24"/>
          <w:szCs w:val="24"/>
          <w:lang w:val="en-GB"/>
        </w:rPr>
        <w:tab/>
        <w:t>PLAINTIFF</w:t>
      </w:r>
    </w:p>
    <w:p w:rsidR="003E3ECE" w:rsidRPr="007D174C" w:rsidRDefault="003E3ECE" w:rsidP="003E3ECE">
      <w:pPr>
        <w:keepNext/>
        <w:tabs>
          <w:tab w:val="right" w:pos="9000"/>
        </w:tabs>
        <w:spacing w:after="0" w:line="360" w:lineRule="auto"/>
        <w:jc w:val="both"/>
        <w:outlineLvl w:val="3"/>
        <w:rPr>
          <w:rFonts w:ascii="Arial" w:eastAsia="Times New Roman" w:hAnsi="Arial" w:cs="Arial"/>
          <w:b/>
          <w:sz w:val="24"/>
          <w:szCs w:val="24"/>
          <w:lang w:val="en-GB"/>
        </w:rPr>
      </w:pPr>
      <w:r w:rsidRPr="007D174C">
        <w:rPr>
          <w:rFonts w:ascii="Arial" w:eastAsia="Times New Roman" w:hAnsi="Arial" w:cs="Arial"/>
          <w:b/>
          <w:sz w:val="24"/>
          <w:szCs w:val="24"/>
          <w:lang w:val="en-GB"/>
        </w:rPr>
        <w:tab/>
      </w:r>
    </w:p>
    <w:p w:rsidR="003E3ECE" w:rsidRPr="007D174C" w:rsidRDefault="003E3ECE" w:rsidP="003E3ECE">
      <w:pPr>
        <w:spacing w:after="0" w:line="360" w:lineRule="auto"/>
        <w:jc w:val="both"/>
        <w:rPr>
          <w:rFonts w:ascii="Arial" w:eastAsiaTheme="minorEastAsia" w:hAnsi="Arial" w:cs="Arial"/>
          <w:sz w:val="24"/>
          <w:szCs w:val="24"/>
          <w:lang w:eastAsia="en-ZA"/>
        </w:rPr>
      </w:pPr>
      <w:r w:rsidRPr="007D174C">
        <w:rPr>
          <w:rFonts w:ascii="Arial" w:eastAsiaTheme="minorEastAsia" w:hAnsi="Arial" w:cs="Arial"/>
          <w:sz w:val="24"/>
          <w:szCs w:val="24"/>
          <w:lang w:eastAsia="en-ZA"/>
        </w:rPr>
        <w:t>and</w:t>
      </w:r>
    </w:p>
    <w:p w:rsidR="003E3ECE" w:rsidRPr="007D174C" w:rsidRDefault="003E3ECE" w:rsidP="003E3ECE">
      <w:pPr>
        <w:tabs>
          <w:tab w:val="right" w:pos="9000"/>
        </w:tabs>
        <w:spacing w:after="0" w:line="360" w:lineRule="auto"/>
        <w:jc w:val="both"/>
        <w:rPr>
          <w:rFonts w:ascii="Arial" w:eastAsiaTheme="minorEastAsia" w:hAnsi="Arial" w:cs="Arial"/>
          <w:b/>
          <w:sz w:val="24"/>
          <w:szCs w:val="24"/>
          <w:lang w:eastAsia="en-ZA"/>
        </w:rPr>
      </w:pPr>
    </w:p>
    <w:p w:rsidR="003E3ECE" w:rsidRPr="007D174C" w:rsidRDefault="00A43D00" w:rsidP="003E3ECE">
      <w:pPr>
        <w:tabs>
          <w:tab w:val="right" w:pos="9360"/>
        </w:tabs>
        <w:spacing w:after="0" w:line="360" w:lineRule="auto"/>
        <w:jc w:val="both"/>
        <w:rPr>
          <w:rFonts w:ascii="Arial" w:eastAsiaTheme="minorEastAsia" w:hAnsi="Arial" w:cs="Arial"/>
          <w:b/>
          <w:sz w:val="24"/>
          <w:szCs w:val="24"/>
          <w:lang w:eastAsia="en-ZA"/>
        </w:rPr>
      </w:pPr>
      <w:r w:rsidRPr="007D174C">
        <w:rPr>
          <w:rFonts w:ascii="Arial" w:eastAsiaTheme="minorEastAsia" w:hAnsi="Arial" w:cs="Arial"/>
          <w:b/>
          <w:sz w:val="24"/>
          <w:szCs w:val="24"/>
          <w:lang w:eastAsia="en-ZA"/>
        </w:rPr>
        <w:t>PHILLEPS KAPUTU MWETULUNDILA</w:t>
      </w:r>
      <w:r w:rsidR="003E3ECE" w:rsidRPr="007D174C">
        <w:rPr>
          <w:rFonts w:ascii="Arial" w:eastAsiaTheme="minorEastAsia" w:hAnsi="Arial" w:cs="Arial"/>
          <w:b/>
          <w:sz w:val="24"/>
          <w:szCs w:val="24"/>
          <w:lang w:eastAsia="en-ZA"/>
        </w:rPr>
        <w:tab/>
        <w:t xml:space="preserve"> DEFENDANT</w:t>
      </w:r>
    </w:p>
    <w:p w:rsidR="003E3ECE" w:rsidRPr="007D174C" w:rsidRDefault="003E3ECE" w:rsidP="003E3ECE">
      <w:pPr>
        <w:tabs>
          <w:tab w:val="right" w:pos="9360"/>
        </w:tabs>
        <w:spacing w:after="0" w:line="360" w:lineRule="auto"/>
        <w:jc w:val="both"/>
        <w:rPr>
          <w:rFonts w:ascii="Arial" w:eastAsiaTheme="minorEastAsia" w:hAnsi="Arial" w:cs="Arial"/>
          <w:b/>
          <w:sz w:val="24"/>
          <w:szCs w:val="24"/>
          <w:lang w:eastAsia="en-ZA"/>
        </w:rPr>
      </w:pPr>
    </w:p>
    <w:p w:rsidR="007F0047" w:rsidRPr="00100A93" w:rsidRDefault="003E3ECE" w:rsidP="007F0047">
      <w:pPr>
        <w:spacing w:after="0" w:line="360" w:lineRule="auto"/>
        <w:jc w:val="both"/>
        <w:rPr>
          <w:rFonts w:ascii="Arial" w:eastAsiaTheme="minorEastAsia" w:hAnsi="Arial" w:cs="Arial"/>
          <w:b/>
          <w:sz w:val="24"/>
          <w:szCs w:val="24"/>
          <w:lang w:eastAsia="en-ZA"/>
        </w:rPr>
      </w:pPr>
      <w:r w:rsidRPr="007D174C">
        <w:rPr>
          <w:rFonts w:ascii="Arial" w:eastAsiaTheme="minorEastAsia" w:hAnsi="Arial" w:cs="Arial"/>
          <w:b/>
          <w:sz w:val="24"/>
          <w:szCs w:val="24"/>
          <w:lang w:eastAsia="en-ZA"/>
        </w:rPr>
        <w:t>Neutral citation</w:t>
      </w:r>
      <w:r w:rsidRPr="007D174C">
        <w:rPr>
          <w:rFonts w:ascii="Arial" w:eastAsiaTheme="minorEastAsia" w:hAnsi="Arial" w:cs="Arial"/>
          <w:i/>
          <w:sz w:val="24"/>
          <w:szCs w:val="24"/>
          <w:lang w:eastAsia="en-ZA"/>
        </w:rPr>
        <w:t xml:space="preserve">: </w:t>
      </w:r>
      <w:r w:rsidR="00A43D00" w:rsidRPr="007D174C">
        <w:rPr>
          <w:rFonts w:ascii="Arial" w:eastAsiaTheme="minorEastAsia" w:hAnsi="Arial" w:cs="Arial"/>
          <w:i/>
          <w:sz w:val="24"/>
          <w:szCs w:val="24"/>
          <w:lang w:eastAsia="en-ZA"/>
        </w:rPr>
        <w:t xml:space="preserve">Nakambunda v Mwetulundila </w:t>
      </w:r>
      <w:r w:rsidR="007F0047" w:rsidRPr="00100A93">
        <w:rPr>
          <w:rFonts w:ascii="Arial" w:eastAsiaTheme="minorEastAsia" w:hAnsi="Arial" w:cs="Arial"/>
          <w:sz w:val="24"/>
          <w:szCs w:val="24"/>
          <w:lang w:eastAsia="en-ZA"/>
        </w:rPr>
        <w:t>(HC-NLD-CIV-ACT-DEL-2018/00262) [2020] NAH</w:t>
      </w:r>
      <w:r w:rsidR="00CB22DE" w:rsidRPr="00100A93">
        <w:rPr>
          <w:rFonts w:ascii="Arial" w:eastAsiaTheme="minorEastAsia" w:hAnsi="Arial" w:cs="Arial"/>
          <w:sz w:val="24"/>
          <w:szCs w:val="24"/>
          <w:lang w:eastAsia="en-ZA"/>
        </w:rPr>
        <w:t>C</w:t>
      </w:r>
      <w:r w:rsidR="007F0047" w:rsidRPr="00100A93">
        <w:rPr>
          <w:rFonts w:ascii="Arial" w:eastAsiaTheme="minorEastAsia" w:hAnsi="Arial" w:cs="Arial"/>
          <w:sz w:val="24"/>
          <w:szCs w:val="24"/>
          <w:lang w:eastAsia="en-ZA"/>
        </w:rPr>
        <w:t>NL</w:t>
      </w:r>
      <w:r w:rsidR="00B76FCE" w:rsidRPr="00100A93">
        <w:rPr>
          <w:rFonts w:ascii="Arial" w:eastAsiaTheme="minorEastAsia" w:hAnsi="Arial" w:cs="Arial"/>
          <w:sz w:val="24"/>
          <w:szCs w:val="24"/>
          <w:lang w:eastAsia="en-ZA"/>
        </w:rPr>
        <w:t xml:space="preserve">D </w:t>
      </w:r>
      <w:r w:rsidR="00CB22DE" w:rsidRPr="00100A93">
        <w:rPr>
          <w:rFonts w:ascii="Arial" w:eastAsiaTheme="minorEastAsia" w:hAnsi="Arial" w:cs="Arial"/>
          <w:sz w:val="24"/>
          <w:szCs w:val="24"/>
          <w:lang w:eastAsia="en-ZA"/>
        </w:rPr>
        <w:t xml:space="preserve">98 </w:t>
      </w:r>
      <w:r w:rsidR="00B76FCE" w:rsidRPr="00100A93">
        <w:rPr>
          <w:rFonts w:ascii="Arial" w:eastAsiaTheme="minorEastAsia" w:hAnsi="Arial" w:cs="Arial"/>
          <w:sz w:val="24"/>
          <w:szCs w:val="24"/>
          <w:lang w:eastAsia="en-ZA"/>
        </w:rPr>
        <w:t xml:space="preserve">(30 July </w:t>
      </w:r>
      <w:r w:rsidR="007F0047" w:rsidRPr="00100A93">
        <w:rPr>
          <w:rFonts w:ascii="Arial" w:eastAsiaTheme="minorEastAsia" w:hAnsi="Arial" w:cs="Arial"/>
          <w:sz w:val="24"/>
          <w:szCs w:val="24"/>
          <w:lang w:eastAsia="en-ZA"/>
        </w:rPr>
        <w:t>2020)</w:t>
      </w:r>
    </w:p>
    <w:p w:rsidR="003E3ECE" w:rsidRPr="007D174C" w:rsidRDefault="003E3ECE" w:rsidP="003E3ECE">
      <w:pPr>
        <w:spacing w:after="0" w:line="360" w:lineRule="auto"/>
        <w:ind w:left="2160" w:hanging="2160"/>
        <w:jc w:val="both"/>
        <w:rPr>
          <w:rFonts w:ascii="Arial" w:eastAsiaTheme="minorEastAsia" w:hAnsi="Arial" w:cs="Arial"/>
          <w:sz w:val="24"/>
          <w:szCs w:val="24"/>
          <w:lang w:eastAsia="en-ZA"/>
        </w:rPr>
      </w:pPr>
    </w:p>
    <w:p w:rsidR="003E3ECE" w:rsidRPr="007D174C" w:rsidRDefault="003E3ECE" w:rsidP="003E3ECE">
      <w:pPr>
        <w:spacing w:after="0" w:line="360" w:lineRule="auto"/>
        <w:ind w:left="1440" w:hanging="1440"/>
        <w:jc w:val="both"/>
        <w:rPr>
          <w:rFonts w:ascii="Arial" w:eastAsiaTheme="minorEastAsia" w:hAnsi="Arial" w:cs="Arial"/>
          <w:sz w:val="24"/>
          <w:szCs w:val="24"/>
          <w:lang w:eastAsia="en-ZA"/>
        </w:rPr>
      </w:pPr>
      <w:r w:rsidRPr="007D174C">
        <w:rPr>
          <w:rFonts w:ascii="Arial" w:eastAsiaTheme="minorEastAsia" w:hAnsi="Arial" w:cs="Arial"/>
          <w:b/>
          <w:sz w:val="24"/>
          <w:szCs w:val="24"/>
          <w:lang w:eastAsia="en-ZA"/>
        </w:rPr>
        <w:t>Coram</w:t>
      </w:r>
      <w:r w:rsidR="00D55134">
        <w:rPr>
          <w:rFonts w:ascii="Arial" w:eastAsiaTheme="minorEastAsia" w:hAnsi="Arial" w:cs="Arial"/>
          <w:sz w:val="24"/>
          <w:szCs w:val="24"/>
          <w:lang w:eastAsia="en-ZA"/>
        </w:rPr>
        <w:t>:</w:t>
      </w:r>
      <w:r w:rsidR="00D55134">
        <w:rPr>
          <w:rFonts w:ascii="Arial" w:eastAsiaTheme="minorEastAsia" w:hAnsi="Arial" w:cs="Arial"/>
          <w:sz w:val="24"/>
          <w:szCs w:val="24"/>
          <w:lang w:eastAsia="en-ZA"/>
        </w:rPr>
        <w:tab/>
        <w:t>DIERGAARDT</w:t>
      </w:r>
      <w:r w:rsidRPr="007D174C">
        <w:rPr>
          <w:rFonts w:ascii="Arial" w:eastAsiaTheme="minorEastAsia" w:hAnsi="Arial" w:cs="Arial"/>
          <w:sz w:val="24"/>
          <w:szCs w:val="24"/>
          <w:lang w:eastAsia="en-ZA"/>
        </w:rPr>
        <w:t xml:space="preserve"> AJ</w:t>
      </w:r>
    </w:p>
    <w:p w:rsidR="00E1309A" w:rsidRPr="007D174C" w:rsidRDefault="003E3ECE" w:rsidP="003E3ECE">
      <w:pPr>
        <w:spacing w:after="0" w:line="360" w:lineRule="auto"/>
        <w:rPr>
          <w:rFonts w:ascii="Arial" w:eastAsiaTheme="minorEastAsia" w:hAnsi="Arial" w:cs="Arial"/>
          <w:sz w:val="24"/>
          <w:szCs w:val="24"/>
          <w:lang w:eastAsia="en-ZA"/>
        </w:rPr>
      </w:pPr>
      <w:r w:rsidRPr="007D174C">
        <w:rPr>
          <w:rFonts w:ascii="Arial" w:eastAsiaTheme="minorEastAsia" w:hAnsi="Arial" w:cs="Arial"/>
          <w:b/>
          <w:bCs/>
          <w:sz w:val="24"/>
          <w:szCs w:val="24"/>
          <w:lang w:eastAsia="en-ZA"/>
        </w:rPr>
        <w:t>Heard</w:t>
      </w:r>
      <w:r w:rsidRPr="007D174C">
        <w:rPr>
          <w:rFonts w:ascii="Arial" w:eastAsiaTheme="minorEastAsia" w:hAnsi="Arial" w:cs="Arial"/>
          <w:sz w:val="24"/>
          <w:szCs w:val="24"/>
          <w:lang w:eastAsia="en-ZA"/>
        </w:rPr>
        <w:t>:</w:t>
      </w:r>
      <w:r w:rsidRPr="007D174C">
        <w:rPr>
          <w:rFonts w:ascii="Arial" w:eastAsiaTheme="minorEastAsia" w:hAnsi="Arial" w:cs="Arial"/>
          <w:sz w:val="24"/>
          <w:szCs w:val="24"/>
          <w:lang w:eastAsia="en-ZA"/>
        </w:rPr>
        <w:tab/>
      </w:r>
      <w:r w:rsidR="00A43D00" w:rsidRPr="007D174C">
        <w:rPr>
          <w:rFonts w:ascii="Arial" w:eastAsiaTheme="minorEastAsia" w:hAnsi="Arial" w:cs="Arial"/>
          <w:b/>
          <w:sz w:val="24"/>
          <w:szCs w:val="24"/>
          <w:lang w:eastAsia="en-ZA"/>
        </w:rPr>
        <w:t>1</w:t>
      </w:r>
      <w:r w:rsidR="000005CB">
        <w:rPr>
          <w:rFonts w:ascii="Arial" w:eastAsiaTheme="minorEastAsia" w:hAnsi="Arial" w:cs="Arial"/>
          <w:b/>
          <w:sz w:val="24"/>
          <w:szCs w:val="24"/>
          <w:lang w:eastAsia="en-ZA"/>
        </w:rPr>
        <w:t xml:space="preserve"> </w:t>
      </w:r>
      <w:r w:rsidR="00A43D00" w:rsidRPr="007D174C">
        <w:rPr>
          <w:rFonts w:ascii="Arial" w:eastAsiaTheme="minorEastAsia" w:hAnsi="Arial" w:cs="Arial"/>
          <w:b/>
          <w:sz w:val="24"/>
          <w:szCs w:val="24"/>
          <w:lang w:eastAsia="en-ZA"/>
        </w:rPr>
        <w:t>-</w:t>
      </w:r>
      <w:r w:rsidR="000005CB">
        <w:rPr>
          <w:rFonts w:ascii="Arial" w:eastAsiaTheme="minorEastAsia" w:hAnsi="Arial" w:cs="Arial"/>
          <w:b/>
          <w:sz w:val="24"/>
          <w:szCs w:val="24"/>
          <w:lang w:eastAsia="en-ZA"/>
        </w:rPr>
        <w:t xml:space="preserve"> </w:t>
      </w:r>
      <w:r w:rsidR="00A43D00" w:rsidRPr="007D174C">
        <w:rPr>
          <w:rFonts w:ascii="Arial" w:eastAsiaTheme="minorEastAsia" w:hAnsi="Arial" w:cs="Arial"/>
          <w:b/>
          <w:sz w:val="24"/>
          <w:szCs w:val="24"/>
          <w:lang w:eastAsia="en-ZA"/>
        </w:rPr>
        <w:t>3 July 2020 and 10 July 2020</w:t>
      </w:r>
    </w:p>
    <w:p w:rsidR="003E3ECE" w:rsidRPr="007D174C" w:rsidRDefault="003E3ECE" w:rsidP="003E3ECE">
      <w:pPr>
        <w:spacing w:after="0" w:line="360" w:lineRule="auto"/>
        <w:rPr>
          <w:rFonts w:ascii="Arial" w:eastAsiaTheme="minorEastAsia" w:hAnsi="Arial" w:cs="Arial"/>
          <w:b/>
          <w:sz w:val="24"/>
          <w:szCs w:val="24"/>
          <w:lang w:eastAsia="en-ZA"/>
        </w:rPr>
      </w:pPr>
      <w:r w:rsidRPr="007D174C">
        <w:rPr>
          <w:rFonts w:ascii="Arial" w:eastAsiaTheme="minorEastAsia" w:hAnsi="Arial" w:cs="Arial"/>
          <w:b/>
          <w:bCs/>
          <w:sz w:val="24"/>
          <w:szCs w:val="24"/>
          <w:lang w:eastAsia="en-ZA"/>
        </w:rPr>
        <w:t>Delivered</w:t>
      </w:r>
      <w:r w:rsidRPr="007D174C">
        <w:rPr>
          <w:rFonts w:ascii="Arial" w:eastAsiaTheme="minorEastAsia" w:hAnsi="Arial" w:cs="Arial"/>
          <w:b/>
          <w:sz w:val="24"/>
          <w:szCs w:val="24"/>
          <w:lang w:eastAsia="en-ZA"/>
        </w:rPr>
        <w:t>:</w:t>
      </w:r>
      <w:r w:rsidRPr="007D174C">
        <w:rPr>
          <w:rFonts w:ascii="Arial" w:eastAsiaTheme="minorEastAsia" w:hAnsi="Arial" w:cs="Arial"/>
          <w:b/>
          <w:sz w:val="24"/>
          <w:szCs w:val="24"/>
          <w:lang w:eastAsia="en-ZA"/>
        </w:rPr>
        <w:tab/>
      </w:r>
      <w:r w:rsidR="006507C1" w:rsidRPr="007D174C">
        <w:rPr>
          <w:rFonts w:ascii="Arial" w:eastAsiaTheme="minorEastAsia" w:hAnsi="Arial" w:cs="Arial"/>
          <w:b/>
          <w:sz w:val="24"/>
          <w:szCs w:val="24"/>
          <w:lang w:eastAsia="en-ZA"/>
        </w:rPr>
        <w:t xml:space="preserve">30 July </w:t>
      </w:r>
      <w:r w:rsidRPr="007D174C">
        <w:rPr>
          <w:rFonts w:ascii="Arial" w:eastAsiaTheme="minorEastAsia" w:hAnsi="Arial" w:cs="Arial"/>
          <w:b/>
          <w:sz w:val="24"/>
          <w:szCs w:val="24"/>
          <w:lang w:eastAsia="en-ZA"/>
        </w:rPr>
        <w:t>2020</w:t>
      </w:r>
    </w:p>
    <w:p w:rsidR="005E46D7" w:rsidRPr="007D174C" w:rsidRDefault="005E46D7" w:rsidP="003E3ECE">
      <w:pPr>
        <w:spacing w:after="0" w:line="360" w:lineRule="auto"/>
        <w:rPr>
          <w:rFonts w:ascii="Arial" w:eastAsiaTheme="minorEastAsia" w:hAnsi="Arial" w:cs="Arial"/>
          <w:sz w:val="24"/>
          <w:szCs w:val="24"/>
          <w:lang w:eastAsia="en-ZA"/>
        </w:rPr>
      </w:pPr>
    </w:p>
    <w:p w:rsidR="003E3ECE" w:rsidRPr="007D174C" w:rsidRDefault="00E403E9" w:rsidP="003E3ECE">
      <w:pPr>
        <w:pStyle w:val="NormalWeb"/>
        <w:shd w:val="clear" w:color="auto" w:fill="FFFFFF"/>
        <w:spacing w:before="0" w:beforeAutospacing="0" w:after="150" w:afterAutospacing="0" w:line="360" w:lineRule="auto"/>
        <w:jc w:val="both"/>
        <w:rPr>
          <w:rFonts w:ascii="Arial" w:hAnsi="Arial" w:cs="Arial"/>
        </w:rPr>
      </w:pPr>
      <w:r>
        <w:rPr>
          <w:rFonts w:ascii="Arial" w:eastAsiaTheme="minorEastAsia" w:hAnsi="Arial" w:cs="Arial"/>
          <w:b/>
        </w:rPr>
        <w:t>Flynote:</w:t>
      </w:r>
      <w:r>
        <w:rPr>
          <w:rFonts w:ascii="Arial" w:eastAsiaTheme="minorEastAsia" w:hAnsi="Arial" w:cs="Arial"/>
          <w:b/>
        </w:rPr>
        <w:tab/>
      </w:r>
      <w:r w:rsidR="007D174C">
        <w:rPr>
          <w:rFonts w:ascii="Arial" w:eastAsiaTheme="minorEastAsia" w:hAnsi="Arial" w:cs="Arial"/>
        </w:rPr>
        <w:t>Civil Procedure-Neighbour Law</w:t>
      </w:r>
      <w:r w:rsidR="000005CB">
        <w:rPr>
          <w:rFonts w:ascii="Arial" w:eastAsiaTheme="minorEastAsia" w:hAnsi="Arial" w:cs="Arial"/>
        </w:rPr>
        <w:t xml:space="preserve"> </w:t>
      </w:r>
      <w:r w:rsidR="007D174C">
        <w:rPr>
          <w:rFonts w:ascii="Arial" w:eastAsiaTheme="minorEastAsia" w:hAnsi="Arial" w:cs="Arial"/>
        </w:rPr>
        <w:t>- Duty o</w:t>
      </w:r>
      <w:r w:rsidR="00371E9C">
        <w:rPr>
          <w:rFonts w:ascii="Arial" w:eastAsiaTheme="minorEastAsia" w:hAnsi="Arial" w:cs="Arial"/>
        </w:rPr>
        <w:t>f care- Need to prove Damages</w:t>
      </w:r>
      <w:r w:rsidR="000005CB">
        <w:rPr>
          <w:rFonts w:ascii="Arial" w:eastAsiaTheme="minorEastAsia" w:hAnsi="Arial" w:cs="Arial"/>
        </w:rPr>
        <w:t xml:space="preserve"> </w:t>
      </w:r>
      <w:r w:rsidR="00371E9C">
        <w:rPr>
          <w:rFonts w:ascii="Arial" w:eastAsiaTheme="minorEastAsia" w:hAnsi="Arial" w:cs="Arial"/>
        </w:rPr>
        <w:t>-</w:t>
      </w:r>
      <w:r w:rsidR="000005CB">
        <w:rPr>
          <w:rFonts w:ascii="Arial" w:eastAsiaTheme="minorEastAsia" w:hAnsi="Arial" w:cs="Arial"/>
        </w:rPr>
        <w:t xml:space="preserve"> </w:t>
      </w:r>
      <w:r w:rsidR="00371E9C">
        <w:rPr>
          <w:rFonts w:ascii="Arial" w:eastAsiaTheme="minorEastAsia" w:hAnsi="Arial" w:cs="Arial"/>
        </w:rPr>
        <w:t>defendant found liable for the collapse of the wall</w:t>
      </w:r>
      <w:r w:rsidR="000005CB">
        <w:rPr>
          <w:rFonts w:ascii="Arial" w:eastAsiaTheme="minorEastAsia" w:hAnsi="Arial" w:cs="Arial"/>
        </w:rPr>
        <w:t xml:space="preserve"> </w:t>
      </w:r>
      <w:r w:rsidR="00371E9C">
        <w:rPr>
          <w:rFonts w:ascii="Arial" w:eastAsiaTheme="minorEastAsia" w:hAnsi="Arial" w:cs="Arial"/>
        </w:rPr>
        <w:t xml:space="preserve">- Plaintiff failed to lead evidence in support of his quantum-Court cannot grant an unsubstantiated amount. </w:t>
      </w:r>
    </w:p>
    <w:p w:rsidR="003E3ECE" w:rsidRPr="007D174C" w:rsidRDefault="003E3ECE" w:rsidP="003E3ECE">
      <w:pPr>
        <w:spacing w:after="0" w:line="360" w:lineRule="auto"/>
        <w:jc w:val="both"/>
        <w:rPr>
          <w:rFonts w:ascii="Arial" w:eastAsiaTheme="minorEastAsia" w:hAnsi="Arial" w:cs="Arial"/>
          <w:b/>
          <w:sz w:val="24"/>
          <w:szCs w:val="24"/>
          <w:lang w:eastAsia="en-ZA"/>
        </w:rPr>
      </w:pPr>
    </w:p>
    <w:p w:rsidR="003E3ECE" w:rsidRDefault="00E403E9" w:rsidP="005E02E4">
      <w:pPr>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Summary:</w:t>
      </w:r>
      <w:r>
        <w:rPr>
          <w:rFonts w:ascii="Arial" w:eastAsiaTheme="minorEastAsia" w:hAnsi="Arial" w:cs="Arial"/>
          <w:b/>
          <w:sz w:val="24"/>
          <w:szCs w:val="24"/>
          <w:lang w:eastAsia="en-ZA"/>
        </w:rPr>
        <w:tab/>
      </w:r>
      <w:r w:rsidR="007D174C" w:rsidRPr="007D174C">
        <w:rPr>
          <w:rFonts w:ascii="Arial" w:eastAsiaTheme="minorEastAsia" w:hAnsi="Arial" w:cs="Arial"/>
          <w:sz w:val="24"/>
          <w:szCs w:val="24"/>
          <w:lang w:eastAsia="en-ZA"/>
        </w:rPr>
        <w:t xml:space="preserve">The plaintiff </w:t>
      </w:r>
      <w:r w:rsidR="007D174C">
        <w:rPr>
          <w:rFonts w:ascii="Arial" w:eastAsiaTheme="minorEastAsia" w:hAnsi="Arial" w:cs="Arial"/>
          <w:sz w:val="24"/>
          <w:szCs w:val="24"/>
          <w:lang w:eastAsia="en-ZA"/>
        </w:rPr>
        <w:t>and defendant are neighbours that shared a</w:t>
      </w:r>
      <w:r w:rsidR="007D174C" w:rsidRPr="007D174C">
        <w:rPr>
          <w:rFonts w:ascii="Arial" w:eastAsiaTheme="minorEastAsia" w:hAnsi="Arial" w:cs="Arial"/>
          <w:sz w:val="24"/>
          <w:szCs w:val="24"/>
          <w:lang w:eastAsia="en-ZA"/>
        </w:rPr>
        <w:t xml:space="preserve"> western boundary. </w:t>
      </w:r>
      <w:r w:rsidR="007D174C">
        <w:rPr>
          <w:rFonts w:ascii="Arial" w:eastAsiaTheme="minorEastAsia" w:hAnsi="Arial" w:cs="Arial"/>
          <w:sz w:val="24"/>
          <w:szCs w:val="24"/>
          <w:lang w:eastAsia="en-ZA"/>
        </w:rPr>
        <w:t>The d</w:t>
      </w:r>
      <w:r w:rsidR="007D174C" w:rsidRPr="007D174C">
        <w:rPr>
          <w:rFonts w:ascii="Arial" w:eastAsiaTheme="minorEastAsia" w:hAnsi="Arial" w:cs="Arial"/>
          <w:sz w:val="24"/>
          <w:szCs w:val="24"/>
          <w:lang w:eastAsia="en-ZA"/>
        </w:rPr>
        <w:t>efendant all</w:t>
      </w:r>
      <w:r w:rsidR="007D174C">
        <w:rPr>
          <w:rFonts w:ascii="Arial" w:eastAsiaTheme="minorEastAsia" w:hAnsi="Arial" w:cs="Arial"/>
          <w:sz w:val="24"/>
          <w:szCs w:val="24"/>
          <w:lang w:eastAsia="en-ZA"/>
        </w:rPr>
        <w:t>egedly commenced construction on</w:t>
      </w:r>
      <w:r w:rsidR="007D174C" w:rsidRPr="007D174C">
        <w:rPr>
          <w:rFonts w:ascii="Arial" w:eastAsiaTheme="minorEastAsia" w:hAnsi="Arial" w:cs="Arial"/>
          <w:sz w:val="24"/>
          <w:szCs w:val="24"/>
          <w:lang w:eastAsia="en-ZA"/>
        </w:rPr>
        <w:t xml:space="preserve"> his property by</w:t>
      </w:r>
      <w:r w:rsidR="00CB22DE">
        <w:rPr>
          <w:rFonts w:ascii="Arial" w:eastAsiaTheme="minorEastAsia" w:hAnsi="Arial" w:cs="Arial"/>
          <w:sz w:val="24"/>
          <w:szCs w:val="24"/>
          <w:lang w:eastAsia="en-ZA"/>
        </w:rPr>
        <w:t xml:space="preserve"> </w:t>
      </w:r>
      <w:r w:rsidR="007D174C" w:rsidRPr="007D174C">
        <w:rPr>
          <w:rFonts w:ascii="Arial" w:eastAsiaTheme="minorEastAsia" w:hAnsi="Arial" w:cs="Arial"/>
          <w:sz w:val="24"/>
          <w:szCs w:val="24"/>
          <w:lang w:eastAsia="en-ZA"/>
        </w:rPr>
        <w:lastRenderedPageBreak/>
        <w:t>excavating a hole along the boundary wall that borders the plaintiff’s property which allegedly caused the plaintiff’s boundary wall to collapse</w:t>
      </w:r>
      <w:r w:rsidR="007D174C">
        <w:rPr>
          <w:rFonts w:ascii="Arial" w:eastAsiaTheme="minorEastAsia" w:hAnsi="Arial" w:cs="Arial"/>
          <w:sz w:val="24"/>
          <w:szCs w:val="24"/>
          <w:lang w:eastAsia="en-ZA"/>
        </w:rPr>
        <w:t xml:space="preserve"> as a result the plaintiff allegedly suffered damages in the amount of </w:t>
      </w:r>
      <w:r w:rsidR="007D174C" w:rsidRPr="007D174C">
        <w:rPr>
          <w:rFonts w:ascii="Arial" w:eastAsiaTheme="minorEastAsia" w:hAnsi="Arial" w:cs="Arial"/>
          <w:sz w:val="24"/>
          <w:szCs w:val="24"/>
          <w:lang w:eastAsia="en-ZA"/>
        </w:rPr>
        <w:t>N$ 56,509.35.</w:t>
      </w:r>
    </w:p>
    <w:p w:rsidR="007D174C" w:rsidRDefault="007D174C" w:rsidP="005E02E4">
      <w:pPr>
        <w:spacing w:after="0" w:line="360" w:lineRule="auto"/>
        <w:jc w:val="both"/>
        <w:rPr>
          <w:rFonts w:ascii="Arial" w:eastAsiaTheme="minorEastAsia" w:hAnsi="Arial" w:cs="Arial"/>
          <w:sz w:val="24"/>
          <w:szCs w:val="24"/>
          <w:lang w:eastAsia="en-ZA"/>
        </w:rPr>
      </w:pPr>
    </w:p>
    <w:p w:rsidR="007D174C" w:rsidRDefault="007D174C" w:rsidP="005E02E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The defendant alleges that the</w:t>
      </w:r>
      <w:r w:rsidRPr="007D174C">
        <w:rPr>
          <w:rFonts w:ascii="Arial" w:eastAsiaTheme="minorEastAsia" w:hAnsi="Arial" w:cs="Arial"/>
          <w:sz w:val="24"/>
          <w:szCs w:val="24"/>
          <w:lang w:eastAsia="en-ZA"/>
        </w:rPr>
        <w:t xml:space="preserve"> wall collapsed as a result of poor workmanship and not meeting the standards required by the Ondangwa Town C</w:t>
      </w:r>
      <w:r>
        <w:rPr>
          <w:rFonts w:ascii="Arial" w:eastAsiaTheme="minorEastAsia" w:hAnsi="Arial" w:cs="Arial"/>
          <w:sz w:val="24"/>
          <w:szCs w:val="24"/>
          <w:lang w:eastAsia="en-ZA"/>
        </w:rPr>
        <w:t>ouncil.</w:t>
      </w:r>
    </w:p>
    <w:p w:rsidR="007D174C" w:rsidRDefault="007D174C" w:rsidP="005E02E4">
      <w:pPr>
        <w:spacing w:after="0" w:line="360" w:lineRule="auto"/>
        <w:jc w:val="both"/>
        <w:rPr>
          <w:rFonts w:ascii="Arial" w:eastAsiaTheme="minorEastAsia" w:hAnsi="Arial" w:cs="Arial"/>
          <w:sz w:val="24"/>
          <w:szCs w:val="24"/>
          <w:lang w:eastAsia="en-ZA"/>
        </w:rPr>
      </w:pPr>
    </w:p>
    <w:p w:rsidR="007D174C" w:rsidRDefault="007D174C" w:rsidP="005E02E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 xml:space="preserve">The court </w:t>
      </w:r>
      <w:r w:rsidRPr="00E53CAB">
        <w:rPr>
          <w:rFonts w:ascii="Arial" w:eastAsiaTheme="minorEastAsia" w:hAnsi="Arial" w:cs="Arial"/>
          <w:i/>
          <w:sz w:val="24"/>
          <w:szCs w:val="24"/>
          <w:lang w:eastAsia="en-ZA"/>
        </w:rPr>
        <w:t>held</w:t>
      </w:r>
      <w:r>
        <w:rPr>
          <w:rFonts w:ascii="Arial" w:eastAsiaTheme="minorEastAsia" w:hAnsi="Arial" w:cs="Arial"/>
          <w:sz w:val="24"/>
          <w:szCs w:val="24"/>
          <w:lang w:eastAsia="en-ZA"/>
        </w:rPr>
        <w:t>: The Plaintiff made out a case to establish liability on the part of the defendant, however failed to make out a case for quantum.</w:t>
      </w:r>
    </w:p>
    <w:p w:rsidR="007D174C" w:rsidRDefault="007D174C" w:rsidP="005E02E4">
      <w:pPr>
        <w:spacing w:after="0" w:line="360" w:lineRule="auto"/>
        <w:jc w:val="both"/>
        <w:rPr>
          <w:rFonts w:ascii="Arial" w:eastAsiaTheme="minorEastAsia" w:hAnsi="Arial" w:cs="Arial"/>
          <w:sz w:val="24"/>
          <w:szCs w:val="24"/>
          <w:lang w:eastAsia="en-ZA"/>
        </w:rPr>
      </w:pPr>
    </w:p>
    <w:p w:rsidR="007D174C" w:rsidRDefault="007D174C" w:rsidP="005E02E4">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 xml:space="preserve">Court further </w:t>
      </w:r>
      <w:r w:rsidRPr="00E53CAB">
        <w:rPr>
          <w:rFonts w:ascii="Arial" w:eastAsiaTheme="minorEastAsia" w:hAnsi="Arial" w:cs="Arial"/>
          <w:i/>
          <w:sz w:val="24"/>
          <w:szCs w:val="24"/>
          <w:lang w:eastAsia="en-ZA"/>
        </w:rPr>
        <w:t>held</w:t>
      </w:r>
      <w:r>
        <w:rPr>
          <w:rFonts w:ascii="Arial" w:eastAsiaTheme="minorEastAsia" w:hAnsi="Arial" w:cs="Arial"/>
          <w:sz w:val="24"/>
          <w:szCs w:val="24"/>
          <w:lang w:eastAsia="en-ZA"/>
        </w:rPr>
        <w:t xml:space="preserve"> that the defendant is accordingly liable for the collapse of the plaintiff’s wall however cannot order damages as no evidence was lead in support of the claim for quantum.</w:t>
      </w:r>
    </w:p>
    <w:p w:rsidR="003E3ECE" w:rsidRPr="007D174C" w:rsidRDefault="003E3ECE" w:rsidP="003E3ECE">
      <w:pPr>
        <w:tabs>
          <w:tab w:val="left" w:pos="510"/>
          <w:tab w:val="center" w:pos="4680"/>
        </w:tabs>
        <w:spacing w:after="0" w:line="360" w:lineRule="auto"/>
        <w:rPr>
          <w:rFonts w:ascii="Arial" w:eastAsiaTheme="minorEastAsia" w:hAnsi="Arial" w:cs="Arial"/>
          <w:bCs/>
          <w:sz w:val="24"/>
          <w:szCs w:val="24"/>
          <w:lang w:eastAsia="en-ZA"/>
        </w:rPr>
      </w:pPr>
      <w:r w:rsidRPr="007D174C">
        <w:rPr>
          <w:rFonts w:ascii="Arial" w:eastAsiaTheme="minorEastAsia" w:hAnsi="Arial" w:cs="Arial"/>
          <w:bCs/>
          <w:sz w:val="24"/>
          <w:szCs w:val="24"/>
          <w:lang w:eastAsia="en-ZA"/>
        </w:rPr>
        <w:t>___________________________________________________________________</w:t>
      </w:r>
    </w:p>
    <w:p w:rsidR="003E3ECE" w:rsidRPr="007D174C" w:rsidRDefault="003E3ECE" w:rsidP="003E3ECE">
      <w:pPr>
        <w:tabs>
          <w:tab w:val="left" w:pos="510"/>
          <w:tab w:val="center" w:pos="4680"/>
        </w:tabs>
        <w:spacing w:after="0" w:line="360" w:lineRule="auto"/>
        <w:jc w:val="center"/>
        <w:rPr>
          <w:rFonts w:ascii="Arial" w:eastAsiaTheme="minorEastAsia" w:hAnsi="Arial" w:cs="Arial"/>
          <w:b/>
          <w:bCs/>
          <w:sz w:val="24"/>
          <w:szCs w:val="24"/>
          <w:lang w:eastAsia="en-ZA"/>
        </w:rPr>
      </w:pPr>
      <w:r w:rsidRPr="007D174C">
        <w:rPr>
          <w:rFonts w:ascii="Arial" w:eastAsiaTheme="minorEastAsia" w:hAnsi="Arial" w:cs="Arial"/>
          <w:b/>
          <w:bCs/>
          <w:sz w:val="24"/>
          <w:szCs w:val="24"/>
          <w:lang w:eastAsia="en-ZA"/>
        </w:rPr>
        <w:t>ORDER</w:t>
      </w:r>
    </w:p>
    <w:p w:rsidR="003E3ECE" w:rsidRPr="007D174C" w:rsidRDefault="003E3ECE" w:rsidP="003E3ECE">
      <w:pPr>
        <w:tabs>
          <w:tab w:val="left" w:pos="510"/>
          <w:tab w:val="center" w:pos="4680"/>
        </w:tabs>
        <w:spacing w:after="0" w:line="360" w:lineRule="auto"/>
        <w:rPr>
          <w:rFonts w:ascii="Arial" w:eastAsiaTheme="minorEastAsia" w:hAnsi="Arial" w:cs="Arial"/>
          <w:bCs/>
          <w:sz w:val="24"/>
          <w:szCs w:val="24"/>
          <w:lang w:eastAsia="en-ZA"/>
        </w:rPr>
      </w:pPr>
      <w:r w:rsidRPr="007D174C">
        <w:rPr>
          <w:rFonts w:ascii="Arial" w:eastAsiaTheme="minorEastAsia" w:hAnsi="Arial" w:cs="Arial"/>
          <w:bCs/>
          <w:sz w:val="24"/>
          <w:szCs w:val="24"/>
          <w:lang w:eastAsia="en-ZA"/>
        </w:rPr>
        <w:t>___________________________________________________________________</w:t>
      </w:r>
    </w:p>
    <w:p w:rsidR="002456CA" w:rsidRPr="002456CA" w:rsidRDefault="002456CA" w:rsidP="002456CA">
      <w:pPr>
        <w:pStyle w:val="ListParagraph"/>
        <w:numPr>
          <w:ilvl w:val="0"/>
          <w:numId w:val="7"/>
        </w:numPr>
        <w:spacing w:after="0" w:line="360" w:lineRule="auto"/>
        <w:rPr>
          <w:rFonts w:ascii="Arial" w:eastAsiaTheme="minorEastAsia" w:hAnsi="Arial" w:cs="Arial"/>
          <w:bCs/>
          <w:sz w:val="24"/>
          <w:szCs w:val="24"/>
          <w:lang w:val="en-US" w:eastAsia="en-ZA"/>
        </w:rPr>
      </w:pPr>
      <w:r w:rsidRPr="002456CA">
        <w:rPr>
          <w:rFonts w:ascii="Arial" w:eastAsiaTheme="minorEastAsia" w:hAnsi="Arial" w:cs="Arial"/>
          <w:bCs/>
          <w:sz w:val="24"/>
          <w:szCs w:val="24"/>
          <w:lang w:val="en-US" w:eastAsia="en-ZA"/>
        </w:rPr>
        <w:t xml:space="preserve">The Defendant is hereby </w:t>
      </w:r>
      <w:r w:rsidR="00CB22DE">
        <w:rPr>
          <w:rFonts w:ascii="Arial" w:eastAsiaTheme="minorEastAsia" w:hAnsi="Arial" w:cs="Arial"/>
          <w:bCs/>
          <w:sz w:val="24"/>
          <w:szCs w:val="24"/>
          <w:lang w:val="en-US" w:eastAsia="en-ZA"/>
        </w:rPr>
        <w:t xml:space="preserve">held </w:t>
      </w:r>
      <w:r w:rsidRPr="002456CA">
        <w:rPr>
          <w:rFonts w:ascii="Arial" w:eastAsiaTheme="minorEastAsia" w:hAnsi="Arial" w:cs="Arial"/>
          <w:bCs/>
          <w:sz w:val="24"/>
          <w:szCs w:val="24"/>
          <w:lang w:val="en-US" w:eastAsia="en-ZA"/>
        </w:rPr>
        <w:t>liable for the collapse of the Plaintiff’s</w:t>
      </w:r>
      <w:r w:rsidR="00CB22DE">
        <w:rPr>
          <w:rFonts w:ascii="Arial" w:eastAsiaTheme="minorEastAsia" w:hAnsi="Arial" w:cs="Arial"/>
          <w:bCs/>
          <w:sz w:val="24"/>
          <w:szCs w:val="24"/>
          <w:lang w:val="en-US" w:eastAsia="en-ZA"/>
        </w:rPr>
        <w:t xml:space="preserve"> boundary</w:t>
      </w:r>
      <w:r w:rsidRPr="002456CA">
        <w:rPr>
          <w:rFonts w:ascii="Arial" w:eastAsiaTheme="minorEastAsia" w:hAnsi="Arial" w:cs="Arial"/>
          <w:bCs/>
          <w:sz w:val="24"/>
          <w:szCs w:val="24"/>
          <w:lang w:val="en-US" w:eastAsia="en-ZA"/>
        </w:rPr>
        <w:t xml:space="preserve"> wall.</w:t>
      </w:r>
    </w:p>
    <w:p w:rsidR="005A5E5D" w:rsidRPr="00CB22DE" w:rsidRDefault="00CB22DE" w:rsidP="00CB22DE">
      <w:pPr>
        <w:pStyle w:val="ListParagraph"/>
        <w:numPr>
          <w:ilvl w:val="0"/>
          <w:numId w:val="7"/>
        </w:numPr>
        <w:spacing w:after="0" w:line="360" w:lineRule="auto"/>
        <w:rPr>
          <w:rFonts w:ascii="Arial" w:eastAsiaTheme="minorEastAsia" w:hAnsi="Arial" w:cs="Arial"/>
          <w:bCs/>
          <w:sz w:val="24"/>
          <w:szCs w:val="24"/>
          <w:lang w:val="en-US" w:eastAsia="en-ZA"/>
        </w:rPr>
      </w:pPr>
      <w:r>
        <w:rPr>
          <w:rFonts w:ascii="Arial" w:eastAsiaTheme="minorEastAsia" w:hAnsi="Arial" w:cs="Arial"/>
          <w:bCs/>
          <w:sz w:val="24"/>
          <w:szCs w:val="24"/>
          <w:lang w:eastAsia="en-ZA"/>
        </w:rPr>
        <w:t>Cost</w:t>
      </w:r>
      <w:r w:rsidR="002456CA" w:rsidRPr="002456CA">
        <w:rPr>
          <w:rFonts w:ascii="Arial" w:eastAsiaTheme="minorEastAsia" w:hAnsi="Arial" w:cs="Arial"/>
          <w:bCs/>
          <w:sz w:val="24"/>
          <w:szCs w:val="24"/>
          <w:lang w:eastAsia="en-ZA"/>
        </w:rPr>
        <w:t xml:space="preserve"> of suit</w:t>
      </w:r>
      <w:r>
        <w:rPr>
          <w:rFonts w:ascii="Arial" w:eastAsiaTheme="minorEastAsia" w:hAnsi="Arial" w:cs="Arial"/>
          <w:bCs/>
          <w:sz w:val="24"/>
          <w:szCs w:val="24"/>
          <w:lang w:eastAsia="en-ZA"/>
        </w:rPr>
        <w:t xml:space="preserve"> is awarded to the Plaintiff.</w:t>
      </w:r>
    </w:p>
    <w:p w:rsidR="003E3ECE" w:rsidRPr="007D174C" w:rsidRDefault="003E3ECE" w:rsidP="002A650D">
      <w:pPr>
        <w:spacing w:after="0" w:line="360" w:lineRule="auto"/>
        <w:jc w:val="center"/>
        <w:rPr>
          <w:rFonts w:ascii="Arial" w:eastAsiaTheme="minorEastAsia" w:hAnsi="Arial" w:cs="Arial"/>
          <w:bCs/>
          <w:sz w:val="24"/>
          <w:szCs w:val="24"/>
          <w:lang w:eastAsia="en-ZA"/>
        </w:rPr>
      </w:pPr>
      <w:r w:rsidRPr="007D174C">
        <w:rPr>
          <w:rFonts w:ascii="Arial" w:eastAsiaTheme="minorEastAsia" w:hAnsi="Arial" w:cs="Arial"/>
          <w:bCs/>
          <w:sz w:val="24"/>
          <w:szCs w:val="24"/>
          <w:lang w:eastAsia="en-ZA"/>
        </w:rPr>
        <w:t>______________________________________</w:t>
      </w:r>
      <w:r w:rsidR="005E02E4" w:rsidRPr="007D174C">
        <w:rPr>
          <w:rFonts w:ascii="Arial" w:eastAsiaTheme="minorEastAsia" w:hAnsi="Arial" w:cs="Arial"/>
          <w:bCs/>
          <w:sz w:val="24"/>
          <w:szCs w:val="24"/>
          <w:lang w:eastAsia="en-ZA"/>
        </w:rPr>
        <w:t>_____________________________</w:t>
      </w:r>
      <w:r w:rsidRPr="007D174C">
        <w:rPr>
          <w:rFonts w:ascii="Arial" w:eastAsiaTheme="minorEastAsia" w:hAnsi="Arial" w:cs="Arial"/>
          <w:b/>
          <w:bCs/>
          <w:sz w:val="24"/>
          <w:szCs w:val="24"/>
          <w:lang w:eastAsia="en-ZA"/>
        </w:rPr>
        <w:t>JUDGMENT</w:t>
      </w:r>
    </w:p>
    <w:p w:rsidR="003E3ECE" w:rsidRPr="007D174C" w:rsidRDefault="003E3ECE" w:rsidP="003E3ECE">
      <w:pPr>
        <w:tabs>
          <w:tab w:val="left" w:pos="510"/>
          <w:tab w:val="center" w:pos="4680"/>
        </w:tabs>
        <w:spacing w:after="0" w:line="360" w:lineRule="auto"/>
        <w:rPr>
          <w:rFonts w:ascii="Arial" w:eastAsiaTheme="minorEastAsia" w:hAnsi="Arial" w:cs="Arial"/>
          <w:bCs/>
          <w:sz w:val="24"/>
          <w:szCs w:val="24"/>
          <w:lang w:eastAsia="en-ZA"/>
        </w:rPr>
      </w:pPr>
      <w:r w:rsidRPr="007D174C">
        <w:rPr>
          <w:rFonts w:ascii="Arial" w:eastAsiaTheme="minorEastAsia" w:hAnsi="Arial" w:cs="Arial"/>
          <w:bCs/>
          <w:sz w:val="24"/>
          <w:szCs w:val="24"/>
          <w:lang w:eastAsia="en-ZA"/>
        </w:rPr>
        <w:t>______________________________________</w:t>
      </w:r>
      <w:r w:rsidR="005E02E4" w:rsidRPr="007D174C">
        <w:rPr>
          <w:rFonts w:ascii="Arial" w:eastAsiaTheme="minorEastAsia" w:hAnsi="Arial" w:cs="Arial"/>
          <w:bCs/>
          <w:sz w:val="24"/>
          <w:szCs w:val="24"/>
          <w:lang w:eastAsia="en-ZA"/>
        </w:rPr>
        <w:t>_____________________________</w:t>
      </w:r>
      <w:r w:rsidR="005E02E4" w:rsidRPr="007D174C">
        <w:rPr>
          <w:rFonts w:ascii="Arial" w:eastAsiaTheme="minorEastAsia" w:hAnsi="Arial" w:cs="Arial"/>
          <w:bCs/>
          <w:sz w:val="24"/>
          <w:szCs w:val="24"/>
          <w:lang w:eastAsia="en-ZA"/>
        </w:rPr>
        <w:softHyphen/>
      </w:r>
    </w:p>
    <w:p w:rsidR="003E3ECE" w:rsidRPr="007D174C" w:rsidRDefault="003E3ECE" w:rsidP="003E3ECE">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7D174C">
        <w:rPr>
          <w:rFonts w:ascii="Arial" w:eastAsiaTheme="minorEastAsia" w:hAnsi="Arial" w:cs="Arial"/>
          <w:sz w:val="24"/>
          <w:szCs w:val="24"/>
          <w:lang w:eastAsia="en-ZA"/>
        </w:rPr>
        <w:t xml:space="preserve">DIERGAARDT </w:t>
      </w:r>
      <w:r w:rsidR="000705D9" w:rsidRPr="007D174C">
        <w:rPr>
          <w:rFonts w:ascii="Arial" w:eastAsiaTheme="minorEastAsia" w:hAnsi="Arial" w:cs="Arial"/>
          <w:sz w:val="24"/>
          <w:szCs w:val="24"/>
          <w:lang w:eastAsia="en-ZA"/>
        </w:rPr>
        <w:t>A</w:t>
      </w:r>
      <w:r w:rsidRPr="007D174C">
        <w:rPr>
          <w:rFonts w:ascii="Arial" w:eastAsiaTheme="minorEastAsia" w:hAnsi="Arial" w:cs="Arial"/>
          <w:sz w:val="24"/>
          <w:szCs w:val="24"/>
          <w:lang w:eastAsia="en-ZA"/>
        </w:rPr>
        <w:t>J:</w:t>
      </w:r>
    </w:p>
    <w:p w:rsidR="003E3ECE" w:rsidRPr="007D174C" w:rsidRDefault="003E3ECE" w:rsidP="003E3ECE">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3E3ECE" w:rsidRPr="00CE32BA" w:rsidRDefault="003E3ECE" w:rsidP="003E3ECE">
      <w:pPr>
        <w:spacing w:after="0" w:line="360" w:lineRule="auto"/>
        <w:jc w:val="both"/>
        <w:rPr>
          <w:rFonts w:ascii="Arial" w:eastAsiaTheme="minorEastAsia" w:hAnsi="Arial" w:cs="Arial"/>
          <w:sz w:val="24"/>
          <w:szCs w:val="24"/>
          <w:u w:val="single"/>
          <w:lang w:eastAsia="en-ZA"/>
        </w:rPr>
      </w:pPr>
      <w:r w:rsidRPr="00CE32BA">
        <w:rPr>
          <w:rFonts w:ascii="Arial" w:eastAsiaTheme="minorEastAsia" w:hAnsi="Arial" w:cs="Arial"/>
          <w:sz w:val="24"/>
          <w:szCs w:val="24"/>
          <w:u w:val="single"/>
          <w:lang w:eastAsia="en-ZA"/>
        </w:rPr>
        <w:t>Introduction</w:t>
      </w:r>
    </w:p>
    <w:p w:rsidR="003E3ECE" w:rsidRPr="007D174C" w:rsidRDefault="003E3ECE" w:rsidP="00223BF8">
      <w:pPr>
        <w:spacing w:line="360" w:lineRule="auto"/>
        <w:jc w:val="both"/>
        <w:rPr>
          <w:rFonts w:ascii="Arial" w:hAnsi="Arial" w:cs="Arial"/>
        </w:rPr>
      </w:pPr>
      <w:r w:rsidRPr="007D174C">
        <w:rPr>
          <w:rFonts w:ascii="Arial" w:eastAsiaTheme="minorEastAsia" w:hAnsi="Arial" w:cs="Arial"/>
          <w:sz w:val="24"/>
          <w:szCs w:val="24"/>
          <w:lang w:eastAsia="en-ZA"/>
        </w:rPr>
        <w:t>[1]</w:t>
      </w:r>
      <w:r w:rsidRPr="007D174C">
        <w:rPr>
          <w:rFonts w:ascii="Arial" w:eastAsiaTheme="minorEastAsia" w:hAnsi="Arial" w:cs="Arial"/>
          <w:sz w:val="24"/>
          <w:szCs w:val="24"/>
          <w:lang w:eastAsia="en-ZA"/>
        </w:rPr>
        <w:tab/>
      </w:r>
      <w:r w:rsidR="00223BF8" w:rsidRPr="007D174C">
        <w:rPr>
          <w:rFonts w:ascii="Arial" w:eastAsiaTheme="minorEastAsia" w:hAnsi="Arial" w:cs="Arial"/>
          <w:sz w:val="24"/>
          <w:szCs w:val="24"/>
          <w:lang w:eastAsia="en-ZA"/>
        </w:rPr>
        <w:t>The plaintiff</w:t>
      </w:r>
      <w:r w:rsidR="005A5E5D" w:rsidRPr="007D174C">
        <w:rPr>
          <w:rFonts w:ascii="Arial" w:eastAsia="Times New Roman" w:hAnsi="Arial" w:cs="Arial"/>
          <w:sz w:val="24"/>
          <w:szCs w:val="24"/>
        </w:rPr>
        <w:t xml:space="preserve"> is</w:t>
      </w:r>
      <w:r w:rsidR="005A5E5D" w:rsidRPr="007D174C">
        <w:rPr>
          <w:rFonts w:ascii="Arial" w:eastAsia="Times New Roman" w:hAnsi="Arial" w:cs="Arial"/>
          <w:b/>
          <w:sz w:val="24"/>
          <w:szCs w:val="24"/>
        </w:rPr>
        <w:t xml:space="preserve"> </w:t>
      </w:r>
      <w:r w:rsidR="00223BF8" w:rsidRPr="007D174C">
        <w:rPr>
          <w:rFonts w:ascii="Arial" w:eastAsiaTheme="minorEastAsia" w:hAnsi="Arial" w:cs="Arial"/>
          <w:sz w:val="24"/>
          <w:szCs w:val="24"/>
          <w:lang w:eastAsia="en-ZA"/>
        </w:rPr>
        <w:t>Mr Nakambunda</w:t>
      </w:r>
      <w:r w:rsidR="005A5E5D" w:rsidRPr="007D174C">
        <w:rPr>
          <w:rFonts w:ascii="Arial" w:eastAsiaTheme="minorEastAsia" w:hAnsi="Arial" w:cs="Arial"/>
          <w:sz w:val="24"/>
          <w:szCs w:val="24"/>
          <w:lang w:eastAsia="en-ZA"/>
        </w:rPr>
        <w:t xml:space="preserve"> </w:t>
      </w:r>
      <w:r w:rsidR="00223BF8" w:rsidRPr="007D174C">
        <w:rPr>
          <w:rFonts w:ascii="Arial" w:eastAsiaTheme="minorEastAsia" w:hAnsi="Arial" w:cs="Arial"/>
          <w:sz w:val="24"/>
          <w:szCs w:val="24"/>
          <w:lang w:eastAsia="en-ZA"/>
        </w:rPr>
        <w:t xml:space="preserve">the owner of Erf 3180 </w:t>
      </w:r>
      <w:r w:rsidR="004A5379" w:rsidRPr="007D174C">
        <w:rPr>
          <w:rFonts w:ascii="Arial" w:eastAsiaTheme="minorEastAsia" w:hAnsi="Arial" w:cs="Arial"/>
          <w:sz w:val="24"/>
          <w:szCs w:val="24"/>
          <w:lang w:eastAsia="en-ZA"/>
        </w:rPr>
        <w:t>Extension</w:t>
      </w:r>
      <w:r w:rsidR="00223BF8" w:rsidRPr="007D174C">
        <w:rPr>
          <w:rFonts w:ascii="Arial" w:eastAsiaTheme="minorEastAsia" w:hAnsi="Arial" w:cs="Arial"/>
          <w:sz w:val="24"/>
          <w:szCs w:val="24"/>
          <w:lang w:eastAsia="en-ZA"/>
        </w:rPr>
        <w:t xml:space="preserve"> 14</w:t>
      </w:r>
      <w:r w:rsidR="00F4114B" w:rsidRPr="007D174C">
        <w:rPr>
          <w:rFonts w:ascii="Arial" w:eastAsiaTheme="minorEastAsia" w:hAnsi="Arial" w:cs="Arial"/>
          <w:sz w:val="24"/>
          <w:szCs w:val="24"/>
          <w:lang w:eastAsia="en-ZA"/>
        </w:rPr>
        <w:t>,</w:t>
      </w:r>
      <w:r w:rsidR="00223BF8" w:rsidRPr="007D174C">
        <w:rPr>
          <w:rFonts w:ascii="Arial" w:eastAsiaTheme="minorEastAsia" w:hAnsi="Arial" w:cs="Arial"/>
          <w:sz w:val="24"/>
          <w:szCs w:val="24"/>
          <w:lang w:eastAsia="en-ZA"/>
        </w:rPr>
        <w:t xml:space="preserve"> Ondangwa and the defendant </w:t>
      </w:r>
      <w:r w:rsidR="005A5E5D" w:rsidRPr="007D174C">
        <w:rPr>
          <w:rFonts w:ascii="Arial" w:eastAsiaTheme="minorEastAsia" w:hAnsi="Arial" w:cs="Arial"/>
          <w:sz w:val="24"/>
          <w:szCs w:val="24"/>
          <w:lang w:eastAsia="en-ZA"/>
        </w:rPr>
        <w:t xml:space="preserve">is </w:t>
      </w:r>
      <w:r w:rsidR="00223BF8" w:rsidRPr="007D174C">
        <w:rPr>
          <w:rFonts w:ascii="Arial" w:eastAsiaTheme="minorEastAsia" w:hAnsi="Arial" w:cs="Arial"/>
          <w:sz w:val="24"/>
          <w:szCs w:val="24"/>
          <w:lang w:eastAsia="en-ZA"/>
        </w:rPr>
        <w:t xml:space="preserve">Mr </w:t>
      </w:r>
      <w:r w:rsidR="005A5E5D" w:rsidRPr="007D174C">
        <w:rPr>
          <w:rFonts w:ascii="Arial" w:eastAsiaTheme="minorEastAsia" w:hAnsi="Arial" w:cs="Arial"/>
          <w:sz w:val="24"/>
          <w:szCs w:val="24"/>
          <w:lang w:eastAsia="en-ZA"/>
        </w:rPr>
        <w:t xml:space="preserve">Mwetulundila, who is plaintiff’s neighbour and </w:t>
      </w:r>
      <w:r w:rsidR="00223BF8" w:rsidRPr="007D174C">
        <w:rPr>
          <w:rFonts w:ascii="Arial" w:eastAsiaTheme="minorEastAsia" w:hAnsi="Arial" w:cs="Arial"/>
          <w:sz w:val="24"/>
          <w:szCs w:val="24"/>
          <w:lang w:eastAsia="en-ZA"/>
        </w:rPr>
        <w:t>the ow</w:t>
      </w:r>
      <w:r w:rsidR="005A5E5D" w:rsidRPr="007D174C">
        <w:rPr>
          <w:rFonts w:ascii="Arial" w:eastAsiaTheme="minorEastAsia" w:hAnsi="Arial" w:cs="Arial"/>
          <w:sz w:val="24"/>
          <w:szCs w:val="24"/>
          <w:lang w:eastAsia="en-ZA"/>
        </w:rPr>
        <w:t>ner of Erf 3179 e</w:t>
      </w:r>
      <w:r w:rsidR="004A5379" w:rsidRPr="007D174C">
        <w:rPr>
          <w:rFonts w:ascii="Arial" w:eastAsiaTheme="minorEastAsia" w:hAnsi="Arial" w:cs="Arial"/>
          <w:sz w:val="24"/>
          <w:szCs w:val="24"/>
          <w:lang w:eastAsia="en-ZA"/>
        </w:rPr>
        <w:t>xtension</w:t>
      </w:r>
      <w:r w:rsidR="00223BF8" w:rsidRPr="007D174C">
        <w:rPr>
          <w:rFonts w:ascii="Arial" w:eastAsiaTheme="minorEastAsia" w:hAnsi="Arial" w:cs="Arial"/>
          <w:sz w:val="24"/>
          <w:szCs w:val="24"/>
          <w:lang w:eastAsia="en-ZA"/>
        </w:rPr>
        <w:t xml:space="preserve"> 14</w:t>
      </w:r>
      <w:r w:rsidR="005A5E5D" w:rsidRPr="007D174C">
        <w:rPr>
          <w:rFonts w:ascii="Arial" w:eastAsiaTheme="minorEastAsia" w:hAnsi="Arial" w:cs="Arial"/>
          <w:sz w:val="24"/>
          <w:szCs w:val="24"/>
          <w:lang w:eastAsia="en-ZA"/>
        </w:rPr>
        <w:t>, Ondangwa</w:t>
      </w:r>
      <w:r w:rsidR="00223BF8" w:rsidRPr="007D174C">
        <w:rPr>
          <w:rFonts w:ascii="Arial" w:eastAsiaTheme="minorEastAsia" w:hAnsi="Arial" w:cs="Arial"/>
          <w:sz w:val="24"/>
          <w:szCs w:val="24"/>
          <w:lang w:eastAsia="en-ZA"/>
        </w:rPr>
        <w:t xml:space="preserve">. These two </w:t>
      </w:r>
      <w:r w:rsidR="004A5379" w:rsidRPr="007D174C">
        <w:rPr>
          <w:rFonts w:ascii="Arial" w:eastAsiaTheme="minorEastAsia" w:hAnsi="Arial" w:cs="Arial"/>
          <w:sz w:val="24"/>
          <w:szCs w:val="24"/>
          <w:lang w:eastAsia="en-ZA"/>
        </w:rPr>
        <w:t>respective</w:t>
      </w:r>
      <w:r w:rsidR="00223BF8" w:rsidRPr="007D174C">
        <w:rPr>
          <w:rFonts w:ascii="Arial" w:eastAsiaTheme="minorEastAsia" w:hAnsi="Arial" w:cs="Arial"/>
          <w:sz w:val="24"/>
          <w:szCs w:val="24"/>
          <w:lang w:eastAsia="en-ZA"/>
        </w:rPr>
        <w:t xml:space="preserve"> Erfs are adjoined along </w:t>
      </w:r>
      <w:r w:rsidR="005A5E5D" w:rsidRPr="007D174C">
        <w:rPr>
          <w:rFonts w:ascii="Arial" w:eastAsiaTheme="minorEastAsia" w:hAnsi="Arial" w:cs="Arial"/>
          <w:sz w:val="24"/>
          <w:szCs w:val="24"/>
          <w:lang w:eastAsia="en-ZA"/>
        </w:rPr>
        <w:t>their</w:t>
      </w:r>
      <w:r w:rsidR="00223BF8" w:rsidRPr="007D174C">
        <w:rPr>
          <w:rFonts w:ascii="Arial" w:eastAsiaTheme="minorEastAsia" w:hAnsi="Arial" w:cs="Arial"/>
          <w:sz w:val="24"/>
          <w:szCs w:val="24"/>
          <w:lang w:eastAsia="en-ZA"/>
        </w:rPr>
        <w:t xml:space="preserve"> western </w:t>
      </w:r>
      <w:r w:rsidR="004A5379" w:rsidRPr="007D174C">
        <w:rPr>
          <w:rFonts w:ascii="Arial" w:eastAsiaTheme="minorEastAsia" w:hAnsi="Arial" w:cs="Arial"/>
          <w:sz w:val="24"/>
          <w:szCs w:val="24"/>
          <w:lang w:eastAsia="en-ZA"/>
        </w:rPr>
        <w:t>boundary</w:t>
      </w:r>
      <w:r w:rsidR="00223BF8" w:rsidRPr="007D174C">
        <w:rPr>
          <w:rFonts w:ascii="Arial" w:eastAsiaTheme="minorEastAsia" w:hAnsi="Arial" w:cs="Arial"/>
          <w:sz w:val="24"/>
          <w:szCs w:val="24"/>
          <w:lang w:eastAsia="en-ZA"/>
        </w:rPr>
        <w:t xml:space="preserve">. The cause of action arose when the defendant allegedly commenced construction of his property by excavating a hole along the </w:t>
      </w:r>
      <w:r w:rsidR="004A5379" w:rsidRPr="007D174C">
        <w:rPr>
          <w:rFonts w:ascii="Arial" w:eastAsiaTheme="minorEastAsia" w:hAnsi="Arial" w:cs="Arial"/>
          <w:sz w:val="24"/>
          <w:szCs w:val="24"/>
          <w:lang w:eastAsia="en-ZA"/>
        </w:rPr>
        <w:t>boundary</w:t>
      </w:r>
      <w:r w:rsidR="00223BF8" w:rsidRPr="007D174C">
        <w:rPr>
          <w:rFonts w:ascii="Arial" w:eastAsiaTheme="minorEastAsia" w:hAnsi="Arial" w:cs="Arial"/>
          <w:sz w:val="24"/>
          <w:szCs w:val="24"/>
          <w:lang w:eastAsia="en-ZA"/>
        </w:rPr>
        <w:t xml:space="preserve"> wall that borders the </w:t>
      </w:r>
      <w:r w:rsidR="00CD0CF4" w:rsidRPr="007D174C">
        <w:rPr>
          <w:rFonts w:ascii="Arial" w:eastAsiaTheme="minorEastAsia" w:hAnsi="Arial" w:cs="Arial"/>
          <w:sz w:val="24"/>
          <w:szCs w:val="24"/>
          <w:lang w:eastAsia="en-ZA"/>
        </w:rPr>
        <w:t>plaintiff’s</w:t>
      </w:r>
      <w:r w:rsidR="00223BF8" w:rsidRPr="007D174C">
        <w:rPr>
          <w:rFonts w:ascii="Arial" w:eastAsiaTheme="minorEastAsia" w:hAnsi="Arial" w:cs="Arial"/>
          <w:sz w:val="24"/>
          <w:szCs w:val="24"/>
          <w:lang w:eastAsia="en-ZA"/>
        </w:rPr>
        <w:t xml:space="preserve"> property which</w:t>
      </w:r>
      <w:r w:rsidR="005A5E5D" w:rsidRPr="007D174C">
        <w:rPr>
          <w:rFonts w:ascii="Arial" w:eastAsiaTheme="minorEastAsia" w:hAnsi="Arial" w:cs="Arial"/>
          <w:sz w:val="24"/>
          <w:szCs w:val="24"/>
          <w:lang w:eastAsia="en-ZA"/>
        </w:rPr>
        <w:t xml:space="preserve"> allegedly caused the plaintiff’s </w:t>
      </w:r>
      <w:r w:rsidR="004A5379" w:rsidRPr="007D174C">
        <w:rPr>
          <w:rFonts w:ascii="Arial" w:eastAsiaTheme="minorEastAsia" w:hAnsi="Arial" w:cs="Arial"/>
          <w:sz w:val="24"/>
          <w:szCs w:val="24"/>
          <w:lang w:eastAsia="en-ZA"/>
        </w:rPr>
        <w:t>boundary</w:t>
      </w:r>
      <w:r w:rsidR="00223BF8" w:rsidRPr="007D174C">
        <w:rPr>
          <w:rFonts w:ascii="Arial" w:eastAsiaTheme="minorEastAsia" w:hAnsi="Arial" w:cs="Arial"/>
          <w:sz w:val="24"/>
          <w:szCs w:val="24"/>
          <w:lang w:eastAsia="en-ZA"/>
        </w:rPr>
        <w:t xml:space="preserve"> wall to collapse. </w:t>
      </w:r>
    </w:p>
    <w:p w:rsidR="003E3ECE" w:rsidRPr="007D174C" w:rsidRDefault="00223BF8" w:rsidP="005E02E4">
      <w:pPr>
        <w:spacing w:line="360" w:lineRule="auto"/>
        <w:jc w:val="both"/>
        <w:rPr>
          <w:rFonts w:ascii="Arial" w:hAnsi="Arial" w:cs="Arial"/>
          <w:sz w:val="24"/>
          <w:szCs w:val="24"/>
        </w:rPr>
      </w:pPr>
      <w:r w:rsidRPr="007D174C">
        <w:rPr>
          <w:rFonts w:ascii="Arial" w:hAnsi="Arial" w:cs="Arial"/>
          <w:sz w:val="24"/>
          <w:szCs w:val="24"/>
        </w:rPr>
        <w:lastRenderedPageBreak/>
        <w:t>[2]</w:t>
      </w:r>
      <w:r w:rsidRPr="007D174C">
        <w:rPr>
          <w:rFonts w:ascii="Arial" w:hAnsi="Arial" w:cs="Arial"/>
          <w:sz w:val="24"/>
          <w:szCs w:val="24"/>
        </w:rPr>
        <w:tab/>
        <w:t xml:space="preserve">The plaintiff alleges that </w:t>
      </w:r>
      <w:r w:rsidR="00C57E06" w:rsidRPr="007D174C">
        <w:rPr>
          <w:rFonts w:ascii="Arial" w:hAnsi="Arial" w:cs="Arial"/>
          <w:sz w:val="24"/>
          <w:szCs w:val="24"/>
        </w:rPr>
        <w:t>by excavating the hole</w:t>
      </w:r>
      <w:r w:rsidR="002563F8" w:rsidRPr="007D174C">
        <w:rPr>
          <w:rFonts w:ascii="Arial" w:hAnsi="Arial" w:cs="Arial"/>
          <w:sz w:val="24"/>
          <w:szCs w:val="24"/>
        </w:rPr>
        <w:t xml:space="preserve"> along</w:t>
      </w:r>
      <w:r w:rsidR="003E3ECE" w:rsidRPr="007D174C">
        <w:rPr>
          <w:rFonts w:ascii="Arial" w:hAnsi="Arial" w:cs="Arial"/>
          <w:sz w:val="24"/>
          <w:szCs w:val="24"/>
        </w:rPr>
        <w:t xml:space="preserve"> the western boundary of </w:t>
      </w:r>
      <w:r w:rsidR="002563F8" w:rsidRPr="007D174C">
        <w:rPr>
          <w:rFonts w:ascii="Arial" w:hAnsi="Arial" w:cs="Arial"/>
          <w:sz w:val="24"/>
          <w:szCs w:val="24"/>
        </w:rPr>
        <w:t>plaintiff</w:t>
      </w:r>
      <w:r w:rsidR="00C57E06" w:rsidRPr="007D174C">
        <w:rPr>
          <w:rFonts w:ascii="Arial" w:hAnsi="Arial" w:cs="Arial"/>
          <w:sz w:val="24"/>
          <w:szCs w:val="24"/>
        </w:rPr>
        <w:t>’s property</w:t>
      </w:r>
      <w:r w:rsidR="005A5E5D" w:rsidRPr="007D174C">
        <w:rPr>
          <w:rFonts w:ascii="Arial" w:hAnsi="Arial" w:cs="Arial"/>
          <w:sz w:val="24"/>
          <w:szCs w:val="24"/>
        </w:rPr>
        <w:t>, it</w:t>
      </w:r>
      <w:r w:rsidR="00C57E06" w:rsidRPr="007D174C">
        <w:rPr>
          <w:rFonts w:ascii="Arial" w:hAnsi="Arial" w:cs="Arial"/>
          <w:sz w:val="24"/>
          <w:szCs w:val="24"/>
        </w:rPr>
        <w:t xml:space="preserve"> </w:t>
      </w:r>
      <w:r w:rsidR="002563F8" w:rsidRPr="007D174C">
        <w:rPr>
          <w:rFonts w:ascii="Arial" w:hAnsi="Arial" w:cs="Arial"/>
          <w:sz w:val="24"/>
          <w:szCs w:val="24"/>
        </w:rPr>
        <w:t>removed</w:t>
      </w:r>
      <w:r w:rsidR="003E3ECE" w:rsidRPr="007D174C">
        <w:rPr>
          <w:rFonts w:ascii="Arial" w:hAnsi="Arial" w:cs="Arial"/>
          <w:sz w:val="24"/>
          <w:szCs w:val="24"/>
        </w:rPr>
        <w:t xml:space="preserve"> the lateral support of the wall and </w:t>
      </w:r>
      <w:r w:rsidR="006C2B36" w:rsidRPr="007D174C">
        <w:rPr>
          <w:rFonts w:ascii="Arial" w:hAnsi="Arial" w:cs="Arial"/>
          <w:sz w:val="24"/>
          <w:szCs w:val="24"/>
        </w:rPr>
        <w:t>caused the</w:t>
      </w:r>
      <w:r w:rsidR="003E3ECE" w:rsidRPr="007D174C">
        <w:rPr>
          <w:rFonts w:ascii="Arial" w:hAnsi="Arial" w:cs="Arial"/>
          <w:sz w:val="24"/>
          <w:szCs w:val="24"/>
        </w:rPr>
        <w:t xml:space="preserve"> land to su</w:t>
      </w:r>
      <w:r w:rsidR="002563F8" w:rsidRPr="007D174C">
        <w:rPr>
          <w:rFonts w:ascii="Arial" w:hAnsi="Arial" w:cs="Arial"/>
          <w:sz w:val="24"/>
          <w:szCs w:val="24"/>
        </w:rPr>
        <w:t>bside</w:t>
      </w:r>
      <w:r w:rsidR="003E3ECE" w:rsidRPr="007D174C">
        <w:rPr>
          <w:rFonts w:ascii="Arial" w:hAnsi="Arial" w:cs="Arial"/>
          <w:sz w:val="24"/>
          <w:szCs w:val="24"/>
        </w:rPr>
        <w:t xml:space="preserve"> causing the plaintiffs wall to </w:t>
      </w:r>
      <w:r w:rsidR="00C57E06" w:rsidRPr="007D174C">
        <w:rPr>
          <w:rFonts w:ascii="Arial" w:hAnsi="Arial" w:cs="Arial"/>
          <w:sz w:val="24"/>
          <w:szCs w:val="24"/>
        </w:rPr>
        <w:t xml:space="preserve">collapse. The plaintiff now claims an amount of </w:t>
      </w:r>
      <w:r w:rsidR="005E46D7" w:rsidRPr="007D174C">
        <w:rPr>
          <w:rFonts w:ascii="Arial" w:hAnsi="Arial" w:cs="Arial"/>
          <w:sz w:val="24"/>
          <w:szCs w:val="24"/>
        </w:rPr>
        <w:t>N$ 56,</w:t>
      </w:r>
      <w:r w:rsidR="003E3ECE" w:rsidRPr="007D174C">
        <w:rPr>
          <w:rFonts w:ascii="Arial" w:hAnsi="Arial" w:cs="Arial"/>
          <w:sz w:val="24"/>
          <w:szCs w:val="24"/>
        </w:rPr>
        <w:t>509.35</w:t>
      </w:r>
      <w:r w:rsidR="00C57E06" w:rsidRPr="007D174C">
        <w:rPr>
          <w:rFonts w:ascii="Arial" w:hAnsi="Arial" w:cs="Arial"/>
          <w:sz w:val="24"/>
          <w:szCs w:val="24"/>
        </w:rPr>
        <w:t>.</w:t>
      </w:r>
    </w:p>
    <w:p w:rsidR="00C217EA" w:rsidRPr="007D174C" w:rsidRDefault="00C57E06" w:rsidP="005E02E4">
      <w:pPr>
        <w:spacing w:line="360" w:lineRule="auto"/>
        <w:jc w:val="both"/>
        <w:rPr>
          <w:rFonts w:ascii="Arial" w:hAnsi="Arial" w:cs="Arial"/>
          <w:sz w:val="24"/>
          <w:szCs w:val="24"/>
        </w:rPr>
      </w:pPr>
      <w:r w:rsidRPr="007D174C">
        <w:rPr>
          <w:rFonts w:ascii="Arial" w:hAnsi="Arial" w:cs="Arial"/>
          <w:sz w:val="24"/>
          <w:szCs w:val="24"/>
        </w:rPr>
        <w:t>[3]</w:t>
      </w:r>
      <w:r w:rsidRPr="007D174C">
        <w:rPr>
          <w:rFonts w:ascii="Arial" w:hAnsi="Arial" w:cs="Arial"/>
          <w:sz w:val="24"/>
          <w:szCs w:val="24"/>
        </w:rPr>
        <w:tab/>
        <w:t>The defendant did not offer a counterclaim he ho</w:t>
      </w:r>
      <w:r w:rsidR="00F15586" w:rsidRPr="007D174C">
        <w:rPr>
          <w:rFonts w:ascii="Arial" w:hAnsi="Arial" w:cs="Arial"/>
          <w:sz w:val="24"/>
          <w:szCs w:val="24"/>
        </w:rPr>
        <w:t>w</w:t>
      </w:r>
      <w:r w:rsidRPr="007D174C">
        <w:rPr>
          <w:rFonts w:ascii="Arial" w:hAnsi="Arial" w:cs="Arial"/>
          <w:sz w:val="24"/>
          <w:szCs w:val="24"/>
        </w:rPr>
        <w:t>ever alleges in his plea that t</w:t>
      </w:r>
      <w:r w:rsidR="00C217EA" w:rsidRPr="007D174C">
        <w:rPr>
          <w:rFonts w:ascii="Arial" w:hAnsi="Arial" w:cs="Arial"/>
          <w:sz w:val="24"/>
          <w:szCs w:val="24"/>
        </w:rPr>
        <w:t xml:space="preserve">he </w:t>
      </w:r>
      <w:r w:rsidR="00A21132" w:rsidRPr="007D174C">
        <w:rPr>
          <w:rFonts w:ascii="Arial" w:hAnsi="Arial" w:cs="Arial"/>
          <w:sz w:val="24"/>
          <w:szCs w:val="24"/>
        </w:rPr>
        <w:t>excavation</w:t>
      </w:r>
      <w:r w:rsidR="00C217EA" w:rsidRPr="007D174C">
        <w:rPr>
          <w:rFonts w:ascii="Arial" w:hAnsi="Arial" w:cs="Arial"/>
          <w:sz w:val="24"/>
          <w:szCs w:val="24"/>
        </w:rPr>
        <w:t xml:space="preserve"> was not the cause of the collapse of the </w:t>
      </w:r>
      <w:r w:rsidR="000D1ABA" w:rsidRPr="007D174C">
        <w:rPr>
          <w:rFonts w:ascii="Arial" w:hAnsi="Arial" w:cs="Arial"/>
          <w:sz w:val="24"/>
          <w:szCs w:val="24"/>
        </w:rPr>
        <w:t>wall. The</w:t>
      </w:r>
      <w:r w:rsidR="00C217EA" w:rsidRPr="007D174C">
        <w:rPr>
          <w:rFonts w:ascii="Arial" w:hAnsi="Arial" w:cs="Arial"/>
          <w:sz w:val="24"/>
          <w:szCs w:val="24"/>
        </w:rPr>
        <w:t xml:space="preserve"> wall collapsed as a result </w:t>
      </w:r>
      <w:r w:rsidR="00A21132" w:rsidRPr="007D174C">
        <w:rPr>
          <w:rFonts w:ascii="Arial" w:hAnsi="Arial" w:cs="Arial"/>
          <w:sz w:val="24"/>
          <w:szCs w:val="24"/>
        </w:rPr>
        <w:t>of poor</w:t>
      </w:r>
      <w:r w:rsidR="00C217EA" w:rsidRPr="007D174C">
        <w:rPr>
          <w:rFonts w:ascii="Arial" w:hAnsi="Arial" w:cs="Arial"/>
          <w:sz w:val="24"/>
          <w:szCs w:val="24"/>
        </w:rPr>
        <w:t xml:space="preserve"> workmanship</w:t>
      </w:r>
      <w:r w:rsidR="00F15586" w:rsidRPr="007D174C">
        <w:rPr>
          <w:rFonts w:ascii="Arial" w:hAnsi="Arial" w:cs="Arial"/>
          <w:sz w:val="24"/>
          <w:szCs w:val="24"/>
        </w:rPr>
        <w:t xml:space="preserve"> </w:t>
      </w:r>
      <w:r w:rsidR="004A5379" w:rsidRPr="007D174C">
        <w:rPr>
          <w:rFonts w:ascii="Arial" w:hAnsi="Arial" w:cs="Arial"/>
          <w:sz w:val="24"/>
          <w:szCs w:val="24"/>
        </w:rPr>
        <w:t>and not meeting the standards required by the Ondangwa Town C</w:t>
      </w:r>
      <w:r w:rsidR="00F15586" w:rsidRPr="007D174C">
        <w:rPr>
          <w:rFonts w:ascii="Arial" w:hAnsi="Arial" w:cs="Arial"/>
          <w:sz w:val="24"/>
          <w:szCs w:val="24"/>
        </w:rPr>
        <w:t>ouncil.</w:t>
      </w:r>
    </w:p>
    <w:p w:rsidR="004A5379" w:rsidRPr="00BA27A7" w:rsidRDefault="00D03512" w:rsidP="00181E01">
      <w:pPr>
        <w:spacing w:line="360" w:lineRule="auto"/>
        <w:jc w:val="both"/>
        <w:rPr>
          <w:rFonts w:ascii="Arial" w:eastAsia="Times New Roman" w:hAnsi="Arial" w:cs="Arial"/>
          <w:sz w:val="24"/>
          <w:szCs w:val="24"/>
          <w:u w:val="single"/>
          <w:lang w:val="en-US"/>
        </w:rPr>
      </w:pPr>
      <w:r w:rsidRPr="00BA27A7">
        <w:rPr>
          <w:rFonts w:ascii="Arial" w:eastAsia="Times New Roman" w:hAnsi="Arial" w:cs="Arial"/>
          <w:sz w:val="24"/>
          <w:szCs w:val="24"/>
          <w:u w:val="single"/>
          <w:lang w:val="en-US"/>
        </w:rPr>
        <w:t xml:space="preserve">Issues </w:t>
      </w:r>
      <w:r w:rsidR="00181E01" w:rsidRPr="00BA27A7">
        <w:rPr>
          <w:rFonts w:ascii="Arial" w:eastAsia="Times New Roman" w:hAnsi="Arial" w:cs="Arial"/>
          <w:sz w:val="24"/>
          <w:szCs w:val="24"/>
          <w:u w:val="single"/>
          <w:lang w:val="en-US"/>
        </w:rPr>
        <w:t>to be resolved at trial</w:t>
      </w:r>
    </w:p>
    <w:p w:rsidR="00181E01" w:rsidRPr="007D174C" w:rsidRDefault="00181E01" w:rsidP="00181E01">
      <w:pPr>
        <w:spacing w:line="360" w:lineRule="auto"/>
        <w:jc w:val="both"/>
        <w:rPr>
          <w:rFonts w:ascii="Arial" w:hAnsi="Arial" w:cs="Arial"/>
          <w:sz w:val="24"/>
          <w:szCs w:val="24"/>
        </w:rPr>
      </w:pPr>
      <w:r w:rsidRPr="007D174C">
        <w:rPr>
          <w:rFonts w:ascii="Arial" w:hAnsi="Arial" w:cs="Arial"/>
          <w:sz w:val="24"/>
          <w:szCs w:val="24"/>
        </w:rPr>
        <w:t>[4]</w:t>
      </w:r>
      <w:r w:rsidRPr="007D174C">
        <w:rPr>
          <w:rFonts w:ascii="Arial" w:hAnsi="Arial" w:cs="Arial"/>
          <w:sz w:val="24"/>
          <w:szCs w:val="24"/>
        </w:rPr>
        <w:tab/>
        <w:t>The court was called on to adjudicate of the following issue</w:t>
      </w:r>
      <w:r w:rsidR="00FB4396" w:rsidRPr="007D174C">
        <w:rPr>
          <w:rFonts w:ascii="Arial" w:hAnsi="Arial" w:cs="Arial"/>
          <w:sz w:val="24"/>
          <w:szCs w:val="24"/>
        </w:rPr>
        <w:t>s</w:t>
      </w:r>
      <w:r w:rsidRPr="007D174C">
        <w:rPr>
          <w:rFonts w:ascii="Arial" w:hAnsi="Arial" w:cs="Arial"/>
          <w:sz w:val="24"/>
          <w:szCs w:val="24"/>
        </w:rPr>
        <w:t xml:space="preserve"> of law:</w:t>
      </w:r>
    </w:p>
    <w:p w:rsidR="00181E01" w:rsidRPr="007D174C" w:rsidRDefault="00181E01" w:rsidP="0069616F">
      <w:pPr>
        <w:pStyle w:val="ListParagraph"/>
        <w:numPr>
          <w:ilvl w:val="0"/>
          <w:numId w:val="4"/>
        </w:numPr>
        <w:spacing w:line="360" w:lineRule="auto"/>
        <w:jc w:val="both"/>
        <w:rPr>
          <w:rFonts w:ascii="Arial" w:hAnsi="Arial" w:cs="Arial"/>
          <w:sz w:val="24"/>
          <w:szCs w:val="24"/>
          <w:lang w:val="en-US"/>
        </w:rPr>
      </w:pPr>
      <w:r w:rsidRPr="007D174C">
        <w:rPr>
          <w:rFonts w:ascii="Arial" w:hAnsi="Arial" w:cs="Arial"/>
          <w:sz w:val="24"/>
          <w:szCs w:val="24"/>
          <w:lang w:val="en-US"/>
        </w:rPr>
        <w:t xml:space="preserve">Whether there was non-compliance with statutory provisions on the part of the Defendant and or Plaintiff when the parties erected their respective boundary walls; </w:t>
      </w:r>
    </w:p>
    <w:p w:rsidR="00181E01" w:rsidRPr="007D174C" w:rsidRDefault="00181E01" w:rsidP="0069616F">
      <w:pPr>
        <w:pStyle w:val="ListParagraph"/>
        <w:numPr>
          <w:ilvl w:val="0"/>
          <w:numId w:val="4"/>
        </w:numPr>
        <w:spacing w:line="360" w:lineRule="auto"/>
        <w:jc w:val="both"/>
        <w:rPr>
          <w:rFonts w:ascii="Arial" w:hAnsi="Arial" w:cs="Arial"/>
          <w:sz w:val="24"/>
          <w:szCs w:val="24"/>
          <w:lang w:val="en-US"/>
        </w:rPr>
      </w:pPr>
      <w:r w:rsidRPr="007D174C">
        <w:rPr>
          <w:rFonts w:ascii="Arial" w:hAnsi="Arial" w:cs="Arial"/>
          <w:sz w:val="24"/>
          <w:szCs w:val="24"/>
          <w:lang w:val="en-US"/>
        </w:rPr>
        <w:t>Whether, if found that the Defendant did not comp</w:t>
      </w:r>
      <w:r w:rsidR="00F4114B" w:rsidRPr="007D174C">
        <w:rPr>
          <w:rFonts w:ascii="Arial" w:hAnsi="Arial" w:cs="Arial"/>
          <w:sz w:val="24"/>
          <w:szCs w:val="24"/>
          <w:lang w:val="en-US"/>
        </w:rPr>
        <w:t>ly with statutory provisions</w:t>
      </w:r>
      <w:r w:rsidRPr="007D174C">
        <w:rPr>
          <w:rFonts w:ascii="Arial" w:hAnsi="Arial" w:cs="Arial"/>
          <w:sz w:val="24"/>
          <w:szCs w:val="24"/>
          <w:lang w:val="en-US"/>
        </w:rPr>
        <w:t>, whether Plaintiff is, as a result entitled to claim from the defendant the amount of N$56 509.35</w:t>
      </w:r>
      <w:r w:rsidR="0069616F" w:rsidRPr="007D174C">
        <w:rPr>
          <w:rFonts w:ascii="Arial" w:hAnsi="Arial" w:cs="Arial"/>
          <w:sz w:val="24"/>
          <w:szCs w:val="24"/>
          <w:lang w:val="en-US"/>
        </w:rPr>
        <w:t>;</w:t>
      </w:r>
      <w:r w:rsidRPr="007D174C">
        <w:rPr>
          <w:rFonts w:ascii="Arial" w:hAnsi="Arial" w:cs="Arial"/>
          <w:sz w:val="24"/>
          <w:szCs w:val="24"/>
          <w:lang w:val="en-US"/>
        </w:rPr>
        <w:t xml:space="preserve"> </w:t>
      </w:r>
      <w:r w:rsidR="0069616F" w:rsidRPr="007D174C">
        <w:rPr>
          <w:rFonts w:ascii="Arial" w:hAnsi="Arial" w:cs="Arial"/>
          <w:sz w:val="24"/>
          <w:szCs w:val="24"/>
          <w:lang w:val="en-US"/>
        </w:rPr>
        <w:t>and</w:t>
      </w:r>
    </w:p>
    <w:p w:rsidR="0069616F" w:rsidRPr="007D174C" w:rsidRDefault="0069616F" w:rsidP="0069616F">
      <w:pPr>
        <w:pStyle w:val="ListParagraph"/>
        <w:numPr>
          <w:ilvl w:val="0"/>
          <w:numId w:val="4"/>
        </w:numPr>
        <w:rPr>
          <w:rFonts w:ascii="Arial" w:hAnsi="Arial" w:cs="Arial"/>
          <w:sz w:val="24"/>
          <w:szCs w:val="24"/>
          <w:lang w:val="en-US"/>
        </w:rPr>
      </w:pPr>
      <w:r w:rsidRPr="007D174C">
        <w:rPr>
          <w:rFonts w:ascii="Arial" w:hAnsi="Arial" w:cs="Arial"/>
          <w:sz w:val="24"/>
          <w:szCs w:val="24"/>
          <w:lang w:val="en-US"/>
        </w:rPr>
        <w:t>Whether the Defendant is liable for the collapse of the Plaintiffs western boundary wall.</w:t>
      </w:r>
    </w:p>
    <w:p w:rsidR="00F15586" w:rsidRPr="00CE32BA" w:rsidRDefault="004A5379" w:rsidP="005E02E4">
      <w:pPr>
        <w:spacing w:line="360" w:lineRule="auto"/>
        <w:jc w:val="both"/>
        <w:rPr>
          <w:rFonts w:ascii="Arial" w:hAnsi="Arial" w:cs="Arial"/>
          <w:sz w:val="24"/>
          <w:szCs w:val="24"/>
          <w:u w:val="single"/>
        </w:rPr>
      </w:pPr>
      <w:r w:rsidRPr="00CE32BA">
        <w:rPr>
          <w:rFonts w:ascii="Arial" w:hAnsi="Arial" w:cs="Arial"/>
          <w:sz w:val="24"/>
          <w:szCs w:val="24"/>
          <w:u w:val="single"/>
        </w:rPr>
        <w:t>The Law</w:t>
      </w:r>
    </w:p>
    <w:p w:rsidR="00FA1587" w:rsidRPr="007D174C" w:rsidRDefault="004A5379" w:rsidP="005E02E4">
      <w:pPr>
        <w:spacing w:line="360" w:lineRule="auto"/>
        <w:jc w:val="both"/>
        <w:rPr>
          <w:rFonts w:ascii="Arial" w:hAnsi="Arial" w:cs="Arial"/>
          <w:sz w:val="24"/>
          <w:szCs w:val="24"/>
        </w:rPr>
      </w:pPr>
      <w:r w:rsidRPr="007D174C">
        <w:rPr>
          <w:rFonts w:ascii="Arial" w:hAnsi="Arial" w:cs="Arial"/>
          <w:sz w:val="24"/>
          <w:szCs w:val="24"/>
        </w:rPr>
        <w:t>[5]</w:t>
      </w:r>
      <w:r w:rsidR="005F2148" w:rsidRPr="007D174C">
        <w:rPr>
          <w:rFonts w:ascii="Arial" w:hAnsi="Arial" w:cs="Arial"/>
          <w:sz w:val="24"/>
          <w:szCs w:val="24"/>
        </w:rPr>
        <w:tab/>
      </w:r>
      <w:r w:rsidR="00FA1587" w:rsidRPr="007D174C">
        <w:rPr>
          <w:rFonts w:ascii="Arial" w:hAnsi="Arial" w:cs="Arial"/>
          <w:sz w:val="24"/>
          <w:szCs w:val="24"/>
        </w:rPr>
        <w:t>The court in this particular matter is dealing with the concept of neighbour law</w:t>
      </w:r>
      <w:r w:rsidR="00651965" w:rsidRPr="007D174C">
        <w:rPr>
          <w:rFonts w:ascii="Arial" w:hAnsi="Arial" w:cs="Arial"/>
          <w:sz w:val="24"/>
          <w:szCs w:val="24"/>
        </w:rPr>
        <w:t xml:space="preserve"> or the duty of care towards neighbours. </w:t>
      </w:r>
      <w:r w:rsidR="00FB4396" w:rsidRPr="007D174C">
        <w:rPr>
          <w:rFonts w:ascii="Arial" w:hAnsi="Arial" w:cs="Arial"/>
          <w:sz w:val="24"/>
          <w:szCs w:val="24"/>
        </w:rPr>
        <w:t>Professor SK</w:t>
      </w:r>
      <w:r w:rsidR="00651965" w:rsidRPr="007D174C">
        <w:rPr>
          <w:rFonts w:ascii="Arial" w:hAnsi="Arial" w:cs="Arial"/>
          <w:sz w:val="24"/>
          <w:szCs w:val="24"/>
        </w:rPr>
        <w:t xml:space="preserve"> Amoo</w:t>
      </w:r>
      <w:r w:rsidR="00651965" w:rsidRPr="007D174C">
        <w:rPr>
          <w:rStyle w:val="FootnoteReference"/>
          <w:rFonts w:ascii="Arial" w:hAnsi="Arial" w:cs="Arial"/>
          <w:sz w:val="24"/>
          <w:szCs w:val="24"/>
        </w:rPr>
        <w:footnoteReference w:id="1"/>
      </w:r>
      <w:r w:rsidR="00651965" w:rsidRPr="007D174C">
        <w:rPr>
          <w:rFonts w:ascii="Arial" w:hAnsi="Arial" w:cs="Arial"/>
          <w:sz w:val="24"/>
          <w:szCs w:val="24"/>
        </w:rPr>
        <w:t xml:space="preserve"> </w:t>
      </w:r>
      <w:r w:rsidR="006F5441" w:rsidRPr="007D174C">
        <w:rPr>
          <w:rFonts w:ascii="Arial" w:hAnsi="Arial" w:cs="Arial"/>
          <w:sz w:val="24"/>
          <w:szCs w:val="24"/>
        </w:rPr>
        <w:t xml:space="preserve"> sates at pages 94-95 </w:t>
      </w:r>
      <w:r w:rsidR="00ED484B">
        <w:rPr>
          <w:rFonts w:ascii="Arial" w:hAnsi="Arial" w:cs="Arial"/>
          <w:sz w:val="24"/>
          <w:szCs w:val="24"/>
        </w:rPr>
        <w:t>that,</w:t>
      </w:r>
      <w:r w:rsidR="001306F0">
        <w:rPr>
          <w:rFonts w:ascii="Arial" w:hAnsi="Arial" w:cs="Arial"/>
          <w:sz w:val="24"/>
          <w:szCs w:val="24"/>
        </w:rPr>
        <w:t xml:space="preserve"> N</w:t>
      </w:r>
      <w:r w:rsidR="00FB4396" w:rsidRPr="007D174C">
        <w:rPr>
          <w:rFonts w:ascii="Arial" w:hAnsi="Arial" w:cs="Arial"/>
          <w:sz w:val="24"/>
          <w:szCs w:val="24"/>
        </w:rPr>
        <w:t>eighbour</w:t>
      </w:r>
      <w:r w:rsidR="001306F0">
        <w:rPr>
          <w:rFonts w:ascii="Arial" w:hAnsi="Arial" w:cs="Arial"/>
          <w:sz w:val="24"/>
          <w:szCs w:val="24"/>
        </w:rPr>
        <w:t xml:space="preserve"> law</w:t>
      </w:r>
      <w:r w:rsidR="00FA1587" w:rsidRPr="007D174C">
        <w:rPr>
          <w:rFonts w:ascii="Arial" w:hAnsi="Arial" w:cs="Arial"/>
          <w:sz w:val="24"/>
          <w:szCs w:val="24"/>
        </w:rPr>
        <w:t xml:space="preserve"> is based on the principles of reasonableness and fairness.</w:t>
      </w:r>
      <w:r w:rsidR="006F5441" w:rsidRPr="007D174C">
        <w:rPr>
          <w:rFonts w:ascii="Arial" w:hAnsi="Arial" w:cs="Arial"/>
          <w:sz w:val="24"/>
          <w:szCs w:val="24"/>
        </w:rPr>
        <w:t xml:space="preserve"> T</w:t>
      </w:r>
      <w:r w:rsidR="00FA1587" w:rsidRPr="007D174C">
        <w:rPr>
          <w:rFonts w:ascii="Arial" w:hAnsi="Arial" w:cs="Arial"/>
          <w:sz w:val="24"/>
          <w:szCs w:val="24"/>
        </w:rPr>
        <w:t xml:space="preserve">he principle of reasonableness means that although landowners, and occupiers of land, can do with their property as they like, they must exercise their rights with due regard to the rights of </w:t>
      </w:r>
      <w:r w:rsidR="00FB4396" w:rsidRPr="007D174C">
        <w:rPr>
          <w:rFonts w:ascii="Arial" w:hAnsi="Arial" w:cs="Arial"/>
          <w:sz w:val="24"/>
          <w:szCs w:val="24"/>
        </w:rPr>
        <w:t>neighbours</w:t>
      </w:r>
      <w:r w:rsidR="00FA1587" w:rsidRPr="007D174C">
        <w:rPr>
          <w:rFonts w:ascii="Arial" w:hAnsi="Arial" w:cs="Arial"/>
          <w:sz w:val="24"/>
          <w:szCs w:val="24"/>
        </w:rPr>
        <w:t xml:space="preserve">. </w:t>
      </w:r>
      <w:r w:rsidR="00FA1587" w:rsidRPr="007D174C">
        <w:rPr>
          <w:rFonts w:ascii="Arial" w:hAnsi="Arial" w:cs="Arial"/>
          <w:sz w:val="24"/>
          <w:szCs w:val="24"/>
          <w:u w:val="single"/>
        </w:rPr>
        <w:t xml:space="preserve">The principle of fairness means that landowners can only be held responsible for damage caused to a </w:t>
      </w:r>
      <w:r w:rsidR="001306F0" w:rsidRPr="007D174C">
        <w:rPr>
          <w:rFonts w:ascii="Arial" w:hAnsi="Arial" w:cs="Arial"/>
          <w:sz w:val="24"/>
          <w:szCs w:val="24"/>
          <w:u w:val="single"/>
        </w:rPr>
        <w:t>neighbour</w:t>
      </w:r>
      <w:r w:rsidR="00FA1587" w:rsidRPr="007D174C">
        <w:rPr>
          <w:rFonts w:ascii="Arial" w:hAnsi="Arial" w:cs="Arial"/>
          <w:sz w:val="24"/>
          <w:szCs w:val="24"/>
          <w:u w:val="single"/>
        </w:rPr>
        <w:t xml:space="preserve"> in the use of their land when or where it is fair to expect them to avert the damage in question</w:t>
      </w:r>
      <w:r w:rsidR="00FA1587" w:rsidRPr="007D174C">
        <w:rPr>
          <w:rFonts w:ascii="Arial" w:hAnsi="Arial" w:cs="Arial"/>
          <w:sz w:val="24"/>
          <w:szCs w:val="24"/>
        </w:rPr>
        <w:t>. This implies that owners of land are not only liable for any nuisance caused by themselves but al</w:t>
      </w:r>
      <w:r w:rsidR="006F5441" w:rsidRPr="007D174C">
        <w:rPr>
          <w:rFonts w:ascii="Arial" w:hAnsi="Arial" w:cs="Arial"/>
          <w:sz w:val="24"/>
          <w:szCs w:val="24"/>
        </w:rPr>
        <w:t>so by others on their property. (own emphasis)</w:t>
      </w:r>
      <w:r w:rsidR="007D174C" w:rsidRPr="007D174C">
        <w:rPr>
          <w:rFonts w:ascii="Arial" w:hAnsi="Arial" w:cs="Arial"/>
          <w:sz w:val="24"/>
          <w:szCs w:val="24"/>
        </w:rPr>
        <w:t xml:space="preserve">. </w:t>
      </w:r>
    </w:p>
    <w:p w:rsidR="00DD3ABE" w:rsidRPr="007D174C" w:rsidRDefault="007D174C" w:rsidP="005E02E4">
      <w:pPr>
        <w:spacing w:line="360" w:lineRule="auto"/>
        <w:jc w:val="both"/>
        <w:rPr>
          <w:rFonts w:ascii="Arial" w:hAnsi="Arial" w:cs="Arial"/>
          <w:sz w:val="24"/>
          <w:szCs w:val="24"/>
          <w:lang w:val="en-US"/>
        </w:rPr>
      </w:pPr>
      <w:r w:rsidRPr="007D174C">
        <w:rPr>
          <w:rFonts w:ascii="Arial" w:hAnsi="Arial" w:cs="Arial"/>
          <w:sz w:val="24"/>
          <w:szCs w:val="24"/>
          <w:lang w:val="en-US"/>
        </w:rPr>
        <w:lastRenderedPageBreak/>
        <w:t>[6]</w:t>
      </w:r>
      <w:r w:rsidRPr="007D174C">
        <w:rPr>
          <w:rFonts w:ascii="Arial" w:hAnsi="Arial" w:cs="Arial"/>
          <w:sz w:val="24"/>
          <w:szCs w:val="24"/>
          <w:lang w:val="en-US"/>
        </w:rPr>
        <w:tab/>
      </w:r>
      <w:r w:rsidR="005F2148" w:rsidRPr="00CE32BA">
        <w:rPr>
          <w:rFonts w:ascii="Arial" w:hAnsi="Arial" w:cs="Arial"/>
          <w:i/>
          <w:sz w:val="24"/>
          <w:szCs w:val="24"/>
          <w:lang w:val="en-US"/>
        </w:rPr>
        <w:t>Ayoub v Jobs</w:t>
      </w:r>
      <w:r w:rsidR="005F2148" w:rsidRPr="007D174C">
        <w:rPr>
          <w:rFonts w:ascii="Arial" w:hAnsi="Arial" w:cs="Arial"/>
          <w:sz w:val="24"/>
          <w:szCs w:val="24"/>
          <w:lang w:val="en-US"/>
        </w:rPr>
        <w:t xml:space="preserve"> (HC-MD-CIV-ACT-OTH-2017/02383)</w:t>
      </w:r>
      <w:r w:rsidR="00203321" w:rsidRPr="007D174C">
        <w:rPr>
          <w:rFonts w:ascii="Arial" w:hAnsi="Arial" w:cs="Arial"/>
          <w:sz w:val="24"/>
          <w:szCs w:val="24"/>
          <w:lang w:val="en-US"/>
        </w:rPr>
        <w:t xml:space="preserve"> </w:t>
      </w:r>
      <w:r w:rsidR="005F2148" w:rsidRPr="007D174C">
        <w:rPr>
          <w:rFonts w:ascii="Arial" w:hAnsi="Arial" w:cs="Arial"/>
          <w:sz w:val="24"/>
          <w:szCs w:val="24"/>
          <w:lang w:val="en-US"/>
        </w:rPr>
        <w:t xml:space="preserve">[2019] NAHCMD 149 (16 May 2019), the court stated that </w:t>
      </w:r>
      <w:r w:rsidR="005F2148" w:rsidRPr="007D174C">
        <w:rPr>
          <w:rFonts w:ascii="Arial" w:hAnsi="Arial" w:cs="Arial"/>
          <w:lang w:val="en-US"/>
        </w:rPr>
        <w:t>‘. . . that it is the burden of plaintiffs in the position of the present plaintiffs to produce sufficient evidence to sustain the exact amount resulting from curing the damage. . . . where a plaintiff, as is in the instant proceeding, has proved patrimonial loss but has not placed before the court sufficient evidence or no evidence at all (as is the situation in the instant proceeding) to enable precise assessment of the damages, the court may in the circumstances in some instances estimate the damage on the best evidence available. But where evidence was in a general sense available to the plaintiffs, as is in the instant case, as I have demonstrated, and he or she fails to produce it, the court will not attempt to assess plaintiff’s loss out of pity for plaintiffs or out of suchlike extraneous considerations</w:t>
      </w:r>
      <w:r w:rsidR="005F2148" w:rsidRPr="007D174C">
        <w:rPr>
          <w:rFonts w:ascii="Arial" w:hAnsi="Arial" w:cs="Arial"/>
          <w:sz w:val="24"/>
          <w:szCs w:val="24"/>
          <w:lang w:val="en-US"/>
        </w:rPr>
        <w:t xml:space="preserve">’. </w:t>
      </w:r>
    </w:p>
    <w:p w:rsidR="00973E7B" w:rsidRPr="007D174C" w:rsidRDefault="001306F0" w:rsidP="00973E7B">
      <w:pPr>
        <w:spacing w:line="360" w:lineRule="auto"/>
        <w:jc w:val="both"/>
        <w:rPr>
          <w:rFonts w:ascii="Arial" w:hAnsi="Arial" w:cs="Arial"/>
          <w:sz w:val="24"/>
          <w:szCs w:val="24"/>
        </w:rPr>
      </w:pPr>
      <w:r>
        <w:rPr>
          <w:rFonts w:ascii="Arial" w:hAnsi="Arial" w:cs="Arial"/>
          <w:sz w:val="24"/>
          <w:szCs w:val="24"/>
          <w:lang w:val="en-US"/>
        </w:rPr>
        <w:t>[7</w:t>
      </w:r>
      <w:r w:rsidR="00973E7B" w:rsidRPr="007D174C">
        <w:rPr>
          <w:rFonts w:ascii="Arial" w:hAnsi="Arial" w:cs="Arial"/>
          <w:sz w:val="24"/>
          <w:szCs w:val="24"/>
          <w:lang w:val="en-US"/>
        </w:rPr>
        <w:t>]</w:t>
      </w:r>
      <w:r w:rsidR="00973E7B" w:rsidRPr="007D174C">
        <w:rPr>
          <w:rFonts w:ascii="Arial" w:hAnsi="Arial" w:cs="Arial"/>
          <w:sz w:val="24"/>
          <w:szCs w:val="24"/>
          <w:lang w:val="en-US"/>
        </w:rPr>
        <w:tab/>
      </w:r>
      <w:r w:rsidR="00973E7B" w:rsidRPr="007D174C">
        <w:rPr>
          <w:rFonts w:ascii="Arial" w:hAnsi="Arial" w:cs="Arial"/>
          <w:sz w:val="24"/>
          <w:szCs w:val="24"/>
        </w:rPr>
        <w:t xml:space="preserve">The Supreme Court in the matter of </w:t>
      </w:r>
      <w:r w:rsidR="00973E7B" w:rsidRPr="007D174C">
        <w:rPr>
          <w:rFonts w:ascii="Arial" w:eastAsia="Calibri" w:hAnsi="Arial" w:cs="Arial"/>
          <w:i/>
          <w:sz w:val="24"/>
          <w:szCs w:val="24"/>
        </w:rPr>
        <w:t>Motor Vehicle Accident Fund of Namibia v Lukatezi Kulubone</w:t>
      </w:r>
      <w:r w:rsidR="00973E7B" w:rsidRPr="007D174C">
        <w:rPr>
          <w:rFonts w:ascii="Arial" w:eastAsia="Calibri" w:hAnsi="Arial" w:cs="Arial"/>
          <w:sz w:val="24"/>
          <w:szCs w:val="24"/>
        </w:rPr>
        <w:t xml:space="preserve"> </w:t>
      </w:r>
      <w:r w:rsidRPr="001306F0">
        <w:rPr>
          <w:rFonts w:ascii="Arial" w:eastAsia="Calibri" w:hAnsi="Arial" w:cs="Arial"/>
          <w:sz w:val="24"/>
          <w:szCs w:val="24"/>
        </w:rPr>
        <w:t>Case No SA 13/2008</w:t>
      </w:r>
      <w:r>
        <w:rPr>
          <w:rFonts w:ascii="Arial" w:eastAsia="Calibri" w:hAnsi="Arial" w:cs="Arial"/>
          <w:sz w:val="24"/>
          <w:szCs w:val="24"/>
        </w:rPr>
        <w:t>,</w:t>
      </w:r>
      <w:r w:rsidR="00D92BD8">
        <w:rPr>
          <w:rFonts w:ascii="Arial" w:eastAsia="Calibri" w:hAnsi="Arial" w:cs="Arial"/>
          <w:sz w:val="24"/>
          <w:szCs w:val="24"/>
        </w:rPr>
        <w:t xml:space="preserve"> </w:t>
      </w:r>
      <w:r w:rsidR="00973E7B" w:rsidRPr="007D174C">
        <w:rPr>
          <w:rFonts w:ascii="Arial" w:eastAsia="Calibri" w:hAnsi="Arial" w:cs="Arial"/>
          <w:sz w:val="24"/>
          <w:szCs w:val="24"/>
        </w:rPr>
        <w:t>delivered on 09 February 2009</w:t>
      </w:r>
      <w:r w:rsidRPr="001306F0">
        <w:rPr>
          <w:rFonts w:ascii="Arial" w:eastAsia="Calibri" w:hAnsi="Arial" w:cs="Arial"/>
          <w:sz w:val="24"/>
          <w:szCs w:val="24"/>
        </w:rPr>
        <w:t xml:space="preserve"> (at page16 – 17, paragraph 24)</w:t>
      </w:r>
      <w:r w:rsidR="00973E7B" w:rsidRPr="007D174C">
        <w:rPr>
          <w:rFonts w:ascii="Arial" w:eastAsia="Calibri" w:hAnsi="Arial" w:cs="Arial"/>
        </w:rPr>
        <w:t>,</w:t>
      </w:r>
      <w:r w:rsidR="005A5E5D" w:rsidRPr="007D174C">
        <w:rPr>
          <w:rFonts w:ascii="Arial" w:eastAsia="Calibri" w:hAnsi="Arial" w:cs="Arial"/>
        </w:rPr>
        <w:t xml:space="preserve"> </w:t>
      </w:r>
      <w:r w:rsidR="005A5E5D" w:rsidRPr="001306F0">
        <w:rPr>
          <w:rFonts w:ascii="Arial" w:eastAsia="Calibri" w:hAnsi="Arial" w:cs="Arial"/>
          <w:i/>
          <w:sz w:val="24"/>
          <w:szCs w:val="24"/>
        </w:rPr>
        <w:t>states</w:t>
      </w:r>
      <w:r w:rsidR="00973E7B" w:rsidRPr="001306F0">
        <w:rPr>
          <w:rFonts w:ascii="Arial" w:eastAsia="Calibri" w:hAnsi="Arial" w:cs="Arial"/>
          <w:i/>
          <w:sz w:val="24"/>
          <w:szCs w:val="24"/>
        </w:rPr>
        <w:t xml:space="preserve"> </w:t>
      </w:r>
      <w:r w:rsidR="00973E7B" w:rsidRPr="001306F0">
        <w:rPr>
          <w:rFonts w:ascii="Arial" w:hAnsi="Arial" w:cs="Arial"/>
          <w:i/>
          <w:sz w:val="24"/>
          <w:szCs w:val="24"/>
        </w:rPr>
        <w:t>that even where there is no counterclaim but each party alleges negligence on the part of the other, each such party must prove what it alleges</w:t>
      </w:r>
      <w:r w:rsidR="00973E7B" w:rsidRPr="007D174C">
        <w:rPr>
          <w:rFonts w:ascii="Arial" w:hAnsi="Arial" w:cs="Arial"/>
          <w:sz w:val="24"/>
          <w:szCs w:val="24"/>
        </w:rPr>
        <w:t>.</w:t>
      </w:r>
      <w:r w:rsidR="00CE32BA">
        <w:rPr>
          <w:rFonts w:ascii="Arial" w:hAnsi="Arial" w:cs="Arial"/>
          <w:sz w:val="24"/>
          <w:szCs w:val="24"/>
        </w:rPr>
        <w:t xml:space="preserve"> </w:t>
      </w:r>
      <w:r>
        <w:rPr>
          <w:rFonts w:ascii="Arial" w:hAnsi="Arial" w:cs="Arial"/>
          <w:sz w:val="24"/>
          <w:szCs w:val="24"/>
        </w:rPr>
        <w:t>(own emphasis).</w:t>
      </w:r>
    </w:p>
    <w:p w:rsidR="006C2B36" w:rsidRPr="00CE32BA" w:rsidRDefault="006C2B36" w:rsidP="005E02E4">
      <w:pPr>
        <w:spacing w:line="360" w:lineRule="auto"/>
        <w:jc w:val="both"/>
        <w:rPr>
          <w:rFonts w:ascii="Arial" w:hAnsi="Arial" w:cs="Arial"/>
          <w:sz w:val="24"/>
          <w:szCs w:val="24"/>
          <w:u w:val="single"/>
        </w:rPr>
      </w:pPr>
      <w:r w:rsidRPr="00CE32BA">
        <w:rPr>
          <w:rFonts w:ascii="Arial" w:hAnsi="Arial" w:cs="Arial"/>
          <w:sz w:val="24"/>
          <w:szCs w:val="24"/>
          <w:u w:val="single"/>
        </w:rPr>
        <w:t>Plaintiff</w:t>
      </w:r>
      <w:r w:rsidR="00DD3ABE" w:rsidRPr="00CE32BA">
        <w:rPr>
          <w:rFonts w:ascii="Arial" w:hAnsi="Arial" w:cs="Arial"/>
          <w:sz w:val="24"/>
          <w:szCs w:val="24"/>
          <w:u w:val="single"/>
        </w:rPr>
        <w:t>’</w:t>
      </w:r>
      <w:r w:rsidRPr="00CE32BA">
        <w:rPr>
          <w:rFonts w:ascii="Arial" w:hAnsi="Arial" w:cs="Arial"/>
          <w:sz w:val="24"/>
          <w:szCs w:val="24"/>
          <w:u w:val="single"/>
        </w:rPr>
        <w:t xml:space="preserve">s </w:t>
      </w:r>
      <w:r w:rsidR="00DD3ABE" w:rsidRPr="00CE32BA">
        <w:rPr>
          <w:rFonts w:ascii="Arial" w:hAnsi="Arial" w:cs="Arial"/>
          <w:sz w:val="24"/>
          <w:szCs w:val="24"/>
          <w:u w:val="single"/>
        </w:rPr>
        <w:t>case</w:t>
      </w:r>
    </w:p>
    <w:p w:rsidR="00E20894" w:rsidRPr="007D174C" w:rsidRDefault="0004682D" w:rsidP="005E02E4">
      <w:pPr>
        <w:spacing w:line="360" w:lineRule="auto"/>
        <w:jc w:val="both"/>
        <w:rPr>
          <w:rFonts w:ascii="Arial" w:hAnsi="Arial" w:cs="Arial"/>
          <w:sz w:val="24"/>
          <w:szCs w:val="24"/>
        </w:rPr>
      </w:pPr>
      <w:r w:rsidRPr="007D174C">
        <w:rPr>
          <w:rFonts w:ascii="Arial" w:hAnsi="Arial" w:cs="Arial"/>
          <w:sz w:val="24"/>
          <w:szCs w:val="24"/>
        </w:rPr>
        <w:t>[8</w:t>
      </w:r>
      <w:r w:rsidR="00DD3ABE" w:rsidRPr="007D174C">
        <w:rPr>
          <w:rFonts w:ascii="Arial" w:hAnsi="Arial" w:cs="Arial"/>
          <w:sz w:val="24"/>
          <w:szCs w:val="24"/>
        </w:rPr>
        <w:t>]</w:t>
      </w:r>
      <w:r w:rsidR="00DD3ABE" w:rsidRPr="007D174C">
        <w:rPr>
          <w:rFonts w:ascii="Arial" w:hAnsi="Arial" w:cs="Arial"/>
          <w:sz w:val="24"/>
          <w:szCs w:val="24"/>
        </w:rPr>
        <w:tab/>
      </w:r>
      <w:r w:rsidR="00CB6699" w:rsidRPr="007D174C">
        <w:rPr>
          <w:rFonts w:ascii="Arial" w:hAnsi="Arial" w:cs="Arial"/>
          <w:sz w:val="24"/>
          <w:szCs w:val="24"/>
        </w:rPr>
        <w:t>Plaintiff’s s</w:t>
      </w:r>
      <w:r w:rsidR="005A5E5D" w:rsidRPr="007D174C">
        <w:rPr>
          <w:rFonts w:ascii="Arial" w:hAnsi="Arial" w:cs="Arial"/>
          <w:sz w:val="24"/>
          <w:szCs w:val="24"/>
        </w:rPr>
        <w:t>tatement was read into record and amplified his statement</w:t>
      </w:r>
      <w:r w:rsidR="00CB6699" w:rsidRPr="007D174C">
        <w:rPr>
          <w:rFonts w:ascii="Arial" w:hAnsi="Arial" w:cs="Arial"/>
          <w:sz w:val="24"/>
          <w:szCs w:val="24"/>
        </w:rPr>
        <w:t xml:space="preserve"> during examination in chief, </w:t>
      </w:r>
      <w:r w:rsidR="005A5E5D" w:rsidRPr="007D174C">
        <w:rPr>
          <w:rFonts w:ascii="Arial" w:hAnsi="Arial" w:cs="Arial"/>
          <w:sz w:val="24"/>
          <w:szCs w:val="24"/>
        </w:rPr>
        <w:t xml:space="preserve">in stating that </w:t>
      </w:r>
      <w:r w:rsidR="006C2B36" w:rsidRPr="007D174C">
        <w:rPr>
          <w:rFonts w:ascii="Arial" w:hAnsi="Arial" w:cs="Arial"/>
          <w:sz w:val="24"/>
          <w:szCs w:val="24"/>
        </w:rPr>
        <w:t xml:space="preserve">he never conceded to the building of either a firewall or a border </w:t>
      </w:r>
      <w:r w:rsidR="00B97BC4" w:rsidRPr="007D174C">
        <w:rPr>
          <w:rFonts w:ascii="Arial" w:hAnsi="Arial" w:cs="Arial"/>
          <w:sz w:val="24"/>
          <w:szCs w:val="24"/>
        </w:rPr>
        <w:t>wall. He</w:t>
      </w:r>
      <w:r w:rsidR="006C2B36" w:rsidRPr="007D174C">
        <w:rPr>
          <w:rFonts w:ascii="Arial" w:hAnsi="Arial" w:cs="Arial"/>
          <w:sz w:val="24"/>
          <w:szCs w:val="24"/>
        </w:rPr>
        <w:t xml:space="preserve"> never signed any relaxation border </w:t>
      </w:r>
      <w:r w:rsidR="00B97BC4" w:rsidRPr="007D174C">
        <w:rPr>
          <w:rFonts w:ascii="Arial" w:hAnsi="Arial" w:cs="Arial"/>
          <w:sz w:val="24"/>
          <w:szCs w:val="24"/>
        </w:rPr>
        <w:t>line. The</w:t>
      </w:r>
      <w:r w:rsidR="00C217EA" w:rsidRPr="007D174C">
        <w:rPr>
          <w:rFonts w:ascii="Arial" w:hAnsi="Arial" w:cs="Arial"/>
          <w:sz w:val="24"/>
          <w:szCs w:val="24"/>
        </w:rPr>
        <w:t xml:space="preserve"> building plans of his house </w:t>
      </w:r>
      <w:r w:rsidR="00CB6699" w:rsidRPr="007D174C">
        <w:rPr>
          <w:rFonts w:ascii="Arial" w:hAnsi="Arial" w:cs="Arial"/>
          <w:sz w:val="24"/>
          <w:szCs w:val="24"/>
        </w:rPr>
        <w:t>were</w:t>
      </w:r>
      <w:r w:rsidR="00C217EA" w:rsidRPr="007D174C">
        <w:rPr>
          <w:rFonts w:ascii="Arial" w:hAnsi="Arial" w:cs="Arial"/>
          <w:sz w:val="24"/>
          <w:szCs w:val="24"/>
        </w:rPr>
        <w:t xml:space="preserve"> approved according to municipal </w:t>
      </w:r>
      <w:r w:rsidR="0038706A" w:rsidRPr="007D174C">
        <w:rPr>
          <w:rFonts w:ascii="Arial" w:hAnsi="Arial" w:cs="Arial"/>
          <w:sz w:val="24"/>
          <w:szCs w:val="24"/>
        </w:rPr>
        <w:t>regulations. The</w:t>
      </w:r>
      <w:r w:rsidR="00C217EA" w:rsidRPr="007D174C">
        <w:rPr>
          <w:rFonts w:ascii="Arial" w:hAnsi="Arial" w:cs="Arial"/>
          <w:sz w:val="24"/>
          <w:szCs w:val="24"/>
        </w:rPr>
        <w:t xml:space="preserve"> builder </w:t>
      </w:r>
      <w:r w:rsidR="0038706A" w:rsidRPr="007D174C">
        <w:rPr>
          <w:rFonts w:ascii="Arial" w:hAnsi="Arial" w:cs="Arial"/>
          <w:sz w:val="24"/>
          <w:szCs w:val="24"/>
        </w:rPr>
        <w:t>built</w:t>
      </w:r>
      <w:r w:rsidR="00C217EA" w:rsidRPr="007D174C">
        <w:rPr>
          <w:rFonts w:ascii="Arial" w:hAnsi="Arial" w:cs="Arial"/>
          <w:sz w:val="24"/>
          <w:szCs w:val="24"/>
        </w:rPr>
        <w:t xml:space="preserve"> according to the plan and he bona fide </w:t>
      </w:r>
      <w:r w:rsidR="00B97BC4" w:rsidRPr="007D174C">
        <w:rPr>
          <w:rFonts w:ascii="Arial" w:hAnsi="Arial" w:cs="Arial"/>
          <w:sz w:val="24"/>
          <w:szCs w:val="24"/>
        </w:rPr>
        <w:t>believes</w:t>
      </w:r>
      <w:r w:rsidR="00C217EA" w:rsidRPr="007D174C">
        <w:rPr>
          <w:rFonts w:ascii="Arial" w:hAnsi="Arial" w:cs="Arial"/>
          <w:sz w:val="24"/>
          <w:szCs w:val="24"/>
        </w:rPr>
        <w:t xml:space="preserve"> that he built the house according to </w:t>
      </w:r>
      <w:r w:rsidR="0038706A" w:rsidRPr="007D174C">
        <w:rPr>
          <w:rFonts w:ascii="Arial" w:hAnsi="Arial" w:cs="Arial"/>
          <w:sz w:val="24"/>
          <w:szCs w:val="24"/>
        </w:rPr>
        <w:t>p</w:t>
      </w:r>
      <w:r w:rsidR="00CB6699" w:rsidRPr="007D174C">
        <w:rPr>
          <w:rFonts w:ascii="Arial" w:hAnsi="Arial" w:cs="Arial"/>
          <w:sz w:val="24"/>
          <w:szCs w:val="24"/>
        </w:rPr>
        <w:t>l</w:t>
      </w:r>
      <w:r w:rsidR="0038706A" w:rsidRPr="007D174C">
        <w:rPr>
          <w:rFonts w:ascii="Arial" w:hAnsi="Arial" w:cs="Arial"/>
          <w:sz w:val="24"/>
          <w:szCs w:val="24"/>
        </w:rPr>
        <w:t>an. The</w:t>
      </w:r>
      <w:r w:rsidR="00C217EA" w:rsidRPr="007D174C">
        <w:rPr>
          <w:rFonts w:ascii="Arial" w:hAnsi="Arial" w:cs="Arial"/>
          <w:sz w:val="24"/>
          <w:szCs w:val="24"/>
        </w:rPr>
        <w:t xml:space="preserve"> building inspectors inspected in phases and approved </w:t>
      </w:r>
      <w:r w:rsidR="00CB6699" w:rsidRPr="007D174C">
        <w:rPr>
          <w:rFonts w:ascii="Arial" w:hAnsi="Arial" w:cs="Arial"/>
          <w:sz w:val="24"/>
          <w:szCs w:val="24"/>
        </w:rPr>
        <w:t>the said plans for the house including the boundary walls. A</w:t>
      </w:r>
      <w:r w:rsidR="00C217EA" w:rsidRPr="007D174C">
        <w:rPr>
          <w:rFonts w:ascii="Arial" w:hAnsi="Arial" w:cs="Arial"/>
          <w:sz w:val="24"/>
          <w:szCs w:val="24"/>
        </w:rPr>
        <w:t xml:space="preserve"> completion certificate was </w:t>
      </w:r>
      <w:r w:rsidR="00B97BC4" w:rsidRPr="007D174C">
        <w:rPr>
          <w:rFonts w:ascii="Arial" w:hAnsi="Arial" w:cs="Arial"/>
          <w:sz w:val="24"/>
          <w:szCs w:val="24"/>
        </w:rPr>
        <w:t>issued</w:t>
      </w:r>
      <w:r w:rsidR="00CB6699" w:rsidRPr="007D174C">
        <w:rPr>
          <w:rFonts w:ascii="Arial" w:hAnsi="Arial" w:cs="Arial"/>
          <w:sz w:val="24"/>
          <w:szCs w:val="24"/>
        </w:rPr>
        <w:t xml:space="preserve"> based on these approved plans</w:t>
      </w:r>
      <w:r w:rsidR="00B97BC4" w:rsidRPr="007D174C">
        <w:rPr>
          <w:rFonts w:ascii="Arial" w:hAnsi="Arial" w:cs="Arial"/>
          <w:sz w:val="24"/>
          <w:szCs w:val="24"/>
        </w:rPr>
        <w:t>. He</w:t>
      </w:r>
      <w:r w:rsidR="0038706A" w:rsidRPr="007D174C">
        <w:rPr>
          <w:rFonts w:ascii="Arial" w:hAnsi="Arial" w:cs="Arial"/>
          <w:sz w:val="24"/>
          <w:szCs w:val="24"/>
        </w:rPr>
        <w:t xml:space="preserve"> maintains that the wall was built in accordance with municipal regul</w:t>
      </w:r>
      <w:r w:rsidR="00CB6699" w:rsidRPr="007D174C">
        <w:rPr>
          <w:rFonts w:ascii="Arial" w:hAnsi="Arial" w:cs="Arial"/>
          <w:sz w:val="24"/>
          <w:szCs w:val="24"/>
        </w:rPr>
        <w:t xml:space="preserve">ations and the wall collapsed </w:t>
      </w:r>
      <w:r w:rsidR="0038706A" w:rsidRPr="007D174C">
        <w:rPr>
          <w:rFonts w:ascii="Arial" w:hAnsi="Arial" w:cs="Arial"/>
          <w:sz w:val="24"/>
          <w:szCs w:val="24"/>
        </w:rPr>
        <w:t xml:space="preserve">as a result of the defendant’s excavation that went to deep underneath the foundation of the </w:t>
      </w:r>
      <w:r w:rsidR="00B97BC4" w:rsidRPr="007D174C">
        <w:rPr>
          <w:rFonts w:ascii="Arial" w:hAnsi="Arial" w:cs="Arial"/>
          <w:sz w:val="24"/>
          <w:szCs w:val="24"/>
        </w:rPr>
        <w:t>wall. He</w:t>
      </w:r>
      <w:r w:rsidR="0038706A" w:rsidRPr="007D174C">
        <w:rPr>
          <w:rFonts w:ascii="Arial" w:hAnsi="Arial" w:cs="Arial"/>
          <w:sz w:val="24"/>
          <w:szCs w:val="24"/>
        </w:rPr>
        <w:t xml:space="preserve"> is of the opinion that the defendant build the firewall without consulting him and build it for himself and not for them to </w:t>
      </w:r>
      <w:r w:rsidR="00B97BC4" w:rsidRPr="007D174C">
        <w:rPr>
          <w:rFonts w:ascii="Arial" w:hAnsi="Arial" w:cs="Arial"/>
          <w:sz w:val="24"/>
          <w:szCs w:val="24"/>
        </w:rPr>
        <w:t>share. The</w:t>
      </w:r>
      <w:r w:rsidR="0038706A" w:rsidRPr="007D174C">
        <w:rPr>
          <w:rFonts w:ascii="Arial" w:hAnsi="Arial" w:cs="Arial"/>
          <w:sz w:val="24"/>
          <w:szCs w:val="24"/>
        </w:rPr>
        <w:t xml:space="preserve"> wall is not neatly </w:t>
      </w:r>
      <w:r w:rsidR="000D1ABA" w:rsidRPr="007D174C">
        <w:rPr>
          <w:rFonts w:ascii="Arial" w:hAnsi="Arial" w:cs="Arial"/>
          <w:sz w:val="24"/>
          <w:szCs w:val="24"/>
        </w:rPr>
        <w:t>build. His</w:t>
      </w:r>
      <w:r w:rsidR="0038706A" w:rsidRPr="007D174C">
        <w:rPr>
          <w:rFonts w:ascii="Arial" w:hAnsi="Arial" w:cs="Arial"/>
          <w:sz w:val="24"/>
          <w:szCs w:val="24"/>
        </w:rPr>
        <w:t xml:space="preserve"> side there is a protruding wall and the wall is not plastered or </w:t>
      </w:r>
      <w:r w:rsidR="00B97BC4" w:rsidRPr="007D174C">
        <w:rPr>
          <w:rFonts w:ascii="Arial" w:hAnsi="Arial" w:cs="Arial"/>
          <w:sz w:val="24"/>
          <w:szCs w:val="24"/>
        </w:rPr>
        <w:t>painted, definitely</w:t>
      </w:r>
      <w:r w:rsidR="00CB6699" w:rsidRPr="007D174C">
        <w:rPr>
          <w:rFonts w:ascii="Arial" w:hAnsi="Arial" w:cs="Arial"/>
          <w:sz w:val="24"/>
          <w:szCs w:val="24"/>
        </w:rPr>
        <w:t xml:space="preserve"> not</w:t>
      </w:r>
      <w:r w:rsidR="0038706A" w:rsidRPr="007D174C">
        <w:rPr>
          <w:rFonts w:ascii="Arial" w:hAnsi="Arial" w:cs="Arial"/>
          <w:sz w:val="24"/>
          <w:szCs w:val="24"/>
        </w:rPr>
        <w:t xml:space="preserve"> in the condition his wall was </w:t>
      </w:r>
      <w:r w:rsidR="00B97BC4" w:rsidRPr="007D174C">
        <w:rPr>
          <w:rFonts w:ascii="Arial" w:hAnsi="Arial" w:cs="Arial"/>
          <w:sz w:val="24"/>
          <w:szCs w:val="24"/>
        </w:rPr>
        <w:t>before it</w:t>
      </w:r>
      <w:r w:rsidR="00CB6699" w:rsidRPr="007D174C">
        <w:rPr>
          <w:rFonts w:ascii="Arial" w:hAnsi="Arial" w:cs="Arial"/>
          <w:sz w:val="24"/>
          <w:szCs w:val="24"/>
        </w:rPr>
        <w:t xml:space="preserve"> collapsed</w:t>
      </w:r>
      <w:r w:rsidR="0038706A" w:rsidRPr="007D174C">
        <w:rPr>
          <w:rFonts w:ascii="Arial" w:hAnsi="Arial" w:cs="Arial"/>
          <w:sz w:val="24"/>
          <w:szCs w:val="24"/>
        </w:rPr>
        <w:t>.</w:t>
      </w:r>
    </w:p>
    <w:p w:rsidR="00E20894" w:rsidRPr="007D174C" w:rsidRDefault="00E20894" w:rsidP="005E02E4">
      <w:pPr>
        <w:spacing w:line="360" w:lineRule="auto"/>
        <w:jc w:val="both"/>
        <w:rPr>
          <w:rFonts w:ascii="Arial" w:hAnsi="Arial" w:cs="Arial"/>
          <w:sz w:val="24"/>
          <w:szCs w:val="24"/>
        </w:rPr>
      </w:pPr>
      <w:r w:rsidRPr="007D174C">
        <w:rPr>
          <w:rFonts w:ascii="Arial" w:hAnsi="Arial" w:cs="Arial"/>
          <w:sz w:val="24"/>
          <w:szCs w:val="24"/>
        </w:rPr>
        <w:t>[9]</w:t>
      </w:r>
      <w:r w:rsidRPr="007D174C">
        <w:rPr>
          <w:rFonts w:ascii="Arial" w:hAnsi="Arial" w:cs="Arial"/>
          <w:sz w:val="24"/>
          <w:szCs w:val="24"/>
        </w:rPr>
        <w:tab/>
        <w:t xml:space="preserve">Mr Ujombala, </w:t>
      </w:r>
      <w:r w:rsidR="00827E14" w:rsidRPr="007D174C">
        <w:rPr>
          <w:rFonts w:ascii="Arial" w:hAnsi="Arial" w:cs="Arial"/>
          <w:sz w:val="24"/>
          <w:szCs w:val="24"/>
        </w:rPr>
        <w:t>plaintiff’s</w:t>
      </w:r>
      <w:r w:rsidRPr="007D174C">
        <w:rPr>
          <w:rFonts w:ascii="Arial" w:hAnsi="Arial" w:cs="Arial"/>
          <w:sz w:val="24"/>
          <w:szCs w:val="24"/>
        </w:rPr>
        <w:t xml:space="preserve"> </w:t>
      </w:r>
      <w:r w:rsidR="00827E14" w:rsidRPr="007D174C">
        <w:rPr>
          <w:rFonts w:ascii="Arial" w:hAnsi="Arial" w:cs="Arial"/>
          <w:sz w:val="24"/>
          <w:szCs w:val="24"/>
        </w:rPr>
        <w:t xml:space="preserve">second </w:t>
      </w:r>
      <w:r w:rsidRPr="007D174C">
        <w:rPr>
          <w:rFonts w:ascii="Arial" w:hAnsi="Arial" w:cs="Arial"/>
          <w:sz w:val="24"/>
          <w:szCs w:val="24"/>
        </w:rPr>
        <w:t xml:space="preserve">witness disputed signing the consent form and testified that he referred the defendant to the plaintiff for permission. He further testified </w:t>
      </w:r>
      <w:r w:rsidRPr="007D174C">
        <w:rPr>
          <w:rFonts w:ascii="Arial" w:hAnsi="Arial" w:cs="Arial"/>
          <w:sz w:val="24"/>
          <w:szCs w:val="24"/>
        </w:rPr>
        <w:lastRenderedPageBreak/>
        <w:t>that he is an experienced contractor and he was the contractor who constructed the plaintiff’s house and he followed the building plan and laid the foundation of the wall according to the plan and applicable regulations. The digging was 60 cm down and the building was built on top of the foundation which is 60cm wide and 60 cm down. According to his observation and experience the defendant wanted to build a wall next to the plaintiff’s wall and dug very deep, cutting off concrete from the plaintiff’s wall foundation. The removal of the plaintiffs wall support caused the wall to collapse. He testified that he found then cutting the concrete and they said they wanted the concrete to be very deep. This was not disputed by the defence.</w:t>
      </w:r>
    </w:p>
    <w:p w:rsidR="00827E14" w:rsidRPr="007D174C" w:rsidRDefault="00827E14" w:rsidP="005E02E4">
      <w:pPr>
        <w:spacing w:line="360" w:lineRule="auto"/>
        <w:jc w:val="both"/>
        <w:rPr>
          <w:rFonts w:ascii="Arial" w:hAnsi="Arial" w:cs="Arial"/>
          <w:sz w:val="24"/>
          <w:szCs w:val="24"/>
        </w:rPr>
      </w:pPr>
      <w:r w:rsidRPr="007D174C">
        <w:rPr>
          <w:rFonts w:ascii="Arial" w:hAnsi="Arial" w:cs="Arial"/>
          <w:sz w:val="24"/>
          <w:szCs w:val="24"/>
        </w:rPr>
        <w:t>[10]</w:t>
      </w:r>
      <w:r w:rsidRPr="007D174C">
        <w:rPr>
          <w:rFonts w:ascii="Arial" w:hAnsi="Arial" w:cs="Arial"/>
          <w:sz w:val="24"/>
          <w:szCs w:val="24"/>
        </w:rPr>
        <w:tab/>
        <w:t>Mr Shipanga, plaintiffs third witness testified that he is an employee of Ondangwa Town Council employed as manager of Infrastructure, planning and technical services and he oversees the planning, layout extension, future development, inspection of buildings, approval of building plans, construction of infrastructure, maintenance and rehabilitation, he states that he is also an engineer by profession . He testified on the procedures for the submission and approval of building plans. He indicated that according to his observation the foundation exceeded the other erf and the material of 3179-was removed and lead to a weak support beneath the other one. That weakness below boundary wall of the plaintiff as a result of the excavation could have resulted in the wall collapsing. He was asked a question as to whether the wall would have collapsed if there was no excavation and he replied</w:t>
      </w:r>
      <w:r w:rsidRPr="007D174C">
        <w:rPr>
          <w:rFonts w:ascii="Arial" w:hAnsi="Arial" w:cs="Arial"/>
          <w:b/>
          <w:sz w:val="24"/>
          <w:szCs w:val="24"/>
        </w:rPr>
        <w:t xml:space="preserve"> </w:t>
      </w:r>
      <w:r w:rsidRPr="007D174C">
        <w:rPr>
          <w:rFonts w:ascii="Arial" w:hAnsi="Arial" w:cs="Arial"/>
          <w:i/>
          <w:sz w:val="24"/>
          <w:szCs w:val="24"/>
        </w:rPr>
        <w:t>‘No the whole length of the boundary is brick but the only portion that collapsed was where excavation was. The wall collapsed as a result of external forces’.</w:t>
      </w:r>
    </w:p>
    <w:p w:rsidR="00A21132" w:rsidRPr="00CE32BA" w:rsidRDefault="00B97BC4" w:rsidP="005E02E4">
      <w:pPr>
        <w:spacing w:line="360" w:lineRule="auto"/>
        <w:jc w:val="both"/>
        <w:rPr>
          <w:rFonts w:ascii="Arial" w:hAnsi="Arial" w:cs="Arial"/>
          <w:sz w:val="24"/>
          <w:szCs w:val="24"/>
          <w:u w:val="single"/>
        </w:rPr>
      </w:pPr>
      <w:r w:rsidRPr="00CE32BA">
        <w:rPr>
          <w:rFonts w:ascii="Arial" w:hAnsi="Arial" w:cs="Arial"/>
          <w:sz w:val="24"/>
          <w:szCs w:val="24"/>
          <w:u w:val="single"/>
        </w:rPr>
        <w:t>Defendant</w:t>
      </w:r>
      <w:r w:rsidR="00DD3ABE" w:rsidRPr="00CE32BA">
        <w:rPr>
          <w:rFonts w:ascii="Arial" w:hAnsi="Arial" w:cs="Arial"/>
          <w:sz w:val="24"/>
          <w:szCs w:val="24"/>
          <w:u w:val="single"/>
        </w:rPr>
        <w:t>’s case</w:t>
      </w:r>
    </w:p>
    <w:p w:rsidR="000D1ABA" w:rsidRPr="007D174C" w:rsidRDefault="00033981" w:rsidP="005E02E4">
      <w:pPr>
        <w:spacing w:line="360" w:lineRule="auto"/>
        <w:jc w:val="both"/>
        <w:rPr>
          <w:rFonts w:ascii="Arial" w:hAnsi="Arial" w:cs="Arial"/>
          <w:sz w:val="24"/>
          <w:szCs w:val="24"/>
        </w:rPr>
      </w:pPr>
      <w:r w:rsidRPr="007D174C">
        <w:rPr>
          <w:rFonts w:ascii="Arial" w:hAnsi="Arial" w:cs="Arial"/>
          <w:sz w:val="24"/>
          <w:szCs w:val="24"/>
        </w:rPr>
        <w:t>[11</w:t>
      </w:r>
      <w:r w:rsidR="00DD3ABE" w:rsidRPr="007D174C">
        <w:rPr>
          <w:rFonts w:ascii="Arial" w:hAnsi="Arial" w:cs="Arial"/>
          <w:sz w:val="24"/>
          <w:szCs w:val="24"/>
        </w:rPr>
        <w:t>]</w:t>
      </w:r>
      <w:r w:rsidR="00DD3ABE" w:rsidRPr="007D174C">
        <w:rPr>
          <w:rFonts w:ascii="Arial" w:hAnsi="Arial" w:cs="Arial"/>
          <w:sz w:val="24"/>
          <w:szCs w:val="24"/>
        </w:rPr>
        <w:tab/>
      </w:r>
      <w:r w:rsidR="00E20894" w:rsidRPr="007D174C">
        <w:rPr>
          <w:rFonts w:ascii="Arial" w:hAnsi="Arial" w:cs="Arial"/>
          <w:sz w:val="24"/>
          <w:szCs w:val="24"/>
        </w:rPr>
        <w:t xml:space="preserve">The defendant’s statement was read into the record and he indicated that he </w:t>
      </w:r>
      <w:r w:rsidR="00A21132" w:rsidRPr="007D174C">
        <w:rPr>
          <w:rFonts w:ascii="Arial" w:hAnsi="Arial" w:cs="Arial"/>
          <w:sz w:val="24"/>
          <w:szCs w:val="24"/>
        </w:rPr>
        <w:t xml:space="preserve">obtained permission from the </w:t>
      </w:r>
      <w:r w:rsidR="00E20894" w:rsidRPr="007D174C">
        <w:rPr>
          <w:rFonts w:ascii="Arial" w:hAnsi="Arial" w:cs="Arial"/>
          <w:sz w:val="24"/>
          <w:szCs w:val="24"/>
        </w:rPr>
        <w:t>Plaintiff who at the time he thought was</w:t>
      </w:r>
      <w:r w:rsidR="00A21132" w:rsidRPr="007D174C">
        <w:rPr>
          <w:rFonts w:ascii="Arial" w:hAnsi="Arial" w:cs="Arial"/>
          <w:sz w:val="24"/>
          <w:szCs w:val="24"/>
        </w:rPr>
        <w:t xml:space="preserve"> Mr Ujombala</w:t>
      </w:r>
      <w:r w:rsidR="00E20894" w:rsidRPr="007D174C">
        <w:rPr>
          <w:rFonts w:ascii="Arial" w:hAnsi="Arial" w:cs="Arial"/>
          <w:sz w:val="24"/>
          <w:szCs w:val="24"/>
        </w:rPr>
        <w:t>.</w:t>
      </w:r>
      <w:r w:rsidR="00DD3ABE" w:rsidRPr="007D174C">
        <w:rPr>
          <w:rFonts w:ascii="Arial" w:hAnsi="Arial" w:cs="Arial"/>
          <w:sz w:val="24"/>
          <w:szCs w:val="24"/>
        </w:rPr>
        <w:t xml:space="preserve"> </w:t>
      </w:r>
      <w:r w:rsidR="00E20894" w:rsidRPr="007D174C">
        <w:rPr>
          <w:rFonts w:ascii="Arial" w:hAnsi="Arial" w:cs="Arial"/>
          <w:sz w:val="24"/>
          <w:szCs w:val="24"/>
        </w:rPr>
        <w:t>A</w:t>
      </w:r>
      <w:r w:rsidR="00A21132" w:rsidRPr="007D174C">
        <w:rPr>
          <w:rFonts w:ascii="Arial" w:hAnsi="Arial" w:cs="Arial"/>
          <w:sz w:val="24"/>
          <w:szCs w:val="24"/>
        </w:rPr>
        <w:t xml:space="preserve">ccording to him </w:t>
      </w:r>
      <w:r w:rsidR="000D1ABA" w:rsidRPr="007D174C">
        <w:rPr>
          <w:rFonts w:ascii="Arial" w:hAnsi="Arial" w:cs="Arial"/>
          <w:sz w:val="24"/>
          <w:szCs w:val="24"/>
        </w:rPr>
        <w:t>Mr</w:t>
      </w:r>
      <w:r w:rsidR="006C2B36" w:rsidRPr="007D174C">
        <w:rPr>
          <w:rFonts w:ascii="Arial" w:hAnsi="Arial" w:cs="Arial"/>
          <w:sz w:val="24"/>
          <w:szCs w:val="24"/>
        </w:rPr>
        <w:t xml:space="preserve"> Ujombala</w:t>
      </w:r>
      <w:r w:rsidR="00A21132" w:rsidRPr="007D174C">
        <w:rPr>
          <w:rFonts w:ascii="Arial" w:hAnsi="Arial" w:cs="Arial"/>
          <w:sz w:val="24"/>
          <w:szCs w:val="24"/>
        </w:rPr>
        <w:t xml:space="preserve"> signed the consent form. He never meet the owner </w:t>
      </w:r>
      <w:r w:rsidR="00C217EA" w:rsidRPr="007D174C">
        <w:rPr>
          <w:rFonts w:ascii="Arial" w:hAnsi="Arial" w:cs="Arial"/>
          <w:sz w:val="24"/>
          <w:szCs w:val="24"/>
        </w:rPr>
        <w:t xml:space="preserve">He was instructed to stop construction after the wall </w:t>
      </w:r>
      <w:r w:rsidR="003C2136" w:rsidRPr="007D174C">
        <w:rPr>
          <w:rFonts w:ascii="Arial" w:hAnsi="Arial" w:cs="Arial"/>
          <w:sz w:val="24"/>
          <w:szCs w:val="24"/>
        </w:rPr>
        <w:t>fell. The</w:t>
      </w:r>
      <w:r w:rsidR="00C217EA" w:rsidRPr="007D174C">
        <w:rPr>
          <w:rFonts w:ascii="Arial" w:hAnsi="Arial" w:cs="Arial"/>
          <w:sz w:val="24"/>
          <w:szCs w:val="24"/>
        </w:rPr>
        <w:t xml:space="preserve"> trench was already </w:t>
      </w:r>
      <w:r w:rsidR="0038706A" w:rsidRPr="007D174C">
        <w:rPr>
          <w:rFonts w:ascii="Arial" w:hAnsi="Arial" w:cs="Arial"/>
          <w:sz w:val="24"/>
          <w:szCs w:val="24"/>
        </w:rPr>
        <w:t>excavated and</w:t>
      </w:r>
      <w:r w:rsidR="00C217EA" w:rsidRPr="007D174C">
        <w:rPr>
          <w:rFonts w:ascii="Arial" w:hAnsi="Arial" w:cs="Arial"/>
          <w:sz w:val="24"/>
          <w:szCs w:val="24"/>
        </w:rPr>
        <w:t xml:space="preserve"> it started to rain and the trenches were filled with </w:t>
      </w:r>
      <w:r w:rsidR="0038706A" w:rsidRPr="007D174C">
        <w:rPr>
          <w:rFonts w:ascii="Arial" w:hAnsi="Arial" w:cs="Arial"/>
          <w:sz w:val="24"/>
          <w:szCs w:val="24"/>
        </w:rPr>
        <w:t>water</w:t>
      </w:r>
      <w:r w:rsidR="00C217EA" w:rsidRPr="007D174C">
        <w:rPr>
          <w:rFonts w:ascii="Arial" w:hAnsi="Arial" w:cs="Arial"/>
          <w:sz w:val="24"/>
          <w:szCs w:val="24"/>
        </w:rPr>
        <w:t xml:space="preserve"> and they stopped for</w:t>
      </w:r>
      <w:r w:rsidR="00B2433B" w:rsidRPr="007D174C">
        <w:rPr>
          <w:rFonts w:ascii="Arial" w:hAnsi="Arial" w:cs="Arial"/>
          <w:sz w:val="24"/>
          <w:szCs w:val="24"/>
        </w:rPr>
        <w:t xml:space="preserve"> seven</w:t>
      </w:r>
      <w:r w:rsidR="00C217EA" w:rsidRPr="007D174C">
        <w:rPr>
          <w:rFonts w:ascii="Arial" w:hAnsi="Arial" w:cs="Arial"/>
          <w:sz w:val="24"/>
          <w:szCs w:val="24"/>
        </w:rPr>
        <w:t xml:space="preserve"> </w:t>
      </w:r>
      <w:r w:rsidR="00E20894" w:rsidRPr="007D174C">
        <w:rPr>
          <w:rFonts w:ascii="Arial" w:hAnsi="Arial" w:cs="Arial"/>
          <w:sz w:val="24"/>
          <w:szCs w:val="24"/>
        </w:rPr>
        <w:t>days, at the time the</w:t>
      </w:r>
      <w:r w:rsidR="00C217EA" w:rsidRPr="007D174C">
        <w:rPr>
          <w:rFonts w:ascii="Arial" w:hAnsi="Arial" w:cs="Arial"/>
          <w:sz w:val="24"/>
          <w:szCs w:val="24"/>
        </w:rPr>
        <w:t xml:space="preserve"> foundation was already laid </w:t>
      </w:r>
      <w:r w:rsidR="0038706A" w:rsidRPr="007D174C">
        <w:rPr>
          <w:rFonts w:ascii="Arial" w:hAnsi="Arial" w:cs="Arial"/>
          <w:sz w:val="24"/>
          <w:szCs w:val="24"/>
        </w:rPr>
        <w:t>.He does not dispute that he was requested by the town council in various letters to stop constructi</w:t>
      </w:r>
      <w:r w:rsidR="00E20894" w:rsidRPr="007D174C">
        <w:rPr>
          <w:rFonts w:ascii="Arial" w:hAnsi="Arial" w:cs="Arial"/>
          <w:sz w:val="24"/>
          <w:szCs w:val="24"/>
        </w:rPr>
        <w:t xml:space="preserve">on until the issue of the wall was resolved. </w:t>
      </w:r>
      <w:r w:rsidR="0038706A" w:rsidRPr="007D174C">
        <w:rPr>
          <w:rFonts w:ascii="Arial" w:hAnsi="Arial" w:cs="Arial"/>
          <w:sz w:val="24"/>
          <w:szCs w:val="24"/>
        </w:rPr>
        <w:t>He continued construction as his building plans w</w:t>
      </w:r>
      <w:r w:rsidR="00E20894" w:rsidRPr="007D174C">
        <w:rPr>
          <w:rFonts w:ascii="Arial" w:hAnsi="Arial" w:cs="Arial"/>
          <w:sz w:val="24"/>
          <w:szCs w:val="24"/>
        </w:rPr>
        <w:t>ere</w:t>
      </w:r>
      <w:r w:rsidR="0038706A" w:rsidRPr="007D174C">
        <w:rPr>
          <w:rFonts w:ascii="Arial" w:hAnsi="Arial" w:cs="Arial"/>
          <w:sz w:val="24"/>
          <w:szCs w:val="24"/>
        </w:rPr>
        <w:t xml:space="preserve"> approved and he wanted to finish his house. He buil</w:t>
      </w:r>
      <w:r w:rsidR="00E20894" w:rsidRPr="007D174C">
        <w:rPr>
          <w:rFonts w:ascii="Arial" w:hAnsi="Arial" w:cs="Arial"/>
          <w:sz w:val="24"/>
          <w:szCs w:val="24"/>
        </w:rPr>
        <w:t xml:space="preserve">t </w:t>
      </w:r>
      <w:r w:rsidR="0038706A" w:rsidRPr="007D174C">
        <w:rPr>
          <w:rFonts w:ascii="Arial" w:hAnsi="Arial" w:cs="Arial"/>
          <w:sz w:val="24"/>
          <w:szCs w:val="24"/>
        </w:rPr>
        <w:t xml:space="preserve">a fire wall </w:t>
      </w:r>
      <w:r w:rsidR="0038706A" w:rsidRPr="007D174C">
        <w:rPr>
          <w:rFonts w:ascii="Arial" w:hAnsi="Arial" w:cs="Arial"/>
          <w:sz w:val="24"/>
          <w:szCs w:val="24"/>
        </w:rPr>
        <w:lastRenderedPageBreak/>
        <w:t>and considered it a replacement for the plaintiff’s wall as this wall is constructed on the boundary line but in line with municipal regulations. He agreed that there was a settlement agreement with conditions for both parties. The settlement agreement stipulated that the plaintiff had to produce invoices for the electric fence to be replaced and the condition for him was for building plans to be approved. According to the defendant the plaintiff did not produce such invoices and he did not proceed in replacing the electrical fence. The plaintiff agreed that he did not provide invoices but replaced the el</w:t>
      </w:r>
      <w:r w:rsidR="00E20894" w:rsidRPr="007D174C">
        <w:rPr>
          <w:rFonts w:ascii="Arial" w:hAnsi="Arial" w:cs="Arial"/>
          <w:sz w:val="24"/>
          <w:szCs w:val="24"/>
        </w:rPr>
        <w:t>ectrical fence on his own</w:t>
      </w:r>
      <w:r w:rsidR="0038706A" w:rsidRPr="007D174C">
        <w:rPr>
          <w:rFonts w:ascii="Arial" w:hAnsi="Arial" w:cs="Arial"/>
          <w:sz w:val="24"/>
          <w:szCs w:val="24"/>
        </w:rPr>
        <w:t>.</w:t>
      </w:r>
      <w:r w:rsidR="00DD3ABE" w:rsidRPr="007D174C">
        <w:rPr>
          <w:rFonts w:ascii="Arial" w:hAnsi="Arial" w:cs="Arial"/>
          <w:sz w:val="24"/>
          <w:szCs w:val="24"/>
        </w:rPr>
        <w:tab/>
      </w:r>
    </w:p>
    <w:p w:rsidR="00827E14" w:rsidRPr="007D174C" w:rsidRDefault="00AE2B67" w:rsidP="00827E14">
      <w:pPr>
        <w:spacing w:line="360" w:lineRule="auto"/>
        <w:jc w:val="both"/>
        <w:rPr>
          <w:rFonts w:ascii="Arial" w:hAnsi="Arial" w:cs="Arial"/>
          <w:sz w:val="24"/>
          <w:szCs w:val="24"/>
        </w:rPr>
      </w:pPr>
      <w:r w:rsidRPr="007D174C">
        <w:rPr>
          <w:rFonts w:ascii="Arial" w:hAnsi="Arial" w:cs="Arial"/>
          <w:sz w:val="24"/>
          <w:szCs w:val="24"/>
        </w:rPr>
        <w:t>[</w:t>
      </w:r>
      <w:r w:rsidR="00033981" w:rsidRPr="007D174C">
        <w:rPr>
          <w:rFonts w:ascii="Arial" w:hAnsi="Arial" w:cs="Arial"/>
          <w:sz w:val="24"/>
          <w:szCs w:val="24"/>
        </w:rPr>
        <w:t>12</w:t>
      </w:r>
      <w:r w:rsidRPr="007D174C">
        <w:rPr>
          <w:rFonts w:ascii="Arial" w:hAnsi="Arial" w:cs="Arial"/>
          <w:sz w:val="24"/>
          <w:szCs w:val="24"/>
        </w:rPr>
        <w:t>]</w:t>
      </w:r>
      <w:r w:rsidRPr="007D174C">
        <w:rPr>
          <w:rFonts w:ascii="Arial" w:hAnsi="Arial" w:cs="Arial"/>
          <w:sz w:val="24"/>
          <w:szCs w:val="24"/>
        </w:rPr>
        <w:tab/>
      </w:r>
      <w:r w:rsidR="00827E14" w:rsidRPr="007D174C">
        <w:rPr>
          <w:rFonts w:ascii="Arial" w:hAnsi="Arial" w:cs="Arial"/>
          <w:sz w:val="24"/>
          <w:szCs w:val="24"/>
        </w:rPr>
        <w:t xml:space="preserve">The defendant called Mr Mugadza as his only witness, a structural </w:t>
      </w:r>
      <w:r w:rsidR="00033981" w:rsidRPr="007D174C">
        <w:rPr>
          <w:rFonts w:ascii="Arial" w:hAnsi="Arial" w:cs="Arial"/>
          <w:sz w:val="24"/>
          <w:szCs w:val="24"/>
        </w:rPr>
        <w:t>engineer</w:t>
      </w:r>
      <w:r w:rsidR="00827E14" w:rsidRPr="007D174C">
        <w:rPr>
          <w:rFonts w:ascii="Arial" w:hAnsi="Arial" w:cs="Arial"/>
          <w:sz w:val="24"/>
          <w:szCs w:val="24"/>
        </w:rPr>
        <w:t>. He testified that he was called in by the plaintiff to make an assessment and finding on the probable cause of collapse on part of the 110 mm wall that collapsed. He compiled a photo plan and a report that was handed in to the court and formed part of the exhibits. His investigation was conducted 19 months after the incident and he only visited the site after the defendant’s fire-wall was constructed. His finding was based on a site investigation whereby he found debris including blocks of concrete from the wall that fell as well as blocks of concrete he removed from the existing wall after he excavated for purpose of his investigation. The debris that he allegedly found after 19 months was disputed by the plaintiff.</w:t>
      </w:r>
    </w:p>
    <w:p w:rsidR="00827E14" w:rsidRPr="007D174C" w:rsidRDefault="00827E14" w:rsidP="00827E14">
      <w:pPr>
        <w:spacing w:line="360" w:lineRule="auto"/>
        <w:jc w:val="both"/>
        <w:rPr>
          <w:rFonts w:ascii="Arial" w:hAnsi="Arial" w:cs="Arial"/>
          <w:sz w:val="24"/>
          <w:szCs w:val="24"/>
        </w:rPr>
      </w:pPr>
      <w:r w:rsidRPr="007D174C">
        <w:rPr>
          <w:rFonts w:ascii="Arial" w:hAnsi="Arial" w:cs="Arial"/>
          <w:sz w:val="24"/>
          <w:szCs w:val="24"/>
        </w:rPr>
        <w:t>[</w:t>
      </w:r>
      <w:r w:rsidR="00033981" w:rsidRPr="007D174C">
        <w:rPr>
          <w:rFonts w:ascii="Arial" w:hAnsi="Arial" w:cs="Arial"/>
          <w:sz w:val="24"/>
          <w:szCs w:val="24"/>
        </w:rPr>
        <w:t>13</w:t>
      </w:r>
      <w:r w:rsidRPr="007D174C">
        <w:rPr>
          <w:rFonts w:ascii="Arial" w:hAnsi="Arial" w:cs="Arial"/>
          <w:sz w:val="24"/>
          <w:szCs w:val="24"/>
        </w:rPr>
        <w:t>]</w:t>
      </w:r>
      <w:r w:rsidRPr="007D174C">
        <w:rPr>
          <w:rFonts w:ascii="Arial" w:hAnsi="Arial" w:cs="Arial"/>
          <w:sz w:val="24"/>
          <w:szCs w:val="24"/>
        </w:rPr>
        <w:tab/>
        <w:t>His conclusion was that the thickness of the existing 110 wall was below the minimum requirement. He indicates that the wall was 100mm and was less than 250mm .The spacing of the piers was more than the minimum required and the quality of the workmanship of the existing 110mm is questionable. His conclusion was that the wall collapsed as a result of poor workmanship.</w:t>
      </w:r>
    </w:p>
    <w:p w:rsidR="00827E14" w:rsidRPr="007D174C" w:rsidRDefault="00827E14" w:rsidP="00827E14">
      <w:pPr>
        <w:spacing w:line="360" w:lineRule="auto"/>
        <w:jc w:val="both"/>
        <w:rPr>
          <w:rFonts w:ascii="Arial" w:hAnsi="Arial" w:cs="Arial"/>
          <w:sz w:val="24"/>
          <w:szCs w:val="24"/>
        </w:rPr>
      </w:pPr>
      <w:r w:rsidRPr="007D174C">
        <w:rPr>
          <w:rFonts w:ascii="Arial" w:hAnsi="Arial" w:cs="Arial"/>
          <w:sz w:val="24"/>
          <w:szCs w:val="24"/>
        </w:rPr>
        <w:t>[1</w:t>
      </w:r>
      <w:r w:rsidR="00033981" w:rsidRPr="007D174C">
        <w:rPr>
          <w:rFonts w:ascii="Arial" w:hAnsi="Arial" w:cs="Arial"/>
          <w:sz w:val="24"/>
          <w:szCs w:val="24"/>
        </w:rPr>
        <w:t>4</w:t>
      </w:r>
      <w:r w:rsidRPr="007D174C">
        <w:rPr>
          <w:rFonts w:ascii="Arial" w:hAnsi="Arial" w:cs="Arial"/>
          <w:sz w:val="24"/>
          <w:szCs w:val="24"/>
        </w:rPr>
        <w:t>]</w:t>
      </w:r>
      <w:r w:rsidRPr="007D174C">
        <w:rPr>
          <w:rFonts w:ascii="Arial" w:hAnsi="Arial" w:cs="Arial"/>
          <w:sz w:val="24"/>
          <w:szCs w:val="24"/>
        </w:rPr>
        <w:tab/>
        <w:t>He was asked under cross examination whether other factors could have contributed to the collapse of the wall and he confirmed same.</w:t>
      </w:r>
    </w:p>
    <w:p w:rsidR="00AE2B67" w:rsidRDefault="00033981" w:rsidP="005E02E4">
      <w:pPr>
        <w:spacing w:line="360" w:lineRule="auto"/>
        <w:jc w:val="both"/>
        <w:rPr>
          <w:rFonts w:ascii="Arial" w:hAnsi="Arial" w:cs="Arial"/>
          <w:sz w:val="24"/>
          <w:szCs w:val="24"/>
        </w:rPr>
      </w:pPr>
      <w:r w:rsidRPr="007D174C">
        <w:rPr>
          <w:rFonts w:ascii="Arial" w:hAnsi="Arial" w:cs="Arial"/>
          <w:sz w:val="24"/>
          <w:szCs w:val="24"/>
        </w:rPr>
        <w:t>[15</w:t>
      </w:r>
      <w:r w:rsidR="00827E14" w:rsidRPr="007D174C">
        <w:rPr>
          <w:rFonts w:ascii="Arial" w:hAnsi="Arial" w:cs="Arial"/>
          <w:sz w:val="24"/>
          <w:szCs w:val="24"/>
        </w:rPr>
        <w:t>]</w:t>
      </w:r>
      <w:r w:rsidR="00827E14" w:rsidRPr="007D174C">
        <w:rPr>
          <w:rFonts w:ascii="Arial" w:hAnsi="Arial" w:cs="Arial"/>
          <w:sz w:val="24"/>
          <w:szCs w:val="24"/>
        </w:rPr>
        <w:tab/>
        <w:t>It was put to him whether the heavy rain in the trench contributed and he confirmed. It was also put to him whether the fact that big pieces of concrete that was cut off from the foundation of the existing wall together with the wet soil that filtered in the trenches could have contributed to the collapse of the wall and he confirmed the possibility. It was also put to him that if there was no excavation whether the wall would still have collapsed by itself. He could not answer the question.</w:t>
      </w:r>
    </w:p>
    <w:p w:rsidR="009B4740" w:rsidRPr="00BA27A7" w:rsidRDefault="009B4740" w:rsidP="005E02E4">
      <w:pPr>
        <w:spacing w:line="360" w:lineRule="auto"/>
        <w:jc w:val="both"/>
        <w:rPr>
          <w:rFonts w:ascii="Arial" w:hAnsi="Arial" w:cs="Arial"/>
          <w:sz w:val="24"/>
          <w:szCs w:val="24"/>
          <w:u w:val="single"/>
        </w:rPr>
      </w:pPr>
      <w:r w:rsidRPr="00BA27A7">
        <w:rPr>
          <w:rFonts w:ascii="Arial" w:hAnsi="Arial" w:cs="Arial"/>
          <w:sz w:val="24"/>
          <w:szCs w:val="24"/>
          <w:u w:val="single"/>
        </w:rPr>
        <w:lastRenderedPageBreak/>
        <w:t>Submissions</w:t>
      </w:r>
    </w:p>
    <w:p w:rsidR="00A4559F" w:rsidRPr="00A4559F" w:rsidRDefault="00A4559F" w:rsidP="00A4559F">
      <w:pPr>
        <w:spacing w:line="360" w:lineRule="auto"/>
        <w:jc w:val="both"/>
        <w:rPr>
          <w:rFonts w:ascii="Arial" w:hAnsi="Arial" w:cs="Arial"/>
          <w:sz w:val="24"/>
          <w:szCs w:val="24"/>
        </w:rPr>
      </w:pPr>
      <w:r w:rsidRPr="00A4559F">
        <w:rPr>
          <w:rFonts w:ascii="Arial" w:hAnsi="Arial" w:cs="Arial"/>
          <w:sz w:val="24"/>
          <w:szCs w:val="24"/>
        </w:rPr>
        <w:t>[16]</w:t>
      </w:r>
      <w:r w:rsidRPr="00A4559F">
        <w:rPr>
          <w:rFonts w:ascii="Arial" w:hAnsi="Arial" w:cs="Arial"/>
          <w:i/>
          <w:sz w:val="24"/>
          <w:szCs w:val="24"/>
        </w:rPr>
        <w:tab/>
      </w:r>
      <w:r w:rsidRPr="00A4559F">
        <w:rPr>
          <w:rFonts w:ascii="Arial" w:hAnsi="Arial" w:cs="Arial"/>
          <w:sz w:val="24"/>
          <w:szCs w:val="24"/>
        </w:rPr>
        <w:t>The parties waived their rights to oral submissions and they were ordered to file their receptive heads of arguments on or before 15 July 2020, the court received the plaintiff’s heads at 22:39 on 15 July 2020, the court does not take issue with the hours of late filing. The defendant on the other hand filed its respective heads of argument on 21 July 2020 accompanied by a condonation application for the late filing.</w:t>
      </w:r>
    </w:p>
    <w:p w:rsidR="00A4559F" w:rsidRDefault="00A4559F" w:rsidP="005E02E4">
      <w:pPr>
        <w:spacing w:line="360" w:lineRule="auto"/>
        <w:jc w:val="both"/>
        <w:rPr>
          <w:rFonts w:ascii="Arial" w:hAnsi="Arial" w:cs="Arial"/>
          <w:sz w:val="24"/>
          <w:szCs w:val="24"/>
        </w:rPr>
      </w:pPr>
      <w:r w:rsidRPr="00A4559F">
        <w:rPr>
          <w:rFonts w:ascii="Arial" w:hAnsi="Arial" w:cs="Arial"/>
          <w:sz w:val="24"/>
          <w:szCs w:val="24"/>
        </w:rPr>
        <w:t>[17]</w:t>
      </w:r>
      <w:r w:rsidRPr="00A4559F">
        <w:rPr>
          <w:rFonts w:ascii="Arial" w:hAnsi="Arial" w:cs="Arial"/>
          <w:sz w:val="24"/>
          <w:szCs w:val="24"/>
        </w:rPr>
        <w:tab/>
        <w:t>The court accepts the reasons advanced in the condonation application and proceeds to use both the heads as complied by both parties. The court applauds both parties for their efforts.</w:t>
      </w:r>
    </w:p>
    <w:p w:rsidR="00FA1587" w:rsidRPr="007D174C" w:rsidRDefault="00FA1587" w:rsidP="005E02E4">
      <w:pPr>
        <w:spacing w:line="360" w:lineRule="auto"/>
        <w:jc w:val="both"/>
        <w:rPr>
          <w:rFonts w:ascii="Arial" w:hAnsi="Arial" w:cs="Arial"/>
          <w:sz w:val="24"/>
          <w:szCs w:val="24"/>
        </w:rPr>
      </w:pPr>
      <w:r w:rsidRPr="007D174C">
        <w:rPr>
          <w:rFonts w:ascii="Arial" w:hAnsi="Arial" w:cs="Arial"/>
          <w:sz w:val="24"/>
          <w:szCs w:val="24"/>
        </w:rPr>
        <w:t>[1</w:t>
      </w:r>
      <w:r w:rsidR="00A4559F">
        <w:rPr>
          <w:rFonts w:ascii="Arial" w:hAnsi="Arial" w:cs="Arial"/>
          <w:sz w:val="24"/>
          <w:szCs w:val="24"/>
        </w:rPr>
        <w:t>8</w:t>
      </w:r>
      <w:r w:rsidRPr="007D174C">
        <w:rPr>
          <w:rFonts w:ascii="Arial" w:hAnsi="Arial" w:cs="Arial"/>
          <w:sz w:val="24"/>
          <w:szCs w:val="24"/>
        </w:rPr>
        <w:t>]</w:t>
      </w:r>
      <w:r w:rsidRPr="007D174C">
        <w:rPr>
          <w:rFonts w:ascii="Arial" w:hAnsi="Arial" w:cs="Arial"/>
          <w:sz w:val="24"/>
          <w:szCs w:val="24"/>
        </w:rPr>
        <w:tab/>
      </w:r>
      <w:r w:rsidR="00F72776" w:rsidRPr="007D174C">
        <w:rPr>
          <w:rFonts w:ascii="Arial" w:hAnsi="Arial" w:cs="Arial"/>
          <w:sz w:val="24"/>
          <w:szCs w:val="24"/>
        </w:rPr>
        <w:t>Ms Samuel in her written submissions</w:t>
      </w:r>
      <w:r w:rsidRPr="007D174C">
        <w:rPr>
          <w:rFonts w:ascii="Arial" w:hAnsi="Arial" w:cs="Arial"/>
          <w:sz w:val="24"/>
          <w:szCs w:val="24"/>
        </w:rPr>
        <w:t xml:space="preserve"> </w:t>
      </w:r>
      <w:r w:rsidR="00ED484B" w:rsidRPr="007D174C">
        <w:rPr>
          <w:rFonts w:ascii="Arial" w:hAnsi="Arial" w:cs="Arial"/>
          <w:sz w:val="24"/>
          <w:szCs w:val="24"/>
        </w:rPr>
        <w:t>referred</w:t>
      </w:r>
      <w:r w:rsidR="002E3209" w:rsidRPr="007D174C">
        <w:rPr>
          <w:rFonts w:ascii="Arial" w:hAnsi="Arial" w:cs="Arial"/>
          <w:sz w:val="24"/>
          <w:szCs w:val="24"/>
        </w:rPr>
        <w:t xml:space="preserve"> to</w:t>
      </w:r>
      <w:r w:rsidRPr="007D174C">
        <w:rPr>
          <w:rFonts w:ascii="Arial" w:hAnsi="Arial" w:cs="Arial"/>
          <w:sz w:val="24"/>
          <w:szCs w:val="24"/>
        </w:rPr>
        <w:t xml:space="preserve"> the case of King v Dykes</w:t>
      </w:r>
      <w:r w:rsidR="006B7361" w:rsidRPr="007D174C">
        <w:rPr>
          <w:rStyle w:val="FootnoteReference"/>
          <w:rFonts w:ascii="Arial" w:hAnsi="Arial" w:cs="Arial"/>
          <w:sz w:val="24"/>
          <w:szCs w:val="24"/>
        </w:rPr>
        <w:footnoteReference w:id="2"/>
      </w:r>
      <w:r w:rsidRPr="007D174C">
        <w:rPr>
          <w:rFonts w:ascii="Arial" w:hAnsi="Arial" w:cs="Arial"/>
          <w:sz w:val="24"/>
          <w:szCs w:val="24"/>
        </w:rPr>
        <w:t xml:space="preserve"> </w:t>
      </w:r>
      <w:r w:rsidR="00565785" w:rsidRPr="007D174C">
        <w:rPr>
          <w:rFonts w:ascii="Arial" w:hAnsi="Arial" w:cs="Arial"/>
          <w:sz w:val="24"/>
          <w:szCs w:val="24"/>
        </w:rPr>
        <w:t xml:space="preserve">were </w:t>
      </w:r>
      <w:r w:rsidRPr="007D174C">
        <w:rPr>
          <w:rFonts w:ascii="Arial" w:hAnsi="Arial" w:cs="Arial"/>
          <w:sz w:val="24"/>
          <w:szCs w:val="24"/>
        </w:rPr>
        <w:t xml:space="preserve">MacDonald laid down the general principle of an occupier’s duty with regard to his </w:t>
      </w:r>
      <w:r w:rsidR="00ED484B" w:rsidRPr="007D174C">
        <w:rPr>
          <w:rFonts w:ascii="Arial" w:hAnsi="Arial" w:cs="Arial"/>
          <w:sz w:val="24"/>
          <w:szCs w:val="24"/>
        </w:rPr>
        <w:t>neighbour</w:t>
      </w:r>
      <w:r w:rsidRPr="007D174C">
        <w:rPr>
          <w:rFonts w:ascii="Arial" w:hAnsi="Arial" w:cs="Arial"/>
          <w:sz w:val="24"/>
          <w:szCs w:val="24"/>
        </w:rPr>
        <w:t xml:space="preserve"> as follows: </w:t>
      </w:r>
    </w:p>
    <w:p w:rsidR="00FA1587" w:rsidRPr="007D174C" w:rsidRDefault="00FA1587" w:rsidP="00FA1587">
      <w:pPr>
        <w:spacing w:line="360" w:lineRule="auto"/>
        <w:ind w:firstLine="720"/>
        <w:jc w:val="both"/>
        <w:rPr>
          <w:rFonts w:ascii="Arial" w:hAnsi="Arial" w:cs="Arial"/>
        </w:rPr>
      </w:pPr>
      <w:r w:rsidRPr="007D174C">
        <w:rPr>
          <w:rFonts w:ascii="Arial" w:hAnsi="Arial" w:cs="Arial"/>
          <w:sz w:val="24"/>
          <w:szCs w:val="24"/>
        </w:rPr>
        <w:t>‘</w:t>
      </w:r>
      <w:r w:rsidRPr="007D174C">
        <w:rPr>
          <w:rFonts w:ascii="Arial" w:hAnsi="Arial" w:cs="Arial"/>
        </w:rPr>
        <w:t xml:space="preserve">when an owner knows that there is a danger present on his land, not placed there by him, but which he foresees will cause his </w:t>
      </w:r>
      <w:r w:rsidR="00ED484B" w:rsidRPr="007D174C">
        <w:rPr>
          <w:rFonts w:ascii="Arial" w:hAnsi="Arial" w:cs="Arial"/>
        </w:rPr>
        <w:t>neighbour</w:t>
      </w:r>
      <w:r w:rsidRPr="007D174C">
        <w:rPr>
          <w:rFonts w:ascii="Arial" w:hAnsi="Arial" w:cs="Arial"/>
        </w:rPr>
        <w:t xml:space="preserve"> damage (natural danger is not discussed here), there rests a duty upon him in my view to act as long as it is reasonably possible to render the danger harmless’ Whether in a particular case such as those mentioned in Goldman’s case - knowledge of hazard, ability to foresee the consequences of not checking or removing it, and the ability to abate it … and balanced consideration of what could be expected of the particular occupier as compared with the consequences of inaction’.</w:t>
      </w:r>
    </w:p>
    <w:p w:rsidR="008A5DBF" w:rsidRPr="007D174C" w:rsidRDefault="008A5DBF" w:rsidP="008A5DBF">
      <w:pPr>
        <w:spacing w:line="360" w:lineRule="auto"/>
        <w:jc w:val="both"/>
        <w:rPr>
          <w:rFonts w:ascii="Arial" w:hAnsi="Arial" w:cs="Arial"/>
          <w:sz w:val="24"/>
          <w:szCs w:val="24"/>
        </w:rPr>
      </w:pPr>
      <w:r w:rsidRPr="007D174C">
        <w:rPr>
          <w:rFonts w:ascii="Arial" w:hAnsi="Arial" w:cs="Arial"/>
          <w:sz w:val="24"/>
          <w:szCs w:val="24"/>
        </w:rPr>
        <w:t>[</w:t>
      </w:r>
      <w:r w:rsidR="00030DBF" w:rsidRPr="007D174C">
        <w:rPr>
          <w:rFonts w:ascii="Arial" w:hAnsi="Arial" w:cs="Arial"/>
          <w:sz w:val="24"/>
          <w:szCs w:val="24"/>
        </w:rPr>
        <w:t>1</w:t>
      </w:r>
      <w:r w:rsidR="00A4559F">
        <w:rPr>
          <w:rFonts w:ascii="Arial" w:hAnsi="Arial" w:cs="Arial"/>
          <w:sz w:val="24"/>
          <w:szCs w:val="24"/>
        </w:rPr>
        <w:t>9</w:t>
      </w:r>
      <w:r w:rsidRPr="007D174C">
        <w:rPr>
          <w:rFonts w:ascii="Arial" w:hAnsi="Arial" w:cs="Arial"/>
          <w:sz w:val="24"/>
          <w:szCs w:val="24"/>
        </w:rPr>
        <w:t>]</w:t>
      </w:r>
      <w:r w:rsidRPr="007D174C">
        <w:rPr>
          <w:rFonts w:ascii="Arial" w:hAnsi="Arial" w:cs="Arial"/>
          <w:sz w:val="24"/>
          <w:szCs w:val="24"/>
        </w:rPr>
        <w:tab/>
        <w:t xml:space="preserve">Ms Samuel proceeds to submit that, it is imperative to note that plaintiff’s claim is founded in delict and </w:t>
      </w:r>
      <w:r w:rsidR="00ED484B">
        <w:rPr>
          <w:rFonts w:ascii="Arial" w:hAnsi="Arial" w:cs="Arial"/>
          <w:sz w:val="24"/>
          <w:szCs w:val="24"/>
        </w:rPr>
        <w:t>one</w:t>
      </w:r>
      <w:r w:rsidRPr="007D174C">
        <w:rPr>
          <w:rFonts w:ascii="Arial" w:hAnsi="Arial" w:cs="Arial"/>
          <w:sz w:val="24"/>
          <w:szCs w:val="24"/>
        </w:rPr>
        <w:t xml:space="preserve"> has to establish first, the conduct of the defendant of which he complained; second, the wrongfulness of that conduct; third, fault on the part of the defendant (in this case in the form of negligence); fourth, that he had suffered harm; and fifth, a causal connection between such harm and the defendant’s conduct that is the subject of its complaint. </w:t>
      </w:r>
    </w:p>
    <w:p w:rsidR="008A5DBF" w:rsidRPr="007D174C" w:rsidRDefault="008A5DBF" w:rsidP="008A5DBF">
      <w:pPr>
        <w:spacing w:line="360" w:lineRule="auto"/>
        <w:jc w:val="both"/>
        <w:rPr>
          <w:rFonts w:ascii="Arial" w:hAnsi="Arial" w:cs="Arial"/>
          <w:sz w:val="24"/>
          <w:szCs w:val="24"/>
        </w:rPr>
      </w:pPr>
      <w:r w:rsidRPr="007D174C">
        <w:rPr>
          <w:rFonts w:ascii="Arial" w:hAnsi="Arial" w:cs="Arial"/>
          <w:sz w:val="24"/>
          <w:szCs w:val="24"/>
        </w:rPr>
        <w:t>[</w:t>
      </w:r>
      <w:r w:rsidR="00A4559F">
        <w:rPr>
          <w:rFonts w:ascii="Arial" w:hAnsi="Arial" w:cs="Arial"/>
          <w:sz w:val="24"/>
          <w:szCs w:val="24"/>
        </w:rPr>
        <w:t>20</w:t>
      </w:r>
      <w:r w:rsidRPr="007D174C">
        <w:rPr>
          <w:rFonts w:ascii="Arial" w:hAnsi="Arial" w:cs="Arial"/>
          <w:sz w:val="24"/>
          <w:szCs w:val="24"/>
        </w:rPr>
        <w:t>]</w:t>
      </w:r>
      <w:r w:rsidRPr="007D174C">
        <w:rPr>
          <w:rFonts w:ascii="Arial" w:hAnsi="Arial" w:cs="Arial"/>
          <w:sz w:val="24"/>
          <w:szCs w:val="24"/>
        </w:rPr>
        <w:tab/>
        <w:t xml:space="preserve">Ms Samuel is adamant that the conduct complained of, is the fact that no consent was </w:t>
      </w:r>
      <w:r w:rsidR="00ED484B" w:rsidRPr="007D174C">
        <w:rPr>
          <w:rFonts w:ascii="Arial" w:hAnsi="Arial" w:cs="Arial"/>
          <w:sz w:val="24"/>
          <w:szCs w:val="24"/>
        </w:rPr>
        <w:t>obtained</w:t>
      </w:r>
      <w:r w:rsidRPr="007D174C">
        <w:rPr>
          <w:rFonts w:ascii="Arial" w:hAnsi="Arial" w:cs="Arial"/>
          <w:sz w:val="24"/>
          <w:szCs w:val="24"/>
        </w:rPr>
        <w:t xml:space="preserve"> from the plaintiff despite it being a legal requirement and responsibility of the defendant who was conducting works on the plaintiff’s borderline. The defendant was requested to stop when the wall collapsed, he neglected to do so. He proceeded to construct his boundary wall and the rest of his house despite there </w:t>
      </w:r>
      <w:r w:rsidRPr="007D174C">
        <w:rPr>
          <w:rFonts w:ascii="Arial" w:hAnsi="Arial" w:cs="Arial"/>
          <w:sz w:val="24"/>
          <w:szCs w:val="24"/>
        </w:rPr>
        <w:lastRenderedPageBreak/>
        <w:t>being no permission to do so and without complying with the requirements from the Town Council.</w:t>
      </w:r>
    </w:p>
    <w:p w:rsidR="002C2DFD" w:rsidRPr="007D174C" w:rsidRDefault="00FA1587" w:rsidP="00FA1587">
      <w:pPr>
        <w:spacing w:line="360" w:lineRule="auto"/>
        <w:jc w:val="both"/>
        <w:rPr>
          <w:rFonts w:ascii="Arial" w:hAnsi="Arial" w:cs="Arial"/>
          <w:sz w:val="24"/>
          <w:szCs w:val="24"/>
        </w:rPr>
      </w:pPr>
      <w:r w:rsidRPr="007D174C">
        <w:rPr>
          <w:rFonts w:ascii="Arial" w:hAnsi="Arial" w:cs="Arial"/>
          <w:sz w:val="24"/>
          <w:szCs w:val="24"/>
        </w:rPr>
        <w:t>[</w:t>
      </w:r>
      <w:r w:rsidR="00A4559F">
        <w:rPr>
          <w:rFonts w:ascii="Arial" w:hAnsi="Arial" w:cs="Arial"/>
          <w:sz w:val="24"/>
          <w:szCs w:val="24"/>
        </w:rPr>
        <w:t>2</w:t>
      </w:r>
      <w:r w:rsidR="00030DBF" w:rsidRPr="007D174C">
        <w:rPr>
          <w:rFonts w:ascii="Arial" w:hAnsi="Arial" w:cs="Arial"/>
          <w:sz w:val="24"/>
          <w:szCs w:val="24"/>
        </w:rPr>
        <w:t>1</w:t>
      </w:r>
      <w:r w:rsidRPr="007D174C">
        <w:rPr>
          <w:rFonts w:ascii="Arial" w:hAnsi="Arial" w:cs="Arial"/>
          <w:sz w:val="24"/>
          <w:szCs w:val="24"/>
        </w:rPr>
        <w:t>]</w:t>
      </w:r>
      <w:r w:rsidR="002C2DFD" w:rsidRPr="007D174C">
        <w:rPr>
          <w:rFonts w:ascii="Arial" w:hAnsi="Arial" w:cs="Arial"/>
        </w:rPr>
        <w:t xml:space="preserve"> </w:t>
      </w:r>
      <w:r w:rsidR="002C2DFD" w:rsidRPr="007D174C">
        <w:rPr>
          <w:rFonts w:ascii="Arial" w:hAnsi="Arial" w:cs="Arial"/>
        </w:rPr>
        <w:tab/>
      </w:r>
      <w:r w:rsidR="002C2DFD" w:rsidRPr="007D174C">
        <w:rPr>
          <w:rFonts w:ascii="Arial" w:hAnsi="Arial" w:cs="Arial"/>
          <w:sz w:val="24"/>
          <w:szCs w:val="24"/>
        </w:rPr>
        <w:t>Regulation 4 of the National Building Regulations Standards Act No 103 of 1977 (as amended) read with the Town Planning Scheme of Ondangwa Town Council</w:t>
      </w:r>
      <w:r w:rsidR="00BA27A7">
        <w:rPr>
          <w:rFonts w:ascii="Arial" w:hAnsi="Arial" w:cs="Arial"/>
          <w:sz w:val="24"/>
          <w:szCs w:val="24"/>
        </w:rPr>
        <w:t>.</w:t>
      </w:r>
      <w:r w:rsidR="002C2DFD" w:rsidRPr="007D174C">
        <w:rPr>
          <w:rFonts w:ascii="Arial" w:hAnsi="Arial" w:cs="Arial"/>
          <w:sz w:val="24"/>
          <w:szCs w:val="24"/>
        </w:rPr>
        <w:t xml:space="preserve"> The aforesaid regulation reads as follows as cited by both </w:t>
      </w:r>
      <w:r w:rsidR="00ED484B" w:rsidRPr="007D174C">
        <w:rPr>
          <w:rFonts w:ascii="Arial" w:hAnsi="Arial" w:cs="Arial"/>
          <w:sz w:val="24"/>
          <w:szCs w:val="24"/>
        </w:rPr>
        <w:t>parties:</w:t>
      </w:r>
      <w:r w:rsidR="002C2DFD" w:rsidRPr="007D174C">
        <w:rPr>
          <w:rFonts w:ascii="Arial" w:hAnsi="Arial" w:cs="Arial"/>
          <w:sz w:val="24"/>
          <w:szCs w:val="24"/>
        </w:rPr>
        <w:t xml:space="preserve"> </w:t>
      </w:r>
    </w:p>
    <w:p w:rsidR="002C2DFD" w:rsidRPr="007D174C" w:rsidRDefault="002C2DFD" w:rsidP="002C2DFD">
      <w:pPr>
        <w:spacing w:line="360" w:lineRule="auto"/>
        <w:ind w:firstLine="720"/>
        <w:jc w:val="both"/>
        <w:rPr>
          <w:rFonts w:ascii="Arial" w:hAnsi="Arial" w:cs="Arial"/>
        </w:rPr>
      </w:pPr>
      <w:r w:rsidRPr="007D174C">
        <w:rPr>
          <w:rFonts w:ascii="Arial" w:hAnsi="Arial" w:cs="Arial"/>
          <w:sz w:val="24"/>
          <w:szCs w:val="24"/>
        </w:rPr>
        <w:t>‘</w:t>
      </w:r>
      <w:r w:rsidRPr="007D174C">
        <w:rPr>
          <w:rFonts w:ascii="Arial" w:hAnsi="Arial" w:cs="Arial"/>
        </w:rPr>
        <w:t xml:space="preserve">4. Approval by Local Authorities of Applications in Respect of Erection of Buildings </w:t>
      </w:r>
    </w:p>
    <w:p w:rsidR="002C2DFD" w:rsidRPr="007D174C" w:rsidRDefault="002C2DFD" w:rsidP="002C2DFD">
      <w:pPr>
        <w:spacing w:line="360" w:lineRule="auto"/>
        <w:ind w:firstLine="720"/>
        <w:jc w:val="both"/>
        <w:rPr>
          <w:rFonts w:ascii="Arial" w:hAnsi="Arial" w:cs="Arial"/>
        </w:rPr>
      </w:pPr>
      <w:r w:rsidRPr="007D174C">
        <w:rPr>
          <w:rFonts w:ascii="Arial" w:hAnsi="Arial" w:cs="Arial"/>
        </w:rPr>
        <w:t>(1) No person shall without the prior approval in writing of the local authority in question, erect any building in respect of which plans and specifications are to be drawn and submitted in terms of this Act.</w:t>
      </w:r>
    </w:p>
    <w:p w:rsidR="002C2DFD" w:rsidRPr="007D174C" w:rsidRDefault="002C2DFD" w:rsidP="002C2DFD">
      <w:pPr>
        <w:spacing w:line="360" w:lineRule="auto"/>
        <w:ind w:firstLine="720"/>
        <w:jc w:val="both"/>
        <w:rPr>
          <w:rFonts w:ascii="Arial" w:hAnsi="Arial" w:cs="Arial"/>
        </w:rPr>
      </w:pPr>
      <w:r w:rsidRPr="007D174C">
        <w:rPr>
          <w:rFonts w:ascii="Arial" w:hAnsi="Arial" w:cs="Arial"/>
        </w:rPr>
        <w:t xml:space="preserve"> (2) Any application for approval referred to in subsection (1) shall be in writing on a form made available for that purpose by the local authority in question. </w:t>
      </w:r>
    </w:p>
    <w:p w:rsidR="002C2DFD" w:rsidRPr="007D174C" w:rsidRDefault="002C2DFD" w:rsidP="002C2DFD">
      <w:pPr>
        <w:spacing w:line="360" w:lineRule="auto"/>
        <w:ind w:firstLine="720"/>
        <w:jc w:val="both"/>
        <w:rPr>
          <w:rFonts w:ascii="Arial" w:hAnsi="Arial" w:cs="Arial"/>
        </w:rPr>
      </w:pPr>
      <w:r w:rsidRPr="007D174C">
        <w:rPr>
          <w:rFonts w:ascii="Arial" w:hAnsi="Arial" w:cs="Arial"/>
        </w:rPr>
        <w:t>(3) Any application referred to in subsection (2) shall- (a) contain the name and address of the applicant and, if the applicant is not the owner of the land on which the building in question is to be erected, of the owner of such land; (b) be accompanied by such plans, specifications, documents and information as may be required by or under this Act, and by such particulars as may be required by the local authority in question for the carrying out of the objects and purposes of this Act.</w:t>
      </w:r>
    </w:p>
    <w:p w:rsidR="00F72776" w:rsidRPr="007D174C" w:rsidRDefault="002C2DFD" w:rsidP="00F72776">
      <w:pPr>
        <w:spacing w:line="360" w:lineRule="auto"/>
        <w:ind w:firstLine="720"/>
        <w:jc w:val="both"/>
        <w:rPr>
          <w:rFonts w:ascii="Arial" w:hAnsi="Arial" w:cs="Arial"/>
          <w:sz w:val="24"/>
          <w:szCs w:val="24"/>
        </w:rPr>
      </w:pPr>
      <w:r w:rsidRPr="007D174C">
        <w:rPr>
          <w:rFonts w:ascii="Arial" w:hAnsi="Arial" w:cs="Arial"/>
        </w:rPr>
        <w:t xml:space="preserve"> (4) Any person erecting any building in contravention of the provisions of subsection (1) shall be guilty of an offence and liable on conviction to a fine not exceeding R100 for each day on which he was engaged in so erecting such building</w:t>
      </w:r>
      <w:r w:rsidRPr="007D174C">
        <w:rPr>
          <w:rFonts w:ascii="Arial" w:hAnsi="Arial" w:cs="Arial"/>
          <w:sz w:val="24"/>
          <w:szCs w:val="24"/>
        </w:rPr>
        <w:t>.’</w:t>
      </w:r>
    </w:p>
    <w:p w:rsidR="00565785" w:rsidRPr="007D174C" w:rsidRDefault="00F72776" w:rsidP="00565785">
      <w:pPr>
        <w:spacing w:line="360" w:lineRule="auto"/>
        <w:jc w:val="both"/>
        <w:rPr>
          <w:rFonts w:ascii="Arial" w:hAnsi="Arial" w:cs="Arial"/>
        </w:rPr>
      </w:pPr>
      <w:r w:rsidRPr="007D174C">
        <w:rPr>
          <w:rFonts w:ascii="Arial" w:hAnsi="Arial" w:cs="Arial"/>
          <w:sz w:val="24"/>
          <w:szCs w:val="24"/>
        </w:rPr>
        <w:t>[2</w:t>
      </w:r>
      <w:r w:rsidR="00A4559F">
        <w:rPr>
          <w:rFonts w:ascii="Arial" w:hAnsi="Arial" w:cs="Arial"/>
          <w:sz w:val="24"/>
          <w:szCs w:val="24"/>
        </w:rPr>
        <w:t>2</w:t>
      </w:r>
      <w:r w:rsidRPr="007D174C">
        <w:rPr>
          <w:rFonts w:ascii="Arial" w:hAnsi="Arial" w:cs="Arial"/>
          <w:sz w:val="24"/>
          <w:szCs w:val="24"/>
        </w:rPr>
        <w:t>]</w:t>
      </w:r>
      <w:r w:rsidRPr="007D174C">
        <w:rPr>
          <w:rFonts w:ascii="Arial" w:hAnsi="Arial" w:cs="Arial"/>
          <w:sz w:val="24"/>
          <w:szCs w:val="24"/>
        </w:rPr>
        <w:tab/>
        <w:t xml:space="preserve">Ms Amupolo for the defendant is her written submission submitted that </w:t>
      </w:r>
      <w:r w:rsidR="00565785" w:rsidRPr="007D174C">
        <w:rPr>
          <w:rFonts w:ascii="Arial" w:hAnsi="Arial" w:cs="Arial"/>
          <w:sz w:val="24"/>
          <w:szCs w:val="24"/>
        </w:rPr>
        <w:t xml:space="preserve">in </w:t>
      </w:r>
      <w:r w:rsidR="00565785" w:rsidRPr="007D174C">
        <w:rPr>
          <w:rFonts w:ascii="Arial" w:hAnsi="Arial" w:cs="Arial"/>
          <w:i/>
          <w:iCs/>
          <w:sz w:val="24"/>
          <w:szCs w:val="24"/>
        </w:rPr>
        <w:t xml:space="preserve">Minister of Police </w:t>
      </w:r>
      <w:r w:rsidR="00565785" w:rsidRPr="007D174C">
        <w:rPr>
          <w:rFonts w:ascii="Arial" w:hAnsi="Arial" w:cs="Arial"/>
          <w:sz w:val="24"/>
          <w:szCs w:val="24"/>
        </w:rPr>
        <w:t xml:space="preserve">v </w:t>
      </w:r>
      <w:r w:rsidR="00565785" w:rsidRPr="007D174C">
        <w:rPr>
          <w:rFonts w:ascii="Arial" w:hAnsi="Arial" w:cs="Arial"/>
          <w:i/>
          <w:iCs/>
          <w:sz w:val="24"/>
          <w:szCs w:val="24"/>
        </w:rPr>
        <w:t xml:space="preserve">Skosana </w:t>
      </w:r>
      <w:r w:rsidR="00565785" w:rsidRPr="007D174C">
        <w:rPr>
          <w:rFonts w:ascii="Arial" w:hAnsi="Arial" w:cs="Arial"/>
          <w:sz w:val="24"/>
          <w:szCs w:val="24"/>
        </w:rPr>
        <w:t>197</w:t>
      </w:r>
      <w:r w:rsidR="00565785" w:rsidRPr="007D174C">
        <w:rPr>
          <w:rFonts w:ascii="Arial" w:hAnsi="Arial" w:cs="Arial"/>
          <w:i/>
          <w:iCs/>
          <w:sz w:val="24"/>
          <w:szCs w:val="24"/>
        </w:rPr>
        <w:t>7 (</w:t>
      </w:r>
      <w:r w:rsidR="00565785" w:rsidRPr="007D174C">
        <w:rPr>
          <w:rFonts w:ascii="Arial" w:hAnsi="Arial" w:cs="Arial"/>
          <w:sz w:val="24"/>
          <w:szCs w:val="24"/>
        </w:rPr>
        <w:t>1) SA 31 (A) at 34E-35D</w:t>
      </w:r>
      <w:r w:rsidR="00565785" w:rsidRPr="007D174C">
        <w:rPr>
          <w:rFonts w:ascii="Arial" w:hAnsi="Arial" w:cs="Arial"/>
        </w:rPr>
        <w:t>,</w:t>
      </w:r>
    </w:p>
    <w:p w:rsidR="00565785" w:rsidRPr="007D174C" w:rsidRDefault="00565785" w:rsidP="00565785">
      <w:pPr>
        <w:spacing w:line="360" w:lineRule="auto"/>
        <w:ind w:firstLine="720"/>
        <w:jc w:val="both"/>
        <w:rPr>
          <w:rFonts w:ascii="Arial" w:hAnsi="Arial" w:cs="Arial"/>
          <w:i/>
          <w:iCs/>
        </w:rPr>
      </w:pPr>
      <w:r w:rsidRPr="007D174C">
        <w:rPr>
          <w:rFonts w:ascii="Arial" w:hAnsi="Arial" w:cs="Arial"/>
        </w:rPr>
        <w:t>‘</w:t>
      </w:r>
      <w:r w:rsidR="00ED484B" w:rsidRPr="007D174C">
        <w:rPr>
          <w:rFonts w:ascii="Arial" w:hAnsi="Arial" w:cs="Arial"/>
        </w:rPr>
        <w:t>There</w:t>
      </w:r>
      <w:r w:rsidRPr="007D174C">
        <w:rPr>
          <w:rFonts w:ascii="Arial" w:hAnsi="Arial" w:cs="Arial"/>
        </w:rPr>
        <w:t xml:space="preserve"> are two distinct questions in the causation enquiry</w:t>
      </w:r>
      <w:r w:rsidRPr="007D174C">
        <w:rPr>
          <w:rFonts w:ascii="Arial" w:hAnsi="Arial" w:cs="Arial"/>
          <w:i/>
          <w:iCs/>
        </w:rPr>
        <w:t xml:space="preserve">. The first is a factual one and relates to the question whether the relevant conduct caused or materially contributed to the ham giving arise to the claim. If it did not, then no legal liability can arise. If it did, then the second question becomes relevant, namely whether the conduct is linked to the harm sufficiently closely or directly for legal liability to ensue, or stated differently, whether the harm is too remote from the conduct. The causa sine qua non (the 'but for' test) is ordinarily applied to determine factual causation. </w:t>
      </w:r>
    </w:p>
    <w:p w:rsidR="00565785" w:rsidRPr="007D174C" w:rsidRDefault="00565785" w:rsidP="00565785">
      <w:pPr>
        <w:spacing w:line="360" w:lineRule="auto"/>
        <w:jc w:val="both"/>
        <w:rPr>
          <w:rFonts w:ascii="Arial" w:hAnsi="Arial" w:cs="Arial"/>
          <w:iCs/>
          <w:sz w:val="24"/>
          <w:szCs w:val="24"/>
        </w:rPr>
      </w:pPr>
      <w:r w:rsidRPr="007D174C">
        <w:rPr>
          <w:rFonts w:ascii="Arial" w:hAnsi="Arial" w:cs="Arial"/>
          <w:iCs/>
        </w:rPr>
        <w:t>[</w:t>
      </w:r>
      <w:r w:rsidR="00030DBF" w:rsidRPr="007D174C">
        <w:rPr>
          <w:rFonts w:ascii="Arial" w:hAnsi="Arial" w:cs="Arial"/>
          <w:iCs/>
          <w:sz w:val="24"/>
          <w:szCs w:val="24"/>
        </w:rPr>
        <w:t>2</w:t>
      </w:r>
      <w:r w:rsidR="00A4559F">
        <w:rPr>
          <w:rFonts w:ascii="Arial" w:hAnsi="Arial" w:cs="Arial"/>
          <w:iCs/>
          <w:sz w:val="24"/>
          <w:szCs w:val="24"/>
        </w:rPr>
        <w:t>3</w:t>
      </w:r>
      <w:r w:rsidRPr="007D174C">
        <w:rPr>
          <w:rFonts w:ascii="Arial" w:hAnsi="Arial" w:cs="Arial"/>
          <w:iCs/>
          <w:sz w:val="24"/>
          <w:szCs w:val="24"/>
        </w:rPr>
        <w:t>]</w:t>
      </w:r>
      <w:r w:rsidRPr="007D174C">
        <w:rPr>
          <w:rFonts w:ascii="Arial" w:hAnsi="Arial" w:cs="Arial"/>
          <w:iCs/>
          <w:sz w:val="24"/>
          <w:szCs w:val="24"/>
        </w:rPr>
        <w:tab/>
        <w:t>Ms Amupolo further stated and I quote:</w:t>
      </w:r>
    </w:p>
    <w:p w:rsidR="00F72776" w:rsidRPr="007D174C" w:rsidRDefault="00565785" w:rsidP="00565785">
      <w:pPr>
        <w:spacing w:line="360" w:lineRule="auto"/>
        <w:ind w:firstLine="720"/>
        <w:jc w:val="both"/>
        <w:rPr>
          <w:rFonts w:ascii="Arial" w:hAnsi="Arial" w:cs="Arial"/>
          <w:iCs/>
        </w:rPr>
      </w:pPr>
      <w:r w:rsidRPr="007D174C">
        <w:rPr>
          <w:rFonts w:ascii="Arial" w:hAnsi="Arial" w:cs="Arial"/>
          <w:iCs/>
        </w:rPr>
        <w:lastRenderedPageBreak/>
        <w:t xml:space="preserve">The central theme of the defendant's case is that the </w:t>
      </w:r>
      <w:r w:rsidRPr="007D174C">
        <w:rPr>
          <w:rFonts w:ascii="Arial" w:hAnsi="Arial" w:cs="Arial"/>
        </w:rPr>
        <w:t>w</w:t>
      </w:r>
      <w:r w:rsidRPr="007D174C">
        <w:rPr>
          <w:rFonts w:ascii="Arial" w:hAnsi="Arial" w:cs="Arial"/>
          <w:iCs/>
        </w:rPr>
        <w:t xml:space="preserve">all collapsed due to multiplicity of factors, </w:t>
      </w:r>
      <w:r w:rsidRPr="007D174C">
        <w:rPr>
          <w:rFonts w:ascii="Arial" w:hAnsi="Arial" w:cs="Arial"/>
          <w:iCs/>
          <w:u w:val="single"/>
        </w:rPr>
        <w:t>of which the excavation on his proper</w:t>
      </w:r>
      <w:r w:rsidRPr="007D174C">
        <w:rPr>
          <w:rFonts w:ascii="Arial" w:hAnsi="Arial" w:cs="Arial"/>
          <w:u w:val="single"/>
        </w:rPr>
        <w:t>t</w:t>
      </w:r>
      <w:r w:rsidRPr="007D174C">
        <w:rPr>
          <w:rFonts w:ascii="Arial" w:hAnsi="Arial" w:cs="Arial"/>
          <w:iCs/>
          <w:u w:val="single"/>
        </w:rPr>
        <w:t xml:space="preserve">y </w:t>
      </w:r>
      <w:r w:rsidRPr="007D174C">
        <w:rPr>
          <w:rFonts w:ascii="Arial" w:hAnsi="Arial" w:cs="Arial"/>
          <w:u w:val="single"/>
        </w:rPr>
        <w:t>w</w:t>
      </w:r>
      <w:r w:rsidRPr="007D174C">
        <w:rPr>
          <w:rFonts w:ascii="Arial" w:hAnsi="Arial" w:cs="Arial"/>
          <w:iCs/>
          <w:u w:val="single"/>
        </w:rPr>
        <w:t>as but one’</w:t>
      </w:r>
      <w:r w:rsidRPr="007D174C">
        <w:rPr>
          <w:rFonts w:ascii="Arial" w:hAnsi="Arial" w:cs="Arial"/>
          <w:iCs/>
        </w:rPr>
        <w:t>.</w:t>
      </w:r>
    </w:p>
    <w:p w:rsidR="00030DBF" w:rsidRPr="00BA27A7" w:rsidRDefault="00030DBF" w:rsidP="00030DBF">
      <w:pPr>
        <w:spacing w:line="360" w:lineRule="auto"/>
        <w:jc w:val="both"/>
        <w:rPr>
          <w:rFonts w:ascii="Arial" w:hAnsi="Arial" w:cs="Arial"/>
          <w:iCs/>
          <w:sz w:val="24"/>
          <w:szCs w:val="24"/>
          <w:u w:val="single"/>
        </w:rPr>
      </w:pPr>
      <w:r w:rsidRPr="00BA27A7">
        <w:rPr>
          <w:rFonts w:ascii="Arial" w:hAnsi="Arial" w:cs="Arial"/>
          <w:iCs/>
          <w:sz w:val="24"/>
          <w:szCs w:val="24"/>
          <w:u w:val="single"/>
        </w:rPr>
        <w:t xml:space="preserve">Quantum </w:t>
      </w:r>
    </w:p>
    <w:p w:rsidR="00030DBF" w:rsidRPr="007D174C" w:rsidRDefault="00030DBF" w:rsidP="00A4559F">
      <w:pPr>
        <w:spacing w:line="360" w:lineRule="auto"/>
        <w:jc w:val="both"/>
        <w:rPr>
          <w:rFonts w:ascii="Arial" w:hAnsi="Arial" w:cs="Arial"/>
          <w:iCs/>
        </w:rPr>
      </w:pPr>
      <w:r w:rsidRPr="007D174C">
        <w:rPr>
          <w:rFonts w:ascii="Arial" w:hAnsi="Arial" w:cs="Arial"/>
          <w:iCs/>
          <w:sz w:val="24"/>
          <w:szCs w:val="24"/>
        </w:rPr>
        <w:t>[2</w:t>
      </w:r>
      <w:r w:rsidR="00A4559F">
        <w:rPr>
          <w:rFonts w:ascii="Arial" w:hAnsi="Arial" w:cs="Arial"/>
          <w:iCs/>
          <w:sz w:val="24"/>
          <w:szCs w:val="24"/>
        </w:rPr>
        <w:t>4</w:t>
      </w:r>
      <w:r w:rsidRPr="007D174C">
        <w:rPr>
          <w:rFonts w:ascii="Arial" w:hAnsi="Arial" w:cs="Arial"/>
          <w:iCs/>
          <w:sz w:val="24"/>
          <w:szCs w:val="24"/>
        </w:rPr>
        <w:t>]</w:t>
      </w:r>
      <w:r w:rsidRPr="007D174C">
        <w:rPr>
          <w:rFonts w:ascii="Arial" w:hAnsi="Arial" w:cs="Arial"/>
          <w:iCs/>
          <w:sz w:val="24"/>
          <w:szCs w:val="24"/>
        </w:rPr>
        <w:tab/>
      </w:r>
      <w:r w:rsidRPr="00A4559F">
        <w:rPr>
          <w:rFonts w:ascii="Arial" w:hAnsi="Arial" w:cs="Arial"/>
          <w:iCs/>
          <w:sz w:val="24"/>
          <w:szCs w:val="24"/>
        </w:rPr>
        <w:t xml:space="preserve">The Plaintiff relied on a quotation to prove his claim. The popular maxim of he who alleges must prove bears a heavy weight on the determination of damages. Ms Amupolo correctly states in her submissions that </w:t>
      </w:r>
      <w:r w:rsidR="00941A98" w:rsidRPr="00A4559F">
        <w:rPr>
          <w:rFonts w:ascii="Arial" w:hAnsi="Arial" w:cs="Arial"/>
          <w:iCs/>
          <w:sz w:val="24"/>
          <w:szCs w:val="24"/>
        </w:rPr>
        <w:t>‘</w:t>
      </w:r>
      <w:r w:rsidRPr="00A4559F">
        <w:rPr>
          <w:rFonts w:ascii="Arial" w:hAnsi="Arial" w:cs="Arial"/>
          <w:iCs/>
          <w:sz w:val="24"/>
          <w:szCs w:val="24"/>
        </w:rPr>
        <w:t xml:space="preserve">In the absence of proof of damages suffered as in the present case, the court is not in a position to determine damages and hence the </w:t>
      </w:r>
      <w:r w:rsidRPr="00A4559F">
        <w:rPr>
          <w:rFonts w:ascii="Arial" w:hAnsi="Arial" w:cs="Arial"/>
          <w:i/>
          <w:iCs/>
          <w:sz w:val="24"/>
          <w:szCs w:val="24"/>
        </w:rPr>
        <w:t xml:space="preserve">quantum </w:t>
      </w:r>
      <w:r w:rsidRPr="00A4559F">
        <w:rPr>
          <w:rFonts w:ascii="Arial" w:hAnsi="Arial" w:cs="Arial"/>
          <w:iCs/>
          <w:sz w:val="24"/>
          <w:szCs w:val="24"/>
        </w:rPr>
        <w:t>suffered by the plaintiff. It is the duty of the plaintiff to prove that he incurred expenses and not to fish for future expenses’.</w:t>
      </w:r>
    </w:p>
    <w:p w:rsidR="00941A98" w:rsidRPr="007D174C" w:rsidRDefault="00941A98" w:rsidP="00941A98">
      <w:pPr>
        <w:spacing w:line="360" w:lineRule="auto"/>
        <w:rPr>
          <w:rFonts w:ascii="Arial" w:hAnsi="Arial" w:cs="Arial"/>
          <w:iCs/>
          <w:sz w:val="24"/>
          <w:szCs w:val="24"/>
          <w:lang w:val="en-US"/>
        </w:rPr>
      </w:pPr>
      <w:r w:rsidRPr="007D174C">
        <w:rPr>
          <w:rFonts w:ascii="Arial" w:hAnsi="Arial" w:cs="Arial"/>
          <w:iCs/>
          <w:sz w:val="24"/>
          <w:szCs w:val="24"/>
        </w:rPr>
        <w:t>[2</w:t>
      </w:r>
      <w:r w:rsidR="00A4559F">
        <w:rPr>
          <w:rFonts w:ascii="Arial" w:hAnsi="Arial" w:cs="Arial"/>
          <w:iCs/>
          <w:sz w:val="24"/>
          <w:szCs w:val="24"/>
        </w:rPr>
        <w:t>5</w:t>
      </w:r>
      <w:r w:rsidRPr="007D174C">
        <w:rPr>
          <w:rFonts w:ascii="Arial" w:hAnsi="Arial" w:cs="Arial"/>
          <w:iCs/>
          <w:sz w:val="24"/>
          <w:szCs w:val="24"/>
        </w:rPr>
        <w:t>]</w:t>
      </w:r>
      <w:r w:rsidRPr="007D174C">
        <w:rPr>
          <w:rFonts w:ascii="Arial" w:hAnsi="Arial" w:cs="Arial"/>
          <w:iCs/>
          <w:sz w:val="24"/>
          <w:szCs w:val="24"/>
        </w:rPr>
        <w:tab/>
        <w:t xml:space="preserve">In the case of </w:t>
      </w:r>
      <w:r w:rsidRPr="007D174C">
        <w:rPr>
          <w:rFonts w:ascii="Arial" w:hAnsi="Arial" w:cs="Arial"/>
          <w:i/>
          <w:iCs/>
          <w:sz w:val="24"/>
          <w:szCs w:val="24"/>
          <w:lang w:val="en-US"/>
        </w:rPr>
        <w:t xml:space="preserve">Musoni v Cosmas </w:t>
      </w:r>
      <w:r w:rsidRPr="007D174C">
        <w:rPr>
          <w:rFonts w:ascii="Arial" w:hAnsi="Arial" w:cs="Arial"/>
          <w:iCs/>
          <w:sz w:val="24"/>
          <w:szCs w:val="24"/>
          <w:lang w:val="en-US"/>
        </w:rPr>
        <w:t>(HC-NLD-CIV-ACT-DEL-2016/00301) [2018] NAHCNLD</w:t>
      </w:r>
      <w:r w:rsidRPr="007D174C">
        <w:rPr>
          <w:rFonts w:ascii="Arial" w:hAnsi="Arial" w:cs="Arial"/>
          <w:b/>
          <w:iCs/>
          <w:sz w:val="24"/>
          <w:szCs w:val="24"/>
          <w:lang w:val="en-US"/>
        </w:rPr>
        <w:t xml:space="preserve"> </w:t>
      </w:r>
      <w:r w:rsidRPr="007D174C">
        <w:rPr>
          <w:rFonts w:ascii="Arial" w:hAnsi="Arial" w:cs="Arial"/>
          <w:iCs/>
          <w:sz w:val="24"/>
          <w:szCs w:val="24"/>
          <w:lang w:val="en-US"/>
        </w:rPr>
        <w:t>67 (23 July 2018) Cheda J stated that:</w:t>
      </w:r>
    </w:p>
    <w:p w:rsidR="00030DBF" w:rsidRDefault="00941A98" w:rsidP="001306F0">
      <w:pPr>
        <w:spacing w:line="360" w:lineRule="auto"/>
        <w:ind w:firstLine="720"/>
        <w:rPr>
          <w:rFonts w:ascii="Arial" w:hAnsi="Arial" w:cs="Arial"/>
          <w:iCs/>
          <w:sz w:val="24"/>
          <w:szCs w:val="24"/>
        </w:rPr>
      </w:pPr>
      <w:r w:rsidRPr="007D174C">
        <w:rPr>
          <w:rFonts w:ascii="Arial" w:hAnsi="Arial" w:cs="Arial"/>
          <w:iCs/>
          <w:sz w:val="24"/>
          <w:szCs w:val="24"/>
        </w:rPr>
        <w:t>‘</w:t>
      </w:r>
      <w:r w:rsidRPr="007D174C">
        <w:rPr>
          <w:rFonts w:ascii="Arial" w:hAnsi="Arial" w:cs="Arial"/>
          <w:iCs/>
        </w:rPr>
        <w:t>In the absence of such proof the court cannot pluck figures from the air, as it were. It is trite that in our law, he/she who asserts must prove all the damages</w:t>
      </w:r>
      <w:r w:rsidRPr="007D174C">
        <w:rPr>
          <w:rFonts w:ascii="Arial" w:hAnsi="Arial" w:cs="Arial"/>
          <w:iCs/>
          <w:sz w:val="24"/>
          <w:szCs w:val="24"/>
        </w:rPr>
        <w:t>. . .’</w:t>
      </w:r>
    </w:p>
    <w:p w:rsidR="00030DBF" w:rsidRPr="00BA27A7" w:rsidRDefault="00030DBF" w:rsidP="00030DBF">
      <w:pPr>
        <w:spacing w:line="360" w:lineRule="auto"/>
        <w:jc w:val="both"/>
        <w:rPr>
          <w:rFonts w:ascii="Arial" w:hAnsi="Arial" w:cs="Arial"/>
          <w:sz w:val="24"/>
          <w:szCs w:val="24"/>
          <w:u w:val="single"/>
        </w:rPr>
      </w:pPr>
      <w:r w:rsidRPr="00BA27A7">
        <w:rPr>
          <w:rFonts w:ascii="Arial" w:hAnsi="Arial" w:cs="Arial"/>
          <w:sz w:val="24"/>
          <w:szCs w:val="24"/>
          <w:u w:val="single"/>
        </w:rPr>
        <w:t>Analysis of the evidence</w:t>
      </w:r>
    </w:p>
    <w:p w:rsidR="00030DBF" w:rsidRPr="007D174C" w:rsidRDefault="00030DBF" w:rsidP="00030DBF">
      <w:pPr>
        <w:spacing w:line="360" w:lineRule="auto"/>
        <w:jc w:val="both"/>
        <w:rPr>
          <w:rFonts w:ascii="Arial" w:hAnsi="Arial" w:cs="Arial"/>
          <w:sz w:val="24"/>
          <w:szCs w:val="24"/>
        </w:rPr>
      </w:pPr>
      <w:r w:rsidRPr="007D174C">
        <w:rPr>
          <w:rFonts w:ascii="Arial" w:hAnsi="Arial" w:cs="Arial"/>
          <w:sz w:val="24"/>
          <w:szCs w:val="24"/>
        </w:rPr>
        <w:t>[</w:t>
      </w:r>
      <w:r w:rsidR="00A4559F">
        <w:rPr>
          <w:rFonts w:ascii="Arial" w:hAnsi="Arial" w:cs="Arial"/>
          <w:sz w:val="24"/>
          <w:szCs w:val="24"/>
        </w:rPr>
        <w:t>26</w:t>
      </w:r>
      <w:r w:rsidRPr="007D174C">
        <w:rPr>
          <w:rFonts w:ascii="Arial" w:hAnsi="Arial" w:cs="Arial"/>
          <w:sz w:val="24"/>
          <w:szCs w:val="24"/>
        </w:rPr>
        <w:t>]</w:t>
      </w:r>
      <w:r w:rsidRPr="007D174C">
        <w:rPr>
          <w:rFonts w:ascii="Arial" w:hAnsi="Arial" w:cs="Arial"/>
          <w:sz w:val="24"/>
          <w:szCs w:val="24"/>
        </w:rPr>
        <w:tab/>
      </w:r>
      <w:r w:rsidRPr="007D174C">
        <w:rPr>
          <w:rFonts w:ascii="Arial" w:hAnsi="Arial" w:cs="Arial"/>
          <w:i/>
          <w:sz w:val="24"/>
          <w:szCs w:val="24"/>
        </w:rPr>
        <w:t xml:space="preserve">Ueitele J, in Western Administration Services (Pty) Ltd vs Shifotoka </w:t>
      </w:r>
      <w:r w:rsidRPr="007D174C">
        <w:rPr>
          <w:rFonts w:ascii="Arial" w:hAnsi="Arial" w:cs="Arial"/>
          <w:sz w:val="24"/>
          <w:szCs w:val="24"/>
        </w:rPr>
        <w:t>(HC-MD-CIV-ACT-OTH-2018/00470) [2019] NAHCMD 103 (16 April 2019) stated:</w:t>
      </w:r>
    </w:p>
    <w:p w:rsidR="00030DBF" w:rsidRPr="007D174C" w:rsidRDefault="00030DBF" w:rsidP="00030DBF">
      <w:pPr>
        <w:spacing w:line="360" w:lineRule="auto"/>
        <w:jc w:val="both"/>
        <w:rPr>
          <w:rFonts w:ascii="Arial" w:hAnsi="Arial" w:cs="Arial"/>
          <w:sz w:val="24"/>
          <w:szCs w:val="24"/>
          <w:lang w:val="en-US"/>
        </w:rPr>
      </w:pPr>
      <w:r w:rsidRPr="007D174C">
        <w:rPr>
          <w:rFonts w:ascii="Arial" w:hAnsi="Arial" w:cs="Arial"/>
          <w:sz w:val="24"/>
          <w:szCs w:val="24"/>
        </w:rPr>
        <w:t xml:space="preserve">‘For more than 110 years, the courts have consistently stated that for </w:t>
      </w:r>
      <w:r w:rsidRPr="007D174C">
        <w:rPr>
          <w:rFonts w:ascii="Arial" w:hAnsi="Arial" w:cs="Arial"/>
          <w:sz w:val="24"/>
          <w:szCs w:val="24"/>
          <w:lang w:val="en-US"/>
        </w:rPr>
        <w:t xml:space="preserve">the purposes of liability, </w:t>
      </w:r>
      <w:r w:rsidRPr="007D174C">
        <w:rPr>
          <w:rFonts w:ascii="Arial" w:hAnsi="Arial" w:cs="Arial"/>
          <w:i/>
          <w:iCs/>
          <w:sz w:val="24"/>
          <w:szCs w:val="24"/>
          <w:lang w:val="en-US"/>
        </w:rPr>
        <w:t>culpa</w:t>
      </w:r>
      <w:r w:rsidRPr="007D174C">
        <w:rPr>
          <w:rFonts w:ascii="Arial" w:hAnsi="Arial" w:cs="Arial"/>
          <w:sz w:val="24"/>
          <w:szCs w:val="24"/>
          <w:lang w:val="en-US"/>
        </w:rPr>
        <w:t xml:space="preserve"> arises if -</w:t>
      </w:r>
    </w:p>
    <w:p w:rsidR="00030DBF" w:rsidRPr="007D174C" w:rsidRDefault="00030DBF" w:rsidP="00030DBF">
      <w:pPr>
        <w:numPr>
          <w:ilvl w:val="0"/>
          <w:numId w:val="1"/>
        </w:numPr>
        <w:spacing w:line="360" w:lineRule="auto"/>
        <w:jc w:val="both"/>
        <w:rPr>
          <w:rFonts w:ascii="Arial" w:hAnsi="Arial" w:cs="Arial"/>
          <w:sz w:val="24"/>
          <w:szCs w:val="24"/>
          <w:lang w:val="en-US"/>
        </w:rPr>
      </w:pPr>
      <w:r w:rsidRPr="007D174C">
        <w:rPr>
          <w:rFonts w:ascii="Arial" w:hAnsi="Arial" w:cs="Arial"/>
          <w:sz w:val="24"/>
          <w:szCs w:val="24"/>
          <w:lang w:val="en-US"/>
        </w:rPr>
        <w:t xml:space="preserve">A </w:t>
      </w:r>
      <w:r w:rsidRPr="007D174C">
        <w:rPr>
          <w:rFonts w:ascii="Arial" w:hAnsi="Arial" w:cs="Arial"/>
          <w:i/>
          <w:iCs/>
          <w:sz w:val="24"/>
          <w:szCs w:val="24"/>
          <w:lang w:val="en-US"/>
        </w:rPr>
        <w:t>diligens paterfamilias</w:t>
      </w:r>
      <w:r w:rsidRPr="007D174C">
        <w:rPr>
          <w:rFonts w:ascii="Arial" w:hAnsi="Arial" w:cs="Arial"/>
          <w:sz w:val="24"/>
          <w:szCs w:val="24"/>
          <w:lang w:val="en-US"/>
        </w:rPr>
        <w:t xml:space="preserve"> in the position of the defendant -</w:t>
      </w:r>
    </w:p>
    <w:p w:rsidR="00030DBF" w:rsidRPr="007D174C" w:rsidRDefault="00030DBF" w:rsidP="00030DBF">
      <w:pPr>
        <w:numPr>
          <w:ilvl w:val="0"/>
          <w:numId w:val="2"/>
        </w:numPr>
        <w:spacing w:line="360" w:lineRule="auto"/>
        <w:jc w:val="both"/>
        <w:rPr>
          <w:rFonts w:ascii="Arial" w:hAnsi="Arial" w:cs="Arial"/>
          <w:sz w:val="24"/>
          <w:szCs w:val="24"/>
          <w:lang w:val="en-US"/>
        </w:rPr>
      </w:pPr>
      <w:r w:rsidRPr="007D174C">
        <w:rPr>
          <w:rFonts w:ascii="Arial" w:hAnsi="Arial" w:cs="Arial"/>
          <w:sz w:val="24"/>
          <w:szCs w:val="24"/>
          <w:lang w:val="en-US"/>
        </w:rPr>
        <w:t>would foresee the reasonable possibility of his or her conduct injuring another in his person or property and causing him or her patrimonial loss; and</w:t>
      </w:r>
    </w:p>
    <w:p w:rsidR="00030DBF" w:rsidRPr="007D174C" w:rsidRDefault="00030DBF" w:rsidP="00030DBF">
      <w:pPr>
        <w:numPr>
          <w:ilvl w:val="0"/>
          <w:numId w:val="2"/>
        </w:numPr>
        <w:spacing w:line="360" w:lineRule="auto"/>
        <w:jc w:val="both"/>
        <w:rPr>
          <w:rFonts w:ascii="Arial" w:hAnsi="Arial" w:cs="Arial"/>
          <w:sz w:val="24"/>
          <w:szCs w:val="24"/>
          <w:lang w:val="en-US"/>
        </w:rPr>
      </w:pPr>
      <w:r w:rsidRPr="007D174C">
        <w:rPr>
          <w:rFonts w:ascii="Arial" w:hAnsi="Arial" w:cs="Arial"/>
          <w:sz w:val="24"/>
          <w:szCs w:val="24"/>
          <w:lang w:val="en-US"/>
        </w:rPr>
        <w:t>would take reasonable steps to guard against such occurrence; and</w:t>
      </w:r>
    </w:p>
    <w:p w:rsidR="00030DBF" w:rsidRPr="007D174C" w:rsidRDefault="00030DBF" w:rsidP="00030DBF">
      <w:pPr>
        <w:numPr>
          <w:ilvl w:val="0"/>
          <w:numId w:val="1"/>
        </w:numPr>
        <w:spacing w:line="360" w:lineRule="auto"/>
        <w:jc w:val="both"/>
        <w:rPr>
          <w:rFonts w:ascii="Arial" w:hAnsi="Arial" w:cs="Arial"/>
          <w:sz w:val="24"/>
          <w:szCs w:val="24"/>
          <w:lang w:val="en-US"/>
        </w:rPr>
      </w:pPr>
      <w:r w:rsidRPr="007D174C">
        <w:rPr>
          <w:rFonts w:ascii="Arial" w:hAnsi="Arial" w:cs="Arial"/>
          <w:sz w:val="24"/>
          <w:szCs w:val="24"/>
          <w:lang w:val="en-US"/>
        </w:rPr>
        <w:t>The defendant failed to take such steps.’</w:t>
      </w:r>
      <w:r w:rsidRPr="007D174C">
        <w:rPr>
          <w:rFonts w:ascii="Arial" w:hAnsi="Arial" w:cs="Arial"/>
          <w:sz w:val="24"/>
          <w:szCs w:val="24"/>
          <w:vertAlign w:val="superscript"/>
          <w:lang w:val="en-US"/>
        </w:rPr>
        <w:footnoteReference w:id="3"/>
      </w:r>
    </w:p>
    <w:p w:rsidR="00030DBF" w:rsidRPr="007D174C" w:rsidRDefault="00030DBF" w:rsidP="00030DBF">
      <w:pPr>
        <w:spacing w:line="360" w:lineRule="auto"/>
        <w:jc w:val="both"/>
        <w:rPr>
          <w:rFonts w:ascii="Arial" w:hAnsi="Arial" w:cs="Arial"/>
          <w:sz w:val="24"/>
          <w:szCs w:val="24"/>
        </w:rPr>
      </w:pPr>
      <w:r w:rsidRPr="007D174C">
        <w:rPr>
          <w:rFonts w:ascii="Arial" w:hAnsi="Arial" w:cs="Arial"/>
          <w:sz w:val="24"/>
          <w:szCs w:val="24"/>
        </w:rPr>
        <w:t>[</w:t>
      </w:r>
      <w:r w:rsidR="00A4559F">
        <w:rPr>
          <w:rFonts w:ascii="Arial" w:hAnsi="Arial" w:cs="Arial"/>
          <w:sz w:val="24"/>
          <w:szCs w:val="24"/>
        </w:rPr>
        <w:t>27</w:t>
      </w:r>
      <w:r w:rsidRPr="007D174C">
        <w:rPr>
          <w:rFonts w:ascii="Arial" w:hAnsi="Arial" w:cs="Arial"/>
          <w:sz w:val="24"/>
          <w:szCs w:val="24"/>
        </w:rPr>
        <w:t>]</w:t>
      </w:r>
      <w:r w:rsidRPr="007D174C">
        <w:rPr>
          <w:rFonts w:ascii="Arial" w:hAnsi="Arial" w:cs="Arial"/>
          <w:sz w:val="24"/>
          <w:szCs w:val="24"/>
        </w:rPr>
        <w:tab/>
        <w:t>The court is now called on to adjudicate if there is liability on the part of the defendant, the principles as indicated in the case of Western Administration Services (</w:t>
      </w:r>
      <w:r w:rsidR="000E1E1C">
        <w:rPr>
          <w:rFonts w:ascii="Arial" w:hAnsi="Arial" w:cs="Arial"/>
          <w:sz w:val="24"/>
          <w:szCs w:val="24"/>
        </w:rPr>
        <w:t>P</w:t>
      </w:r>
      <w:r w:rsidRPr="007D174C">
        <w:rPr>
          <w:rFonts w:ascii="Arial" w:hAnsi="Arial" w:cs="Arial"/>
          <w:sz w:val="24"/>
          <w:szCs w:val="24"/>
        </w:rPr>
        <w:t>ty) Ltd vs Shifotoka lead this court.</w:t>
      </w:r>
    </w:p>
    <w:p w:rsidR="00030DBF" w:rsidRPr="007D174C" w:rsidRDefault="00030DBF" w:rsidP="00030DBF">
      <w:pPr>
        <w:spacing w:line="360" w:lineRule="auto"/>
        <w:jc w:val="both"/>
        <w:rPr>
          <w:rFonts w:ascii="Arial" w:hAnsi="Arial" w:cs="Arial"/>
          <w:sz w:val="24"/>
          <w:szCs w:val="24"/>
        </w:rPr>
      </w:pPr>
      <w:r w:rsidRPr="007D174C">
        <w:rPr>
          <w:rFonts w:ascii="Arial" w:hAnsi="Arial" w:cs="Arial"/>
          <w:sz w:val="24"/>
          <w:szCs w:val="24"/>
        </w:rPr>
        <w:lastRenderedPageBreak/>
        <w:t>[</w:t>
      </w:r>
      <w:r w:rsidR="00A4559F">
        <w:rPr>
          <w:rFonts w:ascii="Arial" w:hAnsi="Arial" w:cs="Arial"/>
          <w:sz w:val="24"/>
          <w:szCs w:val="24"/>
        </w:rPr>
        <w:t>28</w:t>
      </w:r>
      <w:r w:rsidRPr="007D174C">
        <w:rPr>
          <w:rFonts w:ascii="Arial" w:hAnsi="Arial" w:cs="Arial"/>
          <w:sz w:val="24"/>
          <w:szCs w:val="24"/>
        </w:rPr>
        <w:t>]</w:t>
      </w:r>
      <w:r w:rsidRPr="007D174C">
        <w:rPr>
          <w:rFonts w:ascii="Arial" w:hAnsi="Arial" w:cs="Arial"/>
          <w:sz w:val="24"/>
          <w:szCs w:val="24"/>
        </w:rPr>
        <w:tab/>
        <w:t>It is common cause that there was a duty of care on the part of the defendant</w:t>
      </w:r>
      <w:r w:rsidR="00AF2629" w:rsidRPr="007D174C">
        <w:rPr>
          <w:rFonts w:ascii="Arial" w:hAnsi="Arial" w:cs="Arial"/>
          <w:sz w:val="24"/>
          <w:szCs w:val="24"/>
        </w:rPr>
        <w:t>.</w:t>
      </w:r>
      <w:r w:rsidRPr="007D174C">
        <w:rPr>
          <w:rFonts w:ascii="Arial" w:hAnsi="Arial" w:cs="Arial"/>
          <w:sz w:val="24"/>
          <w:szCs w:val="24"/>
        </w:rPr>
        <w:t xml:space="preserve"> </w:t>
      </w:r>
      <w:r w:rsidR="00AF2629" w:rsidRPr="007D174C">
        <w:rPr>
          <w:rFonts w:ascii="Arial" w:hAnsi="Arial" w:cs="Arial"/>
          <w:sz w:val="24"/>
          <w:szCs w:val="24"/>
        </w:rPr>
        <w:t>T</w:t>
      </w:r>
      <w:r w:rsidRPr="007D174C">
        <w:rPr>
          <w:rFonts w:ascii="Arial" w:hAnsi="Arial" w:cs="Arial"/>
          <w:sz w:val="24"/>
          <w:szCs w:val="24"/>
        </w:rPr>
        <w:t xml:space="preserve">he wall only collapsed after excavation and that only a part of the wall where it was excavated collapsed. Both plans were approved by the municipality and completion certificates were issued after construction of both houses. It is thus assumed that both parties complied with municipal regulations. </w:t>
      </w:r>
    </w:p>
    <w:p w:rsidR="00030DBF" w:rsidRPr="007D174C" w:rsidRDefault="00030DBF" w:rsidP="00030DBF">
      <w:pPr>
        <w:spacing w:line="360" w:lineRule="auto"/>
        <w:jc w:val="both"/>
        <w:rPr>
          <w:rFonts w:ascii="Arial" w:hAnsi="Arial" w:cs="Arial"/>
          <w:sz w:val="24"/>
          <w:szCs w:val="24"/>
        </w:rPr>
      </w:pPr>
      <w:r w:rsidRPr="007D174C">
        <w:rPr>
          <w:rFonts w:ascii="Arial" w:hAnsi="Arial" w:cs="Arial"/>
          <w:sz w:val="24"/>
          <w:szCs w:val="24"/>
        </w:rPr>
        <w:t>[2</w:t>
      </w:r>
      <w:r w:rsidR="00A4559F">
        <w:rPr>
          <w:rFonts w:ascii="Arial" w:hAnsi="Arial" w:cs="Arial"/>
          <w:sz w:val="24"/>
          <w:szCs w:val="24"/>
        </w:rPr>
        <w:t>9</w:t>
      </w:r>
      <w:r w:rsidRPr="007D174C">
        <w:rPr>
          <w:rFonts w:ascii="Arial" w:hAnsi="Arial" w:cs="Arial"/>
          <w:sz w:val="24"/>
          <w:szCs w:val="24"/>
        </w:rPr>
        <w:t>]</w:t>
      </w:r>
      <w:r w:rsidRPr="007D174C">
        <w:rPr>
          <w:rFonts w:ascii="Arial" w:hAnsi="Arial" w:cs="Arial"/>
          <w:sz w:val="24"/>
          <w:szCs w:val="24"/>
        </w:rPr>
        <w:tab/>
        <w:t>It is also common cause that the wall only collapsed after heavy rains filled the trenches with water and infiltrated the soil in the trenches. Although the defendant maintains that the water and soil that filtrated the trenches did not contribute to the collapse of the wall.</w:t>
      </w:r>
    </w:p>
    <w:p w:rsidR="00030DBF" w:rsidRPr="007D174C" w:rsidRDefault="00A4559F" w:rsidP="00030DBF">
      <w:pPr>
        <w:spacing w:line="360" w:lineRule="auto"/>
        <w:jc w:val="both"/>
        <w:rPr>
          <w:rFonts w:ascii="Arial" w:hAnsi="Arial" w:cs="Arial"/>
          <w:sz w:val="24"/>
          <w:szCs w:val="24"/>
        </w:rPr>
      </w:pPr>
      <w:r>
        <w:rPr>
          <w:rFonts w:ascii="Arial" w:hAnsi="Arial" w:cs="Arial"/>
          <w:sz w:val="24"/>
          <w:szCs w:val="24"/>
        </w:rPr>
        <w:t>[30</w:t>
      </w:r>
      <w:r w:rsidR="00030DBF" w:rsidRPr="007D174C">
        <w:rPr>
          <w:rFonts w:ascii="Arial" w:hAnsi="Arial" w:cs="Arial"/>
          <w:sz w:val="24"/>
          <w:szCs w:val="24"/>
        </w:rPr>
        <w:t>]</w:t>
      </w:r>
      <w:r w:rsidR="00030DBF" w:rsidRPr="007D174C">
        <w:rPr>
          <w:rFonts w:ascii="Arial" w:hAnsi="Arial" w:cs="Arial"/>
          <w:sz w:val="24"/>
          <w:szCs w:val="24"/>
        </w:rPr>
        <w:tab/>
        <w:t>I found Mr Ujombala to be a reliable and trustworthy witness. What is significant about his evidence is that he testified that he observed how the builders removed dry concrete from the plaintiff’s wall foundation and that they informed him that they wanted their concrete to be deeper than that of the existing wall of the plaintiff. This part of his evidence was not disputed by the defendant. Mr Ujombala also testified about the material he used and the measurements of the foundation when he laid the foundation.</w:t>
      </w:r>
    </w:p>
    <w:p w:rsidR="00030DBF" w:rsidRPr="007D174C" w:rsidRDefault="00A4559F" w:rsidP="00030DBF">
      <w:pPr>
        <w:spacing w:line="360" w:lineRule="auto"/>
        <w:jc w:val="both"/>
        <w:rPr>
          <w:rFonts w:ascii="Arial" w:hAnsi="Arial" w:cs="Arial"/>
          <w:sz w:val="24"/>
          <w:szCs w:val="24"/>
        </w:rPr>
      </w:pPr>
      <w:r>
        <w:rPr>
          <w:rFonts w:ascii="Arial" w:hAnsi="Arial" w:cs="Arial"/>
          <w:sz w:val="24"/>
          <w:szCs w:val="24"/>
        </w:rPr>
        <w:t>[31</w:t>
      </w:r>
      <w:r w:rsidR="00030DBF" w:rsidRPr="007D174C">
        <w:rPr>
          <w:rFonts w:ascii="Arial" w:hAnsi="Arial" w:cs="Arial"/>
          <w:sz w:val="24"/>
          <w:szCs w:val="24"/>
        </w:rPr>
        <w:t>]</w:t>
      </w:r>
      <w:r w:rsidR="00030DBF" w:rsidRPr="007D174C">
        <w:rPr>
          <w:rFonts w:ascii="Arial" w:hAnsi="Arial" w:cs="Arial"/>
          <w:sz w:val="24"/>
          <w:szCs w:val="24"/>
        </w:rPr>
        <w:tab/>
        <w:t>Mr Ujombala works for the Ondangwa town council and he is a well-known contractor within this region. I find it highly improbable that he would pretend as if he is the owner of a house and sign a form well known to him whereas he is not the owner. The court is convinced that Mr Ujombala indeed did not sign the consent for relaxation of boundary.</w:t>
      </w:r>
    </w:p>
    <w:p w:rsidR="00030DBF" w:rsidRPr="007D174C" w:rsidRDefault="00030DBF" w:rsidP="00030DBF">
      <w:pPr>
        <w:spacing w:line="360" w:lineRule="auto"/>
        <w:jc w:val="both"/>
        <w:rPr>
          <w:rFonts w:ascii="Arial" w:hAnsi="Arial" w:cs="Arial"/>
          <w:sz w:val="24"/>
          <w:szCs w:val="24"/>
        </w:rPr>
      </w:pPr>
      <w:r w:rsidRPr="007D174C">
        <w:rPr>
          <w:rFonts w:ascii="Arial" w:hAnsi="Arial" w:cs="Arial"/>
          <w:sz w:val="24"/>
          <w:szCs w:val="24"/>
        </w:rPr>
        <w:t>[</w:t>
      </w:r>
      <w:r w:rsidR="00A4559F">
        <w:rPr>
          <w:rFonts w:ascii="Arial" w:hAnsi="Arial" w:cs="Arial"/>
          <w:sz w:val="24"/>
          <w:szCs w:val="24"/>
        </w:rPr>
        <w:t>32</w:t>
      </w:r>
      <w:r w:rsidRPr="007D174C">
        <w:rPr>
          <w:rFonts w:ascii="Arial" w:hAnsi="Arial" w:cs="Arial"/>
          <w:sz w:val="24"/>
          <w:szCs w:val="24"/>
        </w:rPr>
        <w:t>]</w:t>
      </w:r>
      <w:r w:rsidRPr="007D174C">
        <w:rPr>
          <w:rFonts w:ascii="Arial" w:hAnsi="Arial" w:cs="Arial"/>
          <w:sz w:val="24"/>
          <w:szCs w:val="24"/>
        </w:rPr>
        <w:tab/>
        <w:t xml:space="preserve"> Defendant version is therefore questionable as far as the consent form is concerned. It takes me to the next point as to how he could not establish who his neighbour was, the real owner of the erf. Thus the qualifying the first requirement need to establish liability, by failing to ascertain the true identity of his neighbour and by further cutting the foundation of his neighbours wall in an attempt to make his own foundation deeper and not having any regard to what thi</w:t>
      </w:r>
      <w:r w:rsidR="00261995">
        <w:rPr>
          <w:rFonts w:ascii="Arial" w:hAnsi="Arial" w:cs="Arial"/>
          <w:sz w:val="24"/>
          <w:szCs w:val="24"/>
        </w:rPr>
        <w:t>s</w:t>
      </w:r>
      <w:r w:rsidRPr="007D174C">
        <w:rPr>
          <w:rFonts w:ascii="Arial" w:hAnsi="Arial" w:cs="Arial"/>
          <w:sz w:val="24"/>
          <w:szCs w:val="24"/>
        </w:rPr>
        <w:t xml:space="preserve"> will do to the wall of his neighbour.</w:t>
      </w:r>
    </w:p>
    <w:p w:rsidR="00030DBF" w:rsidRPr="007D174C" w:rsidRDefault="00A4559F" w:rsidP="00030DBF">
      <w:pPr>
        <w:spacing w:line="360" w:lineRule="auto"/>
        <w:jc w:val="both"/>
        <w:rPr>
          <w:rFonts w:ascii="Arial" w:hAnsi="Arial" w:cs="Arial"/>
          <w:sz w:val="24"/>
          <w:szCs w:val="24"/>
        </w:rPr>
      </w:pPr>
      <w:r>
        <w:rPr>
          <w:rFonts w:ascii="Arial" w:hAnsi="Arial" w:cs="Arial"/>
          <w:sz w:val="24"/>
          <w:szCs w:val="24"/>
        </w:rPr>
        <w:t>[33</w:t>
      </w:r>
      <w:r w:rsidR="00030DBF" w:rsidRPr="007D174C">
        <w:rPr>
          <w:rFonts w:ascii="Arial" w:hAnsi="Arial" w:cs="Arial"/>
          <w:sz w:val="24"/>
          <w:szCs w:val="24"/>
        </w:rPr>
        <w:t>]</w:t>
      </w:r>
      <w:r w:rsidR="00030DBF" w:rsidRPr="007D174C">
        <w:rPr>
          <w:rFonts w:ascii="Arial" w:hAnsi="Arial" w:cs="Arial"/>
          <w:sz w:val="24"/>
          <w:szCs w:val="24"/>
        </w:rPr>
        <w:tab/>
        <w:t xml:space="preserve">What makes the defendant’s version more doubtful is the fact that he first stated to the court that  he did not see any of the neighbours with two walls which brought under the impression that he intended to construct one wall but it became apparent </w:t>
      </w:r>
      <w:r w:rsidR="00030DBF" w:rsidRPr="007D174C">
        <w:rPr>
          <w:rFonts w:ascii="Arial" w:hAnsi="Arial" w:cs="Arial"/>
          <w:sz w:val="24"/>
          <w:szCs w:val="24"/>
        </w:rPr>
        <w:lastRenderedPageBreak/>
        <w:t>during the trial from his evidence that he intended to build a fire wall next to the plaintiffs wall .It was the court’s observation of his demeanour that it was with great difficultly for  the defendant to admit that he indeed build the firewall for his benefit .</w:t>
      </w:r>
    </w:p>
    <w:p w:rsidR="009B4740" w:rsidRPr="007D174C" w:rsidRDefault="00A4559F" w:rsidP="001306F0">
      <w:pPr>
        <w:spacing w:line="360" w:lineRule="auto"/>
        <w:jc w:val="both"/>
        <w:rPr>
          <w:rFonts w:ascii="Arial" w:hAnsi="Arial" w:cs="Arial"/>
          <w:sz w:val="24"/>
          <w:szCs w:val="24"/>
        </w:rPr>
      </w:pPr>
      <w:r>
        <w:rPr>
          <w:rFonts w:ascii="Arial" w:hAnsi="Arial" w:cs="Arial"/>
          <w:sz w:val="24"/>
          <w:szCs w:val="24"/>
        </w:rPr>
        <w:t>[34</w:t>
      </w:r>
      <w:r w:rsidR="00030DBF" w:rsidRPr="007D174C">
        <w:rPr>
          <w:rFonts w:ascii="Arial" w:hAnsi="Arial" w:cs="Arial"/>
          <w:sz w:val="24"/>
          <w:szCs w:val="24"/>
        </w:rPr>
        <w:t>]</w:t>
      </w:r>
      <w:r w:rsidR="00030DBF" w:rsidRPr="007D174C">
        <w:rPr>
          <w:rFonts w:ascii="Arial" w:hAnsi="Arial" w:cs="Arial"/>
          <w:sz w:val="24"/>
          <w:szCs w:val="24"/>
        </w:rPr>
        <w:tab/>
        <w:t>The defendant under cross examination conceded that he had no problem in replacing the wall for the plaintiff but his only problem was that the plaintiff’s quotation was too high and he could not afford it.</w:t>
      </w:r>
    </w:p>
    <w:p w:rsidR="00F73BDB" w:rsidRPr="00BA27A7" w:rsidRDefault="00F73BDB" w:rsidP="001306F0">
      <w:pPr>
        <w:spacing w:line="360" w:lineRule="auto"/>
        <w:jc w:val="both"/>
        <w:rPr>
          <w:rFonts w:ascii="Arial" w:hAnsi="Arial" w:cs="Arial"/>
          <w:sz w:val="24"/>
          <w:szCs w:val="24"/>
          <w:u w:val="single"/>
        </w:rPr>
      </w:pPr>
      <w:r w:rsidRPr="00BA27A7">
        <w:rPr>
          <w:rFonts w:ascii="Arial" w:hAnsi="Arial" w:cs="Arial"/>
          <w:sz w:val="24"/>
          <w:szCs w:val="24"/>
          <w:u w:val="single"/>
        </w:rPr>
        <w:t>Conclusion</w:t>
      </w:r>
    </w:p>
    <w:p w:rsidR="00AF2629" w:rsidRPr="007D174C" w:rsidRDefault="00A4559F" w:rsidP="001306F0">
      <w:pPr>
        <w:spacing w:line="360" w:lineRule="auto"/>
        <w:jc w:val="both"/>
        <w:rPr>
          <w:rFonts w:ascii="Arial" w:hAnsi="Arial" w:cs="Arial"/>
          <w:i/>
          <w:sz w:val="24"/>
          <w:szCs w:val="24"/>
        </w:rPr>
      </w:pPr>
      <w:r>
        <w:rPr>
          <w:rFonts w:ascii="Arial" w:hAnsi="Arial" w:cs="Arial"/>
          <w:sz w:val="24"/>
          <w:szCs w:val="24"/>
          <w:shd w:val="clear" w:color="auto" w:fill="FFFFFF"/>
        </w:rPr>
        <w:t>[35]</w:t>
      </w:r>
      <w:r>
        <w:rPr>
          <w:rFonts w:ascii="Arial" w:hAnsi="Arial" w:cs="Arial"/>
          <w:sz w:val="24"/>
          <w:szCs w:val="24"/>
          <w:shd w:val="clear" w:color="auto" w:fill="FFFFFF"/>
        </w:rPr>
        <w:tab/>
      </w:r>
      <w:r w:rsidR="00AF2629" w:rsidRPr="007D174C">
        <w:rPr>
          <w:rFonts w:ascii="Arial" w:hAnsi="Arial" w:cs="Arial"/>
          <w:sz w:val="24"/>
          <w:szCs w:val="24"/>
          <w:shd w:val="clear" w:color="auto" w:fill="FFFFFF"/>
        </w:rPr>
        <w:t xml:space="preserve">I accept the version of the plaintiff as the correct version, in that the accident is attributable to the negligent conduct of the defendant. Furthermore, the defendant did not take the necessary care when excavating next to the plaintiffs wall and </w:t>
      </w:r>
      <w:r>
        <w:rPr>
          <w:rFonts w:ascii="Arial" w:hAnsi="Arial" w:cs="Arial"/>
          <w:sz w:val="24"/>
          <w:szCs w:val="24"/>
          <w:shd w:val="clear" w:color="auto" w:fill="FFFFFF"/>
        </w:rPr>
        <w:t>t</w:t>
      </w:r>
      <w:r w:rsidR="002801C6" w:rsidRPr="007D174C">
        <w:rPr>
          <w:rFonts w:ascii="Arial" w:hAnsi="Arial" w:cs="Arial"/>
          <w:sz w:val="24"/>
          <w:szCs w:val="24"/>
          <w:shd w:val="clear" w:color="auto" w:fill="FFFFFF"/>
        </w:rPr>
        <w:t>he defendant</w:t>
      </w:r>
      <w:r w:rsidR="00AF2629" w:rsidRPr="007D174C">
        <w:rPr>
          <w:rFonts w:ascii="Arial" w:hAnsi="Arial" w:cs="Arial"/>
          <w:sz w:val="24"/>
          <w:szCs w:val="24"/>
          <w:shd w:val="clear" w:color="auto" w:fill="FFFFFF"/>
        </w:rPr>
        <w:t xml:space="preserve"> did not show reasonable consideration to the plaintiff being his neighbour</w:t>
      </w:r>
      <w:r>
        <w:rPr>
          <w:rFonts w:ascii="Arial" w:hAnsi="Arial" w:cs="Arial"/>
          <w:sz w:val="24"/>
          <w:szCs w:val="24"/>
          <w:shd w:val="clear" w:color="auto" w:fill="FFFFFF"/>
        </w:rPr>
        <w:t>.</w:t>
      </w:r>
    </w:p>
    <w:p w:rsidR="00AF2629" w:rsidRPr="007D174C" w:rsidRDefault="00A4559F" w:rsidP="001306F0">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AF2629" w:rsidRPr="007D174C">
        <w:rPr>
          <w:rFonts w:ascii="Arial" w:hAnsi="Arial" w:cs="Arial"/>
          <w:sz w:val="24"/>
          <w:szCs w:val="24"/>
        </w:rPr>
        <w:t xml:space="preserve">Had the defendant not excavated next to the plaintiffs wall and cut off the dry concrete next to the </w:t>
      </w:r>
      <w:r w:rsidR="0053359F" w:rsidRPr="007D174C">
        <w:rPr>
          <w:rFonts w:ascii="Arial" w:hAnsi="Arial" w:cs="Arial"/>
          <w:sz w:val="24"/>
          <w:szCs w:val="24"/>
        </w:rPr>
        <w:t>plain</w:t>
      </w:r>
      <w:r w:rsidR="0053359F">
        <w:rPr>
          <w:rFonts w:ascii="Arial" w:hAnsi="Arial" w:cs="Arial"/>
          <w:sz w:val="24"/>
          <w:szCs w:val="24"/>
        </w:rPr>
        <w:t>tiff’s</w:t>
      </w:r>
      <w:r>
        <w:rPr>
          <w:rFonts w:ascii="Arial" w:hAnsi="Arial" w:cs="Arial"/>
          <w:sz w:val="24"/>
          <w:szCs w:val="24"/>
        </w:rPr>
        <w:t xml:space="preserve"> foundation which removed</w:t>
      </w:r>
      <w:r w:rsidR="00AF2629" w:rsidRPr="007D174C">
        <w:rPr>
          <w:rFonts w:ascii="Arial" w:hAnsi="Arial" w:cs="Arial"/>
          <w:sz w:val="24"/>
          <w:szCs w:val="24"/>
        </w:rPr>
        <w:t xml:space="preserve"> the support structure of the plaintiffs foundation, coupled with the open trench that absorbed water and sand the wall would not have collapsed</w:t>
      </w:r>
      <w:r>
        <w:rPr>
          <w:rFonts w:ascii="Arial" w:hAnsi="Arial" w:cs="Arial"/>
          <w:sz w:val="24"/>
          <w:szCs w:val="24"/>
        </w:rPr>
        <w:t>.</w:t>
      </w:r>
    </w:p>
    <w:p w:rsidR="00AF2629" w:rsidRDefault="00A4559F" w:rsidP="001306F0">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F2629" w:rsidRPr="007D174C">
        <w:rPr>
          <w:rFonts w:ascii="Arial" w:hAnsi="Arial" w:cs="Arial"/>
          <w:sz w:val="24"/>
          <w:szCs w:val="24"/>
        </w:rPr>
        <w:t xml:space="preserve">The primary cause of the wall that collapsed was a result of the </w:t>
      </w:r>
      <w:r w:rsidR="002801C6" w:rsidRPr="007D174C">
        <w:rPr>
          <w:rFonts w:ascii="Arial" w:hAnsi="Arial" w:cs="Arial"/>
          <w:sz w:val="24"/>
          <w:szCs w:val="24"/>
        </w:rPr>
        <w:t>defendant’s negligent conduct.</w:t>
      </w:r>
      <w:r>
        <w:rPr>
          <w:rFonts w:ascii="Arial" w:hAnsi="Arial" w:cs="Arial"/>
          <w:sz w:val="24"/>
          <w:szCs w:val="24"/>
        </w:rPr>
        <w:t xml:space="preserve"> </w:t>
      </w:r>
      <w:r w:rsidR="002801C6" w:rsidRPr="007D174C">
        <w:rPr>
          <w:rFonts w:ascii="Arial" w:hAnsi="Arial" w:cs="Arial"/>
          <w:sz w:val="24"/>
          <w:szCs w:val="24"/>
        </w:rPr>
        <w:t>The defendant is thus</w:t>
      </w:r>
      <w:r>
        <w:rPr>
          <w:rFonts w:ascii="Arial" w:hAnsi="Arial" w:cs="Arial"/>
          <w:sz w:val="24"/>
          <w:szCs w:val="24"/>
        </w:rPr>
        <w:t xml:space="preserve"> held </w:t>
      </w:r>
      <w:r w:rsidR="002801C6" w:rsidRPr="007D174C">
        <w:rPr>
          <w:rFonts w:ascii="Arial" w:hAnsi="Arial" w:cs="Arial"/>
          <w:sz w:val="24"/>
          <w:szCs w:val="24"/>
        </w:rPr>
        <w:t xml:space="preserve">liable for the </w:t>
      </w:r>
      <w:r>
        <w:rPr>
          <w:rFonts w:ascii="Arial" w:hAnsi="Arial" w:cs="Arial"/>
          <w:sz w:val="24"/>
          <w:szCs w:val="24"/>
        </w:rPr>
        <w:t xml:space="preserve">collapse of </w:t>
      </w:r>
      <w:r w:rsidR="002801C6" w:rsidRPr="007D174C">
        <w:rPr>
          <w:rFonts w:ascii="Arial" w:hAnsi="Arial" w:cs="Arial"/>
          <w:sz w:val="24"/>
          <w:szCs w:val="24"/>
        </w:rPr>
        <w:t xml:space="preserve">plaintiff’s </w:t>
      </w:r>
      <w:r>
        <w:rPr>
          <w:rFonts w:ascii="Arial" w:hAnsi="Arial" w:cs="Arial"/>
          <w:sz w:val="24"/>
          <w:szCs w:val="24"/>
        </w:rPr>
        <w:t>wall</w:t>
      </w:r>
      <w:r w:rsidR="002801C6" w:rsidRPr="007D174C">
        <w:rPr>
          <w:rFonts w:ascii="Arial" w:hAnsi="Arial" w:cs="Arial"/>
          <w:sz w:val="24"/>
          <w:szCs w:val="24"/>
        </w:rPr>
        <w:t>.</w:t>
      </w:r>
    </w:p>
    <w:p w:rsidR="00A4559F" w:rsidRPr="007D174C" w:rsidRDefault="00A4559F" w:rsidP="001306F0">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Pr>
          <w:rFonts w:ascii="Arial" w:hAnsi="Arial" w:cs="Arial"/>
          <w:iCs/>
          <w:sz w:val="24"/>
          <w:szCs w:val="24"/>
        </w:rPr>
        <w:t xml:space="preserve">As stated in the case of </w:t>
      </w:r>
      <w:r w:rsidRPr="00A4559F">
        <w:rPr>
          <w:rFonts w:ascii="Arial" w:hAnsi="Arial" w:cs="Arial"/>
          <w:i/>
          <w:iCs/>
          <w:sz w:val="24"/>
          <w:szCs w:val="24"/>
          <w:lang w:val="en-US"/>
        </w:rPr>
        <w:t>Musoni v Cosmas</w:t>
      </w:r>
      <w:r>
        <w:rPr>
          <w:rFonts w:ascii="Arial" w:hAnsi="Arial" w:cs="Arial"/>
          <w:iCs/>
          <w:sz w:val="24"/>
          <w:szCs w:val="24"/>
        </w:rPr>
        <w:t>, i</w:t>
      </w:r>
      <w:r w:rsidRPr="00A4559F">
        <w:rPr>
          <w:rFonts w:ascii="Arial" w:hAnsi="Arial" w:cs="Arial"/>
          <w:iCs/>
          <w:sz w:val="24"/>
          <w:szCs w:val="24"/>
        </w:rPr>
        <w:t xml:space="preserve">n the absence of </w:t>
      </w:r>
      <w:r w:rsidR="00AB14D1" w:rsidRPr="00A4559F">
        <w:rPr>
          <w:rFonts w:ascii="Arial" w:hAnsi="Arial" w:cs="Arial"/>
          <w:iCs/>
          <w:sz w:val="24"/>
          <w:szCs w:val="24"/>
        </w:rPr>
        <w:t xml:space="preserve">proof </w:t>
      </w:r>
      <w:r w:rsidR="00AB14D1">
        <w:rPr>
          <w:rFonts w:ascii="Arial" w:hAnsi="Arial" w:cs="Arial"/>
          <w:iCs/>
          <w:sz w:val="24"/>
          <w:szCs w:val="24"/>
        </w:rPr>
        <w:t>when</w:t>
      </w:r>
      <w:r>
        <w:rPr>
          <w:rFonts w:ascii="Arial" w:hAnsi="Arial" w:cs="Arial"/>
          <w:iCs/>
          <w:sz w:val="24"/>
          <w:szCs w:val="24"/>
        </w:rPr>
        <w:t xml:space="preserve"> if comes to alleging damages, </w:t>
      </w:r>
      <w:r w:rsidRPr="00A4559F">
        <w:rPr>
          <w:rFonts w:ascii="Arial" w:hAnsi="Arial" w:cs="Arial"/>
          <w:iCs/>
          <w:sz w:val="24"/>
          <w:szCs w:val="24"/>
        </w:rPr>
        <w:t>the court cannot pluck figures from the air</w:t>
      </w:r>
      <w:r>
        <w:rPr>
          <w:rFonts w:ascii="Arial" w:hAnsi="Arial" w:cs="Arial"/>
          <w:iCs/>
          <w:sz w:val="24"/>
          <w:szCs w:val="24"/>
        </w:rPr>
        <w:t>. The plaintiff has failed tremendously in</w:t>
      </w:r>
      <w:r w:rsidRPr="00A4559F">
        <w:rPr>
          <w:rFonts w:ascii="Arial" w:hAnsi="Arial" w:cs="Arial"/>
          <w:iCs/>
          <w:sz w:val="24"/>
          <w:szCs w:val="24"/>
        </w:rPr>
        <w:t xml:space="preserve"> prov</w:t>
      </w:r>
      <w:r>
        <w:rPr>
          <w:rFonts w:ascii="Arial" w:hAnsi="Arial" w:cs="Arial"/>
          <w:iCs/>
          <w:sz w:val="24"/>
          <w:szCs w:val="24"/>
        </w:rPr>
        <w:t>ing</w:t>
      </w:r>
      <w:r w:rsidRPr="00A4559F">
        <w:rPr>
          <w:rFonts w:ascii="Arial" w:hAnsi="Arial" w:cs="Arial"/>
          <w:iCs/>
          <w:sz w:val="24"/>
          <w:szCs w:val="24"/>
        </w:rPr>
        <w:t xml:space="preserve"> all the </w:t>
      </w:r>
      <w:r>
        <w:rPr>
          <w:rFonts w:ascii="Arial" w:hAnsi="Arial" w:cs="Arial"/>
          <w:iCs/>
          <w:sz w:val="24"/>
          <w:szCs w:val="24"/>
        </w:rPr>
        <w:t>quantum</w:t>
      </w:r>
      <w:r w:rsidRPr="00A4559F">
        <w:rPr>
          <w:rFonts w:ascii="Arial" w:hAnsi="Arial" w:cs="Arial"/>
          <w:iCs/>
          <w:sz w:val="24"/>
          <w:szCs w:val="24"/>
        </w:rPr>
        <w:t>.</w:t>
      </w:r>
    </w:p>
    <w:p w:rsidR="002801C6" w:rsidRPr="007D174C" w:rsidRDefault="00A4559F" w:rsidP="001306F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[39]</w:t>
      </w:r>
      <w:r>
        <w:rPr>
          <w:rFonts w:ascii="Arial" w:hAnsi="Arial" w:cs="Arial"/>
        </w:rPr>
        <w:tab/>
      </w:r>
      <w:r w:rsidR="002801C6" w:rsidRPr="007D174C">
        <w:rPr>
          <w:rFonts w:ascii="Arial" w:hAnsi="Arial" w:cs="Arial"/>
        </w:rPr>
        <w:t xml:space="preserve">In the result, I make the following order: </w:t>
      </w:r>
    </w:p>
    <w:p w:rsidR="001306F0" w:rsidRPr="001306F0" w:rsidRDefault="002456CA" w:rsidP="002801C6">
      <w:pPr>
        <w:pStyle w:val="NormalWeb"/>
        <w:numPr>
          <w:ilvl w:val="0"/>
          <w:numId w:val="7"/>
        </w:numPr>
        <w:shd w:val="clear" w:color="auto" w:fill="FFFFFF"/>
        <w:spacing w:before="0" w:beforeAutospacing="0" w:after="0" w:afterAutospacing="0" w:line="360" w:lineRule="auto"/>
        <w:jc w:val="both"/>
        <w:rPr>
          <w:rFonts w:ascii="Arial" w:hAnsi="Arial" w:cs="Arial"/>
          <w:lang w:val="en-US"/>
        </w:rPr>
      </w:pPr>
      <w:r>
        <w:rPr>
          <w:rFonts w:ascii="Arial" w:hAnsi="Arial" w:cs="Arial"/>
          <w:lang w:val="en-US"/>
        </w:rPr>
        <w:t xml:space="preserve">The Defendant is hereby </w:t>
      </w:r>
      <w:r w:rsidR="00CB22DE">
        <w:rPr>
          <w:rFonts w:ascii="Arial" w:hAnsi="Arial" w:cs="Arial"/>
          <w:lang w:val="en-US"/>
        </w:rPr>
        <w:t xml:space="preserve">helf </w:t>
      </w:r>
      <w:r>
        <w:rPr>
          <w:rFonts w:ascii="Arial" w:hAnsi="Arial" w:cs="Arial"/>
          <w:lang w:val="en-US"/>
        </w:rPr>
        <w:t xml:space="preserve">liable for the collapse of the Plaintiff’s </w:t>
      </w:r>
      <w:r w:rsidR="00CB22DE">
        <w:rPr>
          <w:rFonts w:ascii="Arial" w:hAnsi="Arial" w:cs="Arial"/>
          <w:lang w:val="en-US"/>
        </w:rPr>
        <w:t xml:space="preserve">boundary </w:t>
      </w:r>
      <w:r>
        <w:rPr>
          <w:rFonts w:ascii="Arial" w:hAnsi="Arial" w:cs="Arial"/>
          <w:lang w:val="en-US"/>
        </w:rPr>
        <w:t>wall.</w:t>
      </w:r>
    </w:p>
    <w:p w:rsidR="002801C6" w:rsidRPr="007D174C" w:rsidRDefault="00CB22DE" w:rsidP="002801C6">
      <w:pPr>
        <w:pStyle w:val="NormalWeb"/>
        <w:numPr>
          <w:ilvl w:val="0"/>
          <w:numId w:val="7"/>
        </w:numPr>
        <w:shd w:val="clear" w:color="auto" w:fill="FFFFFF"/>
        <w:spacing w:before="0" w:beforeAutospacing="0" w:after="0" w:afterAutospacing="0" w:line="360" w:lineRule="auto"/>
        <w:jc w:val="both"/>
        <w:rPr>
          <w:rFonts w:ascii="Arial" w:hAnsi="Arial" w:cs="Arial"/>
          <w:lang w:val="en-US"/>
        </w:rPr>
      </w:pPr>
      <w:r>
        <w:rPr>
          <w:rFonts w:ascii="Arial" w:hAnsi="Arial" w:cs="Arial"/>
        </w:rPr>
        <w:t>Cost</w:t>
      </w:r>
      <w:r w:rsidR="002801C6" w:rsidRPr="007D174C">
        <w:rPr>
          <w:rFonts w:ascii="Arial" w:hAnsi="Arial" w:cs="Arial"/>
        </w:rPr>
        <w:t xml:space="preserve"> of suit</w:t>
      </w:r>
      <w:r>
        <w:rPr>
          <w:rFonts w:ascii="Arial" w:hAnsi="Arial" w:cs="Arial"/>
        </w:rPr>
        <w:t xml:space="preserve"> is awarded to the Plaintiff.</w:t>
      </w:r>
    </w:p>
    <w:p w:rsidR="00282624" w:rsidRDefault="00282624" w:rsidP="00282624">
      <w:pPr>
        <w:pStyle w:val="NormalWeb"/>
        <w:shd w:val="clear" w:color="auto" w:fill="FFFFFF"/>
        <w:spacing w:before="0" w:beforeAutospacing="0" w:after="0" w:afterAutospacing="0" w:line="360" w:lineRule="auto"/>
        <w:jc w:val="right"/>
        <w:rPr>
          <w:rFonts w:ascii="Arial" w:hAnsi="Arial" w:cs="Arial"/>
          <w:lang w:val="en-US"/>
        </w:rPr>
      </w:pPr>
    </w:p>
    <w:p w:rsidR="00282624" w:rsidRPr="007D174C" w:rsidRDefault="00282624" w:rsidP="00282624">
      <w:pPr>
        <w:tabs>
          <w:tab w:val="left" w:pos="1440"/>
        </w:tabs>
        <w:spacing w:after="0" w:line="360" w:lineRule="auto"/>
        <w:ind w:left="720"/>
        <w:jc w:val="right"/>
        <w:rPr>
          <w:rFonts w:ascii="Arial" w:eastAsia="Arial" w:hAnsi="Arial" w:cs="Arial"/>
          <w:sz w:val="24"/>
          <w:szCs w:val="24"/>
          <w:lang w:eastAsia="en-ZA"/>
        </w:rPr>
      </w:pPr>
      <w:r w:rsidRPr="007D174C">
        <w:rPr>
          <w:rFonts w:ascii="Arial" w:eastAsia="Arial" w:hAnsi="Arial" w:cs="Arial"/>
          <w:sz w:val="24"/>
          <w:szCs w:val="24"/>
          <w:lang w:eastAsia="en-ZA"/>
        </w:rPr>
        <w:t>__________________</w:t>
      </w:r>
    </w:p>
    <w:p w:rsidR="00282624" w:rsidRPr="007D174C" w:rsidRDefault="005B166A" w:rsidP="00282624">
      <w:pPr>
        <w:tabs>
          <w:tab w:val="left" w:pos="1440"/>
        </w:tabs>
        <w:spacing w:after="0" w:line="360" w:lineRule="auto"/>
        <w:ind w:left="720"/>
        <w:jc w:val="right"/>
        <w:rPr>
          <w:rFonts w:ascii="Arial" w:eastAsia="Arial" w:hAnsi="Arial" w:cs="Arial"/>
          <w:sz w:val="24"/>
          <w:szCs w:val="24"/>
          <w:lang w:eastAsia="en-ZA"/>
        </w:rPr>
      </w:pPr>
      <w:r w:rsidRPr="007D174C">
        <w:rPr>
          <w:rFonts w:ascii="Arial" w:eastAsia="Arial" w:hAnsi="Arial" w:cs="Arial"/>
          <w:sz w:val="24"/>
          <w:szCs w:val="24"/>
          <w:lang w:eastAsia="en-ZA"/>
        </w:rPr>
        <w:t>A Diergaardt</w:t>
      </w:r>
    </w:p>
    <w:p w:rsidR="00282624" w:rsidRPr="007D174C" w:rsidRDefault="005B166A" w:rsidP="00282624">
      <w:pPr>
        <w:tabs>
          <w:tab w:val="left" w:pos="1440"/>
        </w:tabs>
        <w:spacing w:after="0" w:line="360" w:lineRule="auto"/>
        <w:ind w:left="720"/>
        <w:jc w:val="right"/>
        <w:rPr>
          <w:rFonts w:ascii="Arial" w:eastAsia="Arial" w:hAnsi="Arial" w:cs="Arial"/>
          <w:sz w:val="24"/>
          <w:szCs w:val="24"/>
          <w:lang w:eastAsia="en-ZA"/>
        </w:rPr>
      </w:pPr>
      <w:r w:rsidRPr="007D174C">
        <w:rPr>
          <w:rFonts w:ascii="Arial" w:eastAsia="Arial" w:hAnsi="Arial" w:cs="Arial"/>
          <w:sz w:val="24"/>
          <w:szCs w:val="24"/>
          <w:lang w:eastAsia="en-ZA"/>
        </w:rPr>
        <w:t>Acting Judge</w:t>
      </w:r>
      <w:r w:rsidR="00282624" w:rsidRPr="007D174C">
        <w:rPr>
          <w:rFonts w:ascii="Arial" w:eastAsia="Arial" w:hAnsi="Arial" w:cs="Arial"/>
          <w:sz w:val="24"/>
          <w:szCs w:val="24"/>
          <w:lang w:eastAsia="en-ZA"/>
        </w:rPr>
        <w:br w:type="page"/>
      </w:r>
    </w:p>
    <w:p w:rsidR="00282624" w:rsidRPr="007D174C" w:rsidRDefault="00282624" w:rsidP="00282624">
      <w:pPr>
        <w:tabs>
          <w:tab w:val="left" w:pos="1440"/>
        </w:tabs>
        <w:spacing w:after="0" w:line="360" w:lineRule="auto"/>
        <w:ind w:left="720"/>
        <w:jc w:val="right"/>
        <w:rPr>
          <w:rFonts w:ascii="Arial" w:eastAsia="Arial" w:hAnsi="Arial" w:cs="Arial"/>
          <w:sz w:val="24"/>
          <w:szCs w:val="24"/>
          <w:lang w:eastAsia="en-ZA"/>
        </w:rPr>
      </w:pPr>
    </w:p>
    <w:p w:rsidR="00282624" w:rsidRPr="007D174C" w:rsidRDefault="00282624" w:rsidP="00282624">
      <w:pPr>
        <w:tabs>
          <w:tab w:val="left" w:pos="1440"/>
        </w:tabs>
        <w:spacing w:after="0" w:line="360" w:lineRule="auto"/>
        <w:rPr>
          <w:rFonts w:ascii="Arial" w:eastAsia="Arial" w:hAnsi="Arial" w:cs="Arial"/>
          <w:sz w:val="24"/>
          <w:lang w:eastAsia="en-ZA"/>
        </w:rPr>
      </w:pPr>
      <w:r w:rsidRPr="007D174C">
        <w:rPr>
          <w:rFonts w:ascii="Arial" w:eastAsia="Arial" w:hAnsi="Arial" w:cs="Arial"/>
          <w:sz w:val="24"/>
          <w:lang w:eastAsia="en-ZA"/>
        </w:rPr>
        <w:t>APPEARANCES</w:t>
      </w:r>
      <w:r w:rsidRPr="007D174C">
        <w:rPr>
          <w:rFonts w:ascii="Arial" w:eastAsia="Arial" w:hAnsi="Arial" w:cs="Arial"/>
          <w:sz w:val="24"/>
          <w:lang w:eastAsia="en-ZA"/>
        </w:rPr>
        <w:tab/>
        <w:t xml:space="preserve"> </w:t>
      </w:r>
    </w:p>
    <w:p w:rsidR="00282624" w:rsidRPr="007D174C" w:rsidRDefault="00282624" w:rsidP="00282624">
      <w:pPr>
        <w:tabs>
          <w:tab w:val="left" w:pos="1440"/>
        </w:tabs>
        <w:spacing w:after="0" w:line="360" w:lineRule="auto"/>
        <w:rPr>
          <w:rFonts w:ascii="Arial" w:eastAsia="Arial" w:hAnsi="Arial" w:cs="Arial"/>
          <w:sz w:val="24"/>
          <w:lang w:eastAsia="en-ZA"/>
        </w:rPr>
      </w:pPr>
    </w:p>
    <w:p w:rsidR="00282624" w:rsidRPr="007D174C" w:rsidRDefault="00282624" w:rsidP="00282624">
      <w:pPr>
        <w:spacing w:after="0" w:line="360" w:lineRule="auto"/>
        <w:ind w:left="-15"/>
        <w:rPr>
          <w:rFonts w:ascii="Arial" w:eastAsia="Arial" w:hAnsi="Arial" w:cs="Arial"/>
          <w:sz w:val="24"/>
          <w:lang w:eastAsia="en-ZA"/>
        </w:rPr>
      </w:pPr>
      <w:r w:rsidRPr="007D174C">
        <w:rPr>
          <w:rFonts w:ascii="Arial" w:eastAsia="Arial" w:hAnsi="Arial" w:cs="Arial"/>
          <w:sz w:val="24"/>
          <w:lang w:eastAsia="en-ZA"/>
        </w:rPr>
        <w:t>PLAINTIFF:</w:t>
      </w:r>
      <w:r w:rsidRPr="007D174C">
        <w:rPr>
          <w:rFonts w:ascii="Arial" w:eastAsia="Arial" w:hAnsi="Arial" w:cs="Arial"/>
          <w:sz w:val="24"/>
          <w:lang w:eastAsia="en-ZA"/>
        </w:rPr>
        <w:tab/>
      </w:r>
      <w:r w:rsidRPr="007D174C">
        <w:rPr>
          <w:rFonts w:ascii="Arial" w:eastAsia="Arial" w:hAnsi="Arial" w:cs="Arial"/>
          <w:i/>
          <w:sz w:val="24"/>
          <w:lang w:eastAsia="en-ZA"/>
        </w:rPr>
        <w:t xml:space="preserve"> </w:t>
      </w:r>
      <w:r w:rsidRPr="007D174C">
        <w:rPr>
          <w:rFonts w:ascii="Arial" w:eastAsia="Arial" w:hAnsi="Arial" w:cs="Arial"/>
          <w:i/>
          <w:sz w:val="24"/>
          <w:lang w:eastAsia="en-ZA"/>
        </w:rPr>
        <w:tab/>
      </w:r>
      <w:r w:rsidRPr="007D174C">
        <w:rPr>
          <w:rFonts w:ascii="Arial" w:eastAsia="Arial" w:hAnsi="Arial" w:cs="Arial"/>
          <w:i/>
          <w:sz w:val="24"/>
          <w:lang w:eastAsia="en-ZA"/>
        </w:rPr>
        <w:tab/>
      </w:r>
      <w:r w:rsidRPr="007D174C">
        <w:rPr>
          <w:rFonts w:ascii="Arial" w:eastAsia="Arial" w:hAnsi="Arial" w:cs="Arial"/>
          <w:sz w:val="24"/>
          <w:lang w:eastAsia="en-ZA"/>
        </w:rPr>
        <w:t>M</w:t>
      </w:r>
      <w:r w:rsidR="00100A93">
        <w:rPr>
          <w:rFonts w:ascii="Arial" w:eastAsia="Arial" w:hAnsi="Arial" w:cs="Arial"/>
          <w:sz w:val="24"/>
          <w:lang w:eastAsia="en-ZA"/>
        </w:rPr>
        <w:t>s</w:t>
      </w:r>
      <w:r w:rsidR="004D5101" w:rsidRPr="007D174C">
        <w:rPr>
          <w:rFonts w:ascii="Arial" w:eastAsia="Arial" w:hAnsi="Arial" w:cs="Arial"/>
          <w:sz w:val="24"/>
          <w:lang w:eastAsia="en-ZA"/>
        </w:rPr>
        <w:t xml:space="preserve"> </w:t>
      </w:r>
      <w:r w:rsidR="002974D2" w:rsidRPr="007D174C">
        <w:rPr>
          <w:rFonts w:ascii="Arial" w:eastAsia="Arial" w:hAnsi="Arial" w:cs="Arial"/>
          <w:sz w:val="24"/>
          <w:lang w:eastAsia="en-ZA"/>
        </w:rPr>
        <w:t>A</w:t>
      </w:r>
      <w:r w:rsidR="00100A93">
        <w:rPr>
          <w:rFonts w:ascii="Arial" w:eastAsia="Arial" w:hAnsi="Arial" w:cs="Arial"/>
          <w:sz w:val="24"/>
          <w:lang w:eastAsia="en-ZA"/>
        </w:rPr>
        <w:t xml:space="preserve"> </w:t>
      </w:r>
      <w:r w:rsidR="004D5101" w:rsidRPr="007D174C">
        <w:rPr>
          <w:rFonts w:ascii="Arial" w:eastAsia="Arial" w:hAnsi="Arial" w:cs="Arial"/>
          <w:sz w:val="24"/>
          <w:lang w:eastAsia="en-ZA"/>
        </w:rPr>
        <w:t>Samuel</w:t>
      </w:r>
    </w:p>
    <w:p w:rsidR="00E403E9" w:rsidRDefault="00282624" w:rsidP="00282624">
      <w:pPr>
        <w:spacing w:after="0" w:line="360" w:lineRule="auto"/>
        <w:ind w:left="2145" w:firstLine="735"/>
        <w:rPr>
          <w:rFonts w:ascii="Arial" w:eastAsia="Arial" w:hAnsi="Arial" w:cs="Arial"/>
          <w:sz w:val="24"/>
          <w:lang w:eastAsia="en-ZA"/>
        </w:rPr>
      </w:pPr>
      <w:r w:rsidRPr="007D174C">
        <w:rPr>
          <w:rFonts w:ascii="Arial" w:eastAsia="Arial" w:hAnsi="Arial" w:cs="Arial"/>
          <w:sz w:val="24"/>
          <w:lang w:eastAsia="en-ZA"/>
        </w:rPr>
        <w:t>Of</w:t>
      </w:r>
      <w:r w:rsidR="002974D2" w:rsidRPr="007D174C">
        <w:rPr>
          <w:rFonts w:ascii="Arial" w:eastAsia="Arial" w:hAnsi="Arial" w:cs="Arial"/>
          <w:sz w:val="24"/>
          <w:lang w:eastAsia="en-ZA"/>
        </w:rPr>
        <w:t xml:space="preserve"> Samuel &amp; Company Legal Practitioners,</w:t>
      </w:r>
      <w:r w:rsidRPr="007D174C">
        <w:rPr>
          <w:rFonts w:ascii="Arial" w:eastAsia="Arial" w:hAnsi="Arial" w:cs="Arial"/>
          <w:sz w:val="24"/>
          <w:lang w:eastAsia="en-ZA"/>
        </w:rPr>
        <w:t xml:space="preserve"> </w:t>
      </w:r>
    </w:p>
    <w:p w:rsidR="00282624" w:rsidRPr="007D174C" w:rsidRDefault="00282624" w:rsidP="00282624">
      <w:pPr>
        <w:spacing w:after="0" w:line="360" w:lineRule="auto"/>
        <w:ind w:left="2145" w:firstLine="735"/>
        <w:rPr>
          <w:rFonts w:ascii="Arial" w:eastAsia="Arial" w:hAnsi="Arial" w:cs="Arial"/>
          <w:sz w:val="24"/>
          <w:lang w:eastAsia="en-ZA"/>
        </w:rPr>
      </w:pPr>
      <w:r w:rsidRPr="007D174C">
        <w:rPr>
          <w:rFonts w:ascii="Arial" w:eastAsia="Arial" w:hAnsi="Arial" w:cs="Arial"/>
          <w:sz w:val="24"/>
          <w:lang w:eastAsia="en-ZA"/>
        </w:rPr>
        <w:t>O</w:t>
      </w:r>
      <w:r w:rsidR="001C68EB" w:rsidRPr="007D174C">
        <w:rPr>
          <w:rFonts w:ascii="Arial" w:eastAsia="Arial" w:hAnsi="Arial" w:cs="Arial"/>
          <w:sz w:val="24"/>
          <w:lang w:eastAsia="en-ZA"/>
        </w:rPr>
        <w:t>ngwediva</w:t>
      </w:r>
    </w:p>
    <w:p w:rsidR="00282624" w:rsidRPr="007D174C" w:rsidRDefault="00282624" w:rsidP="00282624">
      <w:pPr>
        <w:spacing w:after="0" w:line="240" w:lineRule="auto"/>
        <w:rPr>
          <w:rFonts w:ascii="Arial" w:eastAsia="Times New Roman" w:hAnsi="Arial" w:cs="Arial"/>
          <w:sz w:val="24"/>
          <w:szCs w:val="24"/>
          <w:lang w:val="en-US"/>
        </w:rPr>
      </w:pPr>
    </w:p>
    <w:p w:rsidR="00282624" w:rsidRPr="007D174C" w:rsidRDefault="00992865" w:rsidP="00282624">
      <w:pPr>
        <w:spacing w:after="0" w:line="360" w:lineRule="auto"/>
        <w:ind w:left="-15"/>
        <w:rPr>
          <w:rFonts w:ascii="Arial" w:eastAsia="Arial" w:hAnsi="Arial" w:cs="Arial"/>
          <w:sz w:val="24"/>
          <w:lang w:eastAsia="en-ZA"/>
        </w:rPr>
      </w:pPr>
      <w:r>
        <w:rPr>
          <w:rFonts w:ascii="Arial" w:eastAsia="Arial" w:hAnsi="Arial" w:cs="Arial"/>
          <w:sz w:val="24"/>
          <w:lang w:eastAsia="en-ZA"/>
        </w:rPr>
        <w:t>DEFENDANT</w:t>
      </w:r>
      <w:bookmarkStart w:id="0" w:name="_GoBack"/>
      <w:bookmarkEnd w:id="0"/>
      <w:r w:rsidR="00100A93">
        <w:rPr>
          <w:rFonts w:ascii="Arial" w:eastAsia="Arial" w:hAnsi="Arial" w:cs="Arial"/>
          <w:sz w:val="24"/>
          <w:lang w:eastAsia="en-ZA"/>
        </w:rPr>
        <w:t xml:space="preserve">: </w:t>
      </w:r>
      <w:r w:rsidR="00100A93">
        <w:rPr>
          <w:rFonts w:ascii="Arial" w:eastAsia="Arial" w:hAnsi="Arial" w:cs="Arial"/>
          <w:sz w:val="24"/>
          <w:lang w:eastAsia="en-ZA"/>
        </w:rPr>
        <w:tab/>
      </w:r>
      <w:r w:rsidR="00100A93">
        <w:rPr>
          <w:rFonts w:ascii="Arial" w:eastAsia="Arial" w:hAnsi="Arial" w:cs="Arial"/>
          <w:sz w:val="24"/>
          <w:lang w:eastAsia="en-ZA"/>
        </w:rPr>
        <w:tab/>
        <w:t>Ms</w:t>
      </w:r>
      <w:r w:rsidR="00282624" w:rsidRPr="007D174C">
        <w:rPr>
          <w:rFonts w:ascii="Arial" w:eastAsia="Arial" w:hAnsi="Arial" w:cs="Arial"/>
          <w:sz w:val="24"/>
          <w:lang w:eastAsia="en-ZA"/>
        </w:rPr>
        <w:t xml:space="preserve"> </w:t>
      </w:r>
      <w:r w:rsidR="00100A93">
        <w:rPr>
          <w:rFonts w:ascii="Arial" w:eastAsia="Arial" w:hAnsi="Arial" w:cs="Arial"/>
          <w:sz w:val="24"/>
          <w:lang w:eastAsia="en-ZA"/>
        </w:rPr>
        <w:t xml:space="preserve">M </w:t>
      </w:r>
      <w:r w:rsidR="004D5101" w:rsidRPr="007D174C">
        <w:rPr>
          <w:rFonts w:ascii="Arial" w:eastAsia="Arial" w:hAnsi="Arial" w:cs="Arial"/>
          <w:sz w:val="24"/>
          <w:lang w:eastAsia="en-ZA"/>
        </w:rPr>
        <w:t>Amupolo</w:t>
      </w:r>
    </w:p>
    <w:p w:rsidR="00E403E9" w:rsidRDefault="004D5101" w:rsidP="004D5101">
      <w:pPr>
        <w:spacing w:after="0" w:line="360" w:lineRule="auto"/>
        <w:ind w:left="2145" w:firstLine="735"/>
        <w:rPr>
          <w:rFonts w:ascii="Arial" w:eastAsia="Arial" w:hAnsi="Arial" w:cs="Arial"/>
          <w:sz w:val="24"/>
          <w:lang w:eastAsia="en-ZA"/>
        </w:rPr>
      </w:pPr>
      <w:r w:rsidRPr="007D174C">
        <w:rPr>
          <w:rFonts w:ascii="Arial" w:eastAsia="Arial" w:hAnsi="Arial" w:cs="Arial"/>
          <w:sz w:val="24"/>
          <w:lang w:eastAsia="en-ZA"/>
        </w:rPr>
        <w:t>Of Amupolo &amp; Co</w:t>
      </w:r>
      <w:r w:rsidR="001C68EB" w:rsidRPr="007D174C">
        <w:rPr>
          <w:rFonts w:ascii="Arial" w:eastAsia="Arial" w:hAnsi="Arial" w:cs="Arial"/>
          <w:sz w:val="24"/>
          <w:lang w:eastAsia="en-ZA"/>
        </w:rPr>
        <w:t>mpany</w:t>
      </w:r>
      <w:r w:rsidRPr="007D174C">
        <w:rPr>
          <w:rFonts w:ascii="Arial" w:eastAsia="Arial" w:hAnsi="Arial" w:cs="Arial"/>
          <w:sz w:val="24"/>
          <w:lang w:eastAsia="en-ZA"/>
        </w:rPr>
        <w:t xml:space="preserve"> Inc., </w:t>
      </w:r>
    </w:p>
    <w:p w:rsidR="00282624" w:rsidRPr="007D174C" w:rsidRDefault="004D5101" w:rsidP="004D5101">
      <w:pPr>
        <w:spacing w:after="0" w:line="360" w:lineRule="auto"/>
        <w:ind w:left="2145" w:firstLine="735"/>
        <w:rPr>
          <w:rFonts w:ascii="Arial" w:hAnsi="Arial" w:cs="Arial"/>
          <w:sz w:val="24"/>
          <w:szCs w:val="24"/>
        </w:rPr>
      </w:pPr>
      <w:r w:rsidRPr="007D174C">
        <w:rPr>
          <w:rFonts w:ascii="Arial" w:eastAsia="Arial" w:hAnsi="Arial" w:cs="Arial"/>
          <w:sz w:val="24"/>
          <w:lang w:eastAsia="en-ZA"/>
        </w:rPr>
        <w:t>Ongwediva</w:t>
      </w:r>
    </w:p>
    <w:sectPr w:rsidR="00282624" w:rsidRPr="007D174C" w:rsidSect="008009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EC" w:rsidRDefault="00C630EC" w:rsidP="008009CD">
      <w:pPr>
        <w:spacing w:after="0" w:line="240" w:lineRule="auto"/>
      </w:pPr>
      <w:r>
        <w:separator/>
      </w:r>
    </w:p>
  </w:endnote>
  <w:endnote w:type="continuationSeparator" w:id="0">
    <w:p w:rsidR="00C630EC" w:rsidRDefault="00C630EC" w:rsidP="0080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EC" w:rsidRDefault="00C630EC" w:rsidP="008009CD">
      <w:pPr>
        <w:spacing w:after="0" w:line="240" w:lineRule="auto"/>
      </w:pPr>
      <w:r>
        <w:separator/>
      </w:r>
    </w:p>
  </w:footnote>
  <w:footnote w:type="continuationSeparator" w:id="0">
    <w:p w:rsidR="00C630EC" w:rsidRDefault="00C630EC" w:rsidP="008009CD">
      <w:pPr>
        <w:spacing w:after="0" w:line="240" w:lineRule="auto"/>
      </w:pPr>
      <w:r>
        <w:continuationSeparator/>
      </w:r>
    </w:p>
  </w:footnote>
  <w:footnote w:id="1">
    <w:p w:rsidR="00651965" w:rsidRDefault="00651965">
      <w:pPr>
        <w:pStyle w:val="FootnoteText"/>
      </w:pPr>
      <w:r>
        <w:rPr>
          <w:rStyle w:val="FootnoteReference"/>
        </w:rPr>
        <w:footnoteRef/>
      </w:r>
      <w:r>
        <w:t xml:space="preserve"> </w:t>
      </w:r>
      <w:r w:rsidRPr="00100A93">
        <w:rPr>
          <w:rFonts w:ascii="Arial" w:hAnsi="Arial" w:cs="Arial"/>
        </w:rPr>
        <w:t>Prof SK Amoo, (2014) Property Law in Namibia, Juta pp 94-95</w:t>
      </w:r>
      <w:r w:rsidR="006F5441" w:rsidRPr="00100A93">
        <w:rPr>
          <w:rFonts w:ascii="Arial" w:hAnsi="Arial" w:cs="Arial"/>
        </w:rPr>
        <w:t>.</w:t>
      </w:r>
    </w:p>
  </w:footnote>
  <w:footnote w:id="2">
    <w:p w:rsidR="006B7361" w:rsidRPr="006B7361" w:rsidRDefault="006B7361">
      <w:pPr>
        <w:pStyle w:val="FootnoteText"/>
        <w:rPr>
          <w:rFonts w:ascii="Arial" w:hAnsi="Arial" w:cs="Arial"/>
        </w:rPr>
      </w:pPr>
      <w:r>
        <w:rPr>
          <w:rStyle w:val="FootnoteReference"/>
        </w:rPr>
        <w:footnoteRef/>
      </w:r>
      <w:r>
        <w:t xml:space="preserve"> </w:t>
      </w:r>
      <w:r w:rsidRPr="006B7361">
        <w:t> </w:t>
      </w:r>
      <w:r w:rsidRPr="006B7361">
        <w:rPr>
          <w:rFonts w:ascii="Arial" w:hAnsi="Arial" w:cs="Arial"/>
          <w:bCs/>
          <w:i/>
        </w:rPr>
        <w:t>King v Dykes</w:t>
      </w:r>
      <w:r w:rsidRPr="006B7361">
        <w:rPr>
          <w:rFonts w:ascii="Arial" w:hAnsi="Arial" w:cs="Arial"/>
        </w:rPr>
        <w:t> 1971 (2) RLR 151; 1971 (3) SA 540 (RA).</w:t>
      </w:r>
    </w:p>
  </w:footnote>
  <w:footnote w:id="3">
    <w:p w:rsidR="00030DBF" w:rsidRPr="007A6C07" w:rsidRDefault="00030DBF" w:rsidP="00030DBF">
      <w:pPr>
        <w:tabs>
          <w:tab w:val="left" w:pos="360"/>
        </w:tabs>
        <w:spacing w:after="0" w:line="240" w:lineRule="auto"/>
        <w:jc w:val="both"/>
        <w:rPr>
          <w:rFonts w:ascii="Arial" w:hAnsi="Arial" w:cs="Arial"/>
          <w:sz w:val="20"/>
          <w:szCs w:val="20"/>
          <w:lang w:val="en-US"/>
        </w:rPr>
      </w:pPr>
      <w:r w:rsidRPr="007A6C07">
        <w:rPr>
          <w:rStyle w:val="FootnoteReference"/>
          <w:rFonts w:ascii="Arial" w:hAnsi="Arial" w:cs="Arial"/>
          <w:sz w:val="20"/>
          <w:szCs w:val="20"/>
        </w:rPr>
        <w:footnoteRef/>
      </w:r>
      <w:r w:rsidRPr="007A6C07">
        <w:rPr>
          <w:rFonts w:ascii="Arial" w:hAnsi="Arial" w:cs="Arial"/>
          <w:sz w:val="20"/>
          <w:szCs w:val="20"/>
        </w:rPr>
        <w:t xml:space="preserve"> </w:t>
      </w:r>
      <w:r w:rsidRPr="007A6C07">
        <w:rPr>
          <w:rFonts w:ascii="Arial" w:eastAsia="Times New Roman" w:hAnsi="Arial" w:cs="Arial"/>
          <w:bCs/>
          <w:i/>
          <w:sz w:val="20"/>
          <w:szCs w:val="20"/>
          <w:lang w:val="en-US"/>
        </w:rPr>
        <w:t>Kruger v Coetzee</w:t>
      </w:r>
      <w:r w:rsidRPr="007A6C07">
        <w:rPr>
          <w:rFonts w:ascii="Arial" w:eastAsia="Times New Roman" w:hAnsi="Arial" w:cs="Arial"/>
          <w:bCs/>
          <w:sz w:val="20"/>
          <w:szCs w:val="20"/>
          <w:lang w:val="en-US"/>
        </w:rPr>
        <w:t xml:space="preserve"> </w:t>
      </w:r>
      <w:r w:rsidRPr="007A6C07">
        <w:rPr>
          <w:rFonts w:ascii="Arial" w:eastAsia="Times New Roman" w:hAnsi="Arial" w:cs="Arial"/>
          <w:bCs/>
          <w:color w:val="000000"/>
          <w:sz w:val="20"/>
          <w:szCs w:val="20"/>
          <w:lang w:val="en-US"/>
        </w:rPr>
        <w:t>1966 (2) SA 428 (A) at p 430.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06606"/>
      <w:docPartObj>
        <w:docPartGallery w:val="Page Numbers (Top of Page)"/>
        <w:docPartUnique/>
      </w:docPartObj>
    </w:sdtPr>
    <w:sdtEndPr>
      <w:rPr>
        <w:noProof/>
      </w:rPr>
    </w:sdtEndPr>
    <w:sdtContent>
      <w:p w:rsidR="008009CD" w:rsidRDefault="008009CD">
        <w:pPr>
          <w:pStyle w:val="Header"/>
          <w:jc w:val="right"/>
        </w:pPr>
        <w:r>
          <w:fldChar w:fldCharType="begin"/>
        </w:r>
        <w:r>
          <w:instrText xml:space="preserve"> PAGE   \* MERGEFORMAT </w:instrText>
        </w:r>
        <w:r>
          <w:fldChar w:fldCharType="separate"/>
        </w:r>
        <w:r w:rsidR="00992865">
          <w:rPr>
            <w:noProof/>
          </w:rPr>
          <w:t>2</w:t>
        </w:r>
        <w:r>
          <w:rPr>
            <w:noProof/>
          </w:rPr>
          <w:fldChar w:fldCharType="end"/>
        </w:r>
      </w:p>
    </w:sdtContent>
  </w:sdt>
  <w:p w:rsidR="008009CD" w:rsidRDefault="008009CD">
    <w:pPr>
      <w:pStyle w:val="Header"/>
    </w:pPr>
  </w:p>
  <w:p w:rsidR="00D83740" w:rsidRDefault="00D837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2"/>
      <w:numFmt w:val="decimal"/>
      <w:lvlText w:val="%1."/>
      <w:legacy w:legacy="1" w:legacySpace="0" w:legacyIndent="0"/>
      <w:lvlJc w:val="left"/>
      <w:rPr>
        <w:rFonts w:ascii="Times New Roman" w:hAnsi="Times New Roman"/>
      </w:rPr>
    </w:lvl>
  </w:abstractNum>
  <w:abstractNum w:abstractNumId="1" w15:restartNumberingAfterBreak="0">
    <w:nsid w:val="1F787E49"/>
    <w:multiLevelType w:val="hybridMultilevel"/>
    <w:tmpl w:val="F464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7998"/>
    <w:multiLevelType w:val="hybridMultilevel"/>
    <w:tmpl w:val="9EEE7A8A"/>
    <w:lvl w:ilvl="0" w:tplc="6DEA01BE">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307D57F8"/>
    <w:multiLevelType w:val="hybridMultilevel"/>
    <w:tmpl w:val="EB20AA62"/>
    <w:lvl w:ilvl="0" w:tplc="21A2A50A">
      <w:start w:val="1"/>
      <w:numFmt w:val="lowerRoman"/>
      <w:lvlText w:val="(%1)"/>
      <w:lvlJc w:val="left"/>
      <w:pPr>
        <w:ind w:left="736" w:hanging="72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4" w15:restartNumberingAfterBreak="0">
    <w:nsid w:val="42C77CDB"/>
    <w:multiLevelType w:val="hybridMultilevel"/>
    <w:tmpl w:val="CFD25480"/>
    <w:lvl w:ilvl="0" w:tplc="1C09000F">
      <w:start w:val="1"/>
      <w:numFmt w:val="decimal"/>
      <w:lvlText w:val="%1."/>
      <w:lvlJc w:val="left"/>
      <w:pPr>
        <w:ind w:left="1156" w:hanging="360"/>
      </w:p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5" w15:restartNumberingAfterBreak="0">
    <w:nsid w:val="4C191D60"/>
    <w:multiLevelType w:val="hybridMultilevel"/>
    <w:tmpl w:val="5B02ADFA"/>
    <w:lvl w:ilvl="0" w:tplc="C1FECC6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587A7AA8"/>
    <w:multiLevelType w:val="hybridMultilevel"/>
    <w:tmpl w:val="0F3261B2"/>
    <w:lvl w:ilvl="0" w:tplc="66F6716C">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3B"/>
    <w:rsid w:val="000005CB"/>
    <w:rsid w:val="00006EAF"/>
    <w:rsid w:val="000249EA"/>
    <w:rsid w:val="00030DBF"/>
    <w:rsid w:val="00033981"/>
    <w:rsid w:val="0004682D"/>
    <w:rsid w:val="000705D9"/>
    <w:rsid w:val="000953AD"/>
    <w:rsid w:val="000A788C"/>
    <w:rsid w:val="000B7EA2"/>
    <w:rsid w:val="000D1A86"/>
    <w:rsid w:val="000D1ABA"/>
    <w:rsid w:val="000E1E1C"/>
    <w:rsid w:val="00100A93"/>
    <w:rsid w:val="0010517E"/>
    <w:rsid w:val="00120597"/>
    <w:rsid w:val="001306F0"/>
    <w:rsid w:val="00133FBD"/>
    <w:rsid w:val="00143529"/>
    <w:rsid w:val="001677F8"/>
    <w:rsid w:val="00181E01"/>
    <w:rsid w:val="001A03E7"/>
    <w:rsid w:val="001C68EB"/>
    <w:rsid w:val="001C69A6"/>
    <w:rsid w:val="001C76F5"/>
    <w:rsid w:val="00203321"/>
    <w:rsid w:val="00216D13"/>
    <w:rsid w:val="00223BF8"/>
    <w:rsid w:val="002456CA"/>
    <w:rsid w:val="002563F8"/>
    <w:rsid w:val="00261995"/>
    <w:rsid w:val="002801C6"/>
    <w:rsid w:val="00282624"/>
    <w:rsid w:val="002841A0"/>
    <w:rsid w:val="0028480A"/>
    <w:rsid w:val="00296A97"/>
    <w:rsid w:val="002974D2"/>
    <w:rsid w:val="002A396C"/>
    <w:rsid w:val="002A650D"/>
    <w:rsid w:val="002C2DFD"/>
    <w:rsid w:val="002D0A6F"/>
    <w:rsid w:val="002E3209"/>
    <w:rsid w:val="002E550D"/>
    <w:rsid w:val="002F0461"/>
    <w:rsid w:val="00371E9C"/>
    <w:rsid w:val="003868BC"/>
    <w:rsid w:val="0038706A"/>
    <w:rsid w:val="003876BB"/>
    <w:rsid w:val="00397780"/>
    <w:rsid w:val="003C2136"/>
    <w:rsid w:val="003E3ECE"/>
    <w:rsid w:val="00402828"/>
    <w:rsid w:val="00435D3B"/>
    <w:rsid w:val="004A5379"/>
    <w:rsid w:val="004C53F7"/>
    <w:rsid w:val="004D5101"/>
    <w:rsid w:val="004F71B1"/>
    <w:rsid w:val="00505756"/>
    <w:rsid w:val="0051232B"/>
    <w:rsid w:val="005145D3"/>
    <w:rsid w:val="0053359F"/>
    <w:rsid w:val="00547246"/>
    <w:rsid w:val="005623ED"/>
    <w:rsid w:val="00565785"/>
    <w:rsid w:val="00566850"/>
    <w:rsid w:val="005A5E5D"/>
    <w:rsid w:val="005B166A"/>
    <w:rsid w:val="005D630A"/>
    <w:rsid w:val="005E02E4"/>
    <w:rsid w:val="005E46D7"/>
    <w:rsid w:val="005F2148"/>
    <w:rsid w:val="0060193A"/>
    <w:rsid w:val="00621924"/>
    <w:rsid w:val="0062312B"/>
    <w:rsid w:val="006358A6"/>
    <w:rsid w:val="006507C1"/>
    <w:rsid w:val="00651965"/>
    <w:rsid w:val="0065413A"/>
    <w:rsid w:val="0067082A"/>
    <w:rsid w:val="00670BBE"/>
    <w:rsid w:val="00672B79"/>
    <w:rsid w:val="00673405"/>
    <w:rsid w:val="0069616F"/>
    <w:rsid w:val="006B7361"/>
    <w:rsid w:val="006C2B36"/>
    <w:rsid w:val="006F5441"/>
    <w:rsid w:val="0070239D"/>
    <w:rsid w:val="007127A9"/>
    <w:rsid w:val="00737276"/>
    <w:rsid w:val="00792F10"/>
    <w:rsid w:val="007B738A"/>
    <w:rsid w:val="007D174C"/>
    <w:rsid w:val="007F0047"/>
    <w:rsid w:val="008009CD"/>
    <w:rsid w:val="00827E14"/>
    <w:rsid w:val="00852AA6"/>
    <w:rsid w:val="00856D8A"/>
    <w:rsid w:val="008A5DBF"/>
    <w:rsid w:val="00906874"/>
    <w:rsid w:val="00941A98"/>
    <w:rsid w:val="00970130"/>
    <w:rsid w:val="00973E7B"/>
    <w:rsid w:val="00992865"/>
    <w:rsid w:val="00996901"/>
    <w:rsid w:val="009B4740"/>
    <w:rsid w:val="009D7A78"/>
    <w:rsid w:val="00A21132"/>
    <w:rsid w:val="00A43D00"/>
    <w:rsid w:val="00A4559F"/>
    <w:rsid w:val="00A71989"/>
    <w:rsid w:val="00A737E3"/>
    <w:rsid w:val="00A952E1"/>
    <w:rsid w:val="00AB14D1"/>
    <w:rsid w:val="00AE2B67"/>
    <w:rsid w:val="00AF2629"/>
    <w:rsid w:val="00B2433B"/>
    <w:rsid w:val="00B4572D"/>
    <w:rsid w:val="00B55F23"/>
    <w:rsid w:val="00B76FCE"/>
    <w:rsid w:val="00B97BC4"/>
    <w:rsid w:val="00BA27A7"/>
    <w:rsid w:val="00BC00ED"/>
    <w:rsid w:val="00BD535E"/>
    <w:rsid w:val="00C112B5"/>
    <w:rsid w:val="00C212A1"/>
    <w:rsid w:val="00C217EA"/>
    <w:rsid w:val="00C23288"/>
    <w:rsid w:val="00C30D09"/>
    <w:rsid w:val="00C57E06"/>
    <w:rsid w:val="00C630EC"/>
    <w:rsid w:val="00CA4C7B"/>
    <w:rsid w:val="00CB22DE"/>
    <w:rsid w:val="00CB3E15"/>
    <w:rsid w:val="00CB6699"/>
    <w:rsid w:val="00CD0CF4"/>
    <w:rsid w:val="00CE32BA"/>
    <w:rsid w:val="00CF4B5C"/>
    <w:rsid w:val="00D03512"/>
    <w:rsid w:val="00D20ADE"/>
    <w:rsid w:val="00D24AC4"/>
    <w:rsid w:val="00D346CA"/>
    <w:rsid w:val="00D55134"/>
    <w:rsid w:val="00D70F9E"/>
    <w:rsid w:val="00D83740"/>
    <w:rsid w:val="00D92BD8"/>
    <w:rsid w:val="00DD3ABE"/>
    <w:rsid w:val="00DD6032"/>
    <w:rsid w:val="00DE6F15"/>
    <w:rsid w:val="00E1309A"/>
    <w:rsid w:val="00E20894"/>
    <w:rsid w:val="00E403E9"/>
    <w:rsid w:val="00E42736"/>
    <w:rsid w:val="00E53CAB"/>
    <w:rsid w:val="00ED484B"/>
    <w:rsid w:val="00F04087"/>
    <w:rsid w:val="00F15586"/>
    <w:rsid w:val="00F4114B"/>
    <w:rsid w:val="00F4156B"/>
    <w:rsid w:val="00F56049"/>
    <w:rsid w:val="00F71DFF"/>
    <w:rsid w:val="00F72776"/>
    <w:rsid w:val="00F73BDB"/>
    <w:rsid w:val="00F80ED0"/>
    <w:rsid w:val="00F8256E"/>
    <w:rsid w:val="00F87AE6"/>
    <w:rsid w:val="00FA1587"/>
    <w:rsid w:val="00FB4396"/>
    <w:rsid w:val="00FB6183"/>
    <w:rsid w:val="00FB746B"/>
    <w:rsid w:val="00FF2E11"/>
    <w:rsid w:val="00FF51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277E3-9E90-4697-B46C-46E8AF7D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EC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E3ECE"/>
    <w:rPr>
      <w:b/>
      <w:bCs/>
    </w:rPr>
  </w:style>
  <w:style w:type="paragraph" w:styleId="Header">
    <w:name w:val="header"/>
    <w:basedOn w:val="Normal"/>
    <w:link w:val="HeaderChar"/>
    <w:uiPriority w:val="99"/>
    <w:unhideWhenUsed/>
    <w:rsid w:val="00800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9CD"/>
  </w:style>
  <w:style w:type="paragraph" w:styleId="Footer">
    <w:name w:val="footer"/>
    <w:basedOn w:val="Normal"/>
    <w:link w:val="FooterChar"/>
    <w:uiPriority w:val="99"/>
    <w:unhideWhenUsed/>
    <w:rsid w:val="00800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9CD"/>
  </w:style>
  <w:style w:type="character" w:styleId="FootnoteReference">
    <w:name w:val="footnote reference"/>
    <w:basedOn w:val="DefaultParagraphFont"/>
    <w:uiPriority w:val="99"/>
    <w:semiHidden/>
    <w:unhideWhenUsed/>
    <w:rsid w:val="00F4156B"/>
    <w:rPr>
      <w:vertAlign w:val="superscript"/>
    </w:rPr>
  </w:style>
  <w:style w:type="paragraph" w:styleId="ListParagraph">
    <w:name w:val="List Paragraph"/>
    <w:basedOn w:val="Normal"/>
    <w:uiPriority w:val="34"/>
    <w:qFormat/>
    <w:rsid w:val="0069616F"/>
    <w:pPr>
      <w:ind w:left="720"/>
      <w:contextualSpacing/>
    </w:pPr>
  </w:style>
  <w:style w:type="paragraph" w:customStyle="1" w:styleId="rteindent1">
    <w:name w:val="rteindent1"/>
    <w:basedOn w:val="Normal"/>
    <w:rsid w:val="005145D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651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965"/>
    <w:rPr>
      <w:sz w:val="20"/>
      <w:szCs w:val="20"/>
    </w:rPr>
  </w:style>
  <w:style w:type="paragraph" w:styleId="BalloonText">
    <w:name w:val="Balloon Text"/>
    <w:basedOn w:val="Normal"/>
    <w:link w:val="BalloonTextChar"/>
    <w:uiPriority w:val="99"/>
    <w:semiHidden/>
    <w:unhideWhenUsed/>
    <w:rsid w:val="00CB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1791">
      <w:bodyDiv w:val="1"/>
      <w:marLeft w:val="0"/>
      <w:marRight w:val="0"/>
      <w:marTop w:val="0"/>
      <w:marBottom w:val="0"/>
      <w:divBdr>
        <w:top w:val="none" w:sz="0" w:space="0" w:color="auto"/>
        <w:left w:val="none" w:sz="0" w:space="0" w:color="auto"/>
        <w:bottom w:val="none" w:sz="0" w:space="0" w:color="auto"/>
        <w:right w:val="none" w:sz="0" w:space="0" w:color="auto"/>
      </w:divBdr>
    </w:div>
    <w:div w:id="789979558">
      <w:bodyDiv w:val="1"/>
      <w:marLeft w:val="0"/>
      <w:marRight w:val="0"/>
      <w:marTop w:val="0"/>
      <w:marBottom w:val="0"/>
      <w:divBdr>
        <w:top w:val="none" w:sz="0" w:space="0" w:color="auto"/>
        <w:left w:val="none" w:sz="0" w:space="0" w:color="auto"/>
        <w:bottom w:val="none" w:sz="0" w:space="0" w:color="auto"/>
        <w:right w:val="none" w:sz="0" w:space="0" w:color="auto"/>
      </w:divBdr>
    </w:div>
    <w:div w:id="12664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2020-07-29T18:30:00+00:00</Judgment_x0020_Date>
    <Year xmlns="c1afb1bd-f2fb-40fd-9abb-aea55b4d7662">2020</Year>
  </documentManagement>
</p:properties>
</file>

<file path=customXml/itemProps1.xml><?xml version="1.0" encoding="utf-8"?>
<ds:datastoreItem xmlns:ds="http://schemas.openxmlformats.org/officeDocument/2006/customXml" ds:itemID="{4FF2F614-C1C4-43F2-B3F4-2E05D98A3234}"/>
</file>

<file path=customXml/itemProps2.xml><?xml version="1.0" encoding="utf-8"?>
<ds:datastoreItem xmlns:ds="http://schemas.openxmlformats.org/officeDocument/2006/customXml" ds:itemID="{F26111FD-882E-4FDC-8BD4-136EFDA8EF4D}"/>
</file>

<file path=customXml/itemProps3.xml><?xml version="1.0" encoding="utf-8"?>
<ds:datastoreItem xmlns:ds="http://schemas.openxmlformats.org/officeDocument/2006/customXml" ds:itemID="{2903DA23-B6A2-4E09-8541-812391541E85}"/>
</file>

<file path=customXml/itemProps4.xml><?xml version="1.0" encoding="utf-8"?>
<ds:datastoreItem xmlns:ds="http://schemas.openxmlformats.org/officeDocument/2006/customXml" ds:itemID="{C605AA1C-8A04-4455-B443-68C4030CDEF5}"/>
</file>

<file path=docProps/app.xml><?xml version="1.0" encoding="utf-8"?>
<Properties xmlns="http://schemas.openxmlformats.org/officeDocument/2006/extended-properties" xmlns:vt="http://schemas.openxmlformats.org/officeDocument/2006/docPropsVTypes">
  <Template>Normal</Template>
  <TotalTime>1</TotalTime>
  <Pages>12</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Nakambunda v Mwetulundila (HC-NLD-CIV-ACT-DEL-2018-00262) [2020] NAHCNLD 98 (30 July 2020)</dc:title>
  <dc:subject/>
  <dc:creator>Alexis Diergaardt</dc:creator>
  <cp:keywords/>
  <dc:description/>
  <cp:lastModifiedBy>Administrator</cp:lastModifiedBy>
  <cp:revision>3</cp:revision>
  <cp:lastPrinted>2020-07-30T10:36:00Z</cp:lastPrinted>
  <dcterms:created xsi:type="dcterms:W3CDTF">2020-08-14T11:25:00Z</dcterms:created>
  <dcterms:modified xsi:type="dcterms:W3CDTF">2020-08-14T11:26:00Z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