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0B2339" w:rsidRDefault="00D76EC6" w:rsidP="008C3367">
      <w:pPr>
        <w:keepNext/>
        <w:spacing w:line="360" w:lineRule="auto"/>
        <w:jc w:val="center"/>
        <w:outlineLvl w:val="0"/>
        <w:rPr>
          <w:rFonts w:ascii="Arial" w:hAnsi="Arial" w:cs="Arial"/>
          <w:b/>
          <w:bCs/>
          <w:color w:val="000000" w:themeColor="text1"/>
          <w:sz w:val="24"/>
          <w:szCs w:val="24"/>
        </w:rPr>
      </w:pPr>
      <w:bookmarkStart w:id="0" w:name="_GoBack"/>
      <w:bookmarkEnd w:id="0"/>
      <w:r w:rsidRPr="000B2339">
        <w:rPr>
          <w:rFonts w:ascii="Arial" w:hAnsi="Arial" w:cs="Arial"/>
          <w:b/>
          <w:bCs/>
          <w:color w:val="000000" w:themeColor="text1"/>
          <w:sz w:val="24"/>
          <w:szCs w:val="24"/>
        </w:rPr>
        <w:t xml:space="preserve"> </w:t>
      </w:r>
      <w:r w:rsidR="008C3367" w:rsidRPr="000B2339">
        <w:rPr>
          <w:rFonts w:ascii="Arial" w:hAnsi="Arial" w:cs="Arial"/>
          <w:b/>
          <w:bCs/>
          <w:noProof/>
          <w:color w:val="000000" w:themeColor="text1"/>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C50AC2" w:rsidRPr="000B2339" w:rsidRDefault="00C50AC2" w:rsidP="00C50AC2">
      <w:pPr>
        <w:spacing w:line="480" w:lineRule="auto"/>
        <w:ind w:left="1701"/>
        <w:jc w:val="right"/>
        <w:rPr>
          <w:rFonts w:ascii="Arial" w:hAnsi="Arial" w:cs="Arial"/>
          <w:b/>
          <w:color w:val="000000" w:themeColor="text1"/>
          <w:sz w:val="24"/>
          <w:szCs w:val="24"/>
        </w:rPr>
      </w:pPr>
      <w:r w:rsidRPr="000B2339">
        <w:rPr>
          <w:rFonts w:ascii="Arial" w:hAnsi="Arial" w:cs="Arial"/>
          <w:b/>
          <w:color w:val="000000" w:themeColor="text1"/>
          <w:sz w:val="24"/>
          <w:szCs w:val="24"/>
        </w:rPr>
        <w:t>REPORTABLE</w:t>
      </w:r>
    </w:p>
    <w:p w:rsidR="00C50AC2" w:rsidRPr="000B2339" w:rsidRDefault="00C50AC2" w:rsidP="00C50AC2">
      <w:pPr>
        <w:spacing w:after="0" w:line="240" w:lineRule="auto"/>
        <w:jc w:val="right"/>
        <w:rPr>
          <w:rFonts w:ascii="Arial" w:hAnsi="Arial" w:cs="Arial"/>
          <w:color w:val="000000" w:themeColor="text1"/>
          <w:sz w:val="24"/>
          <w:szCs w:val="24"/>
        </w:rPr>
      </w:pPr>
      <w:r w:rsidRPr="000B2339">
        <w:rPr>
          <w:rFonts w:ascii="Arial" w:hAnsi="Arial" w:cs="Arial"/>
          <w:color w:val="000000" w:themeColor="text1"/>
          <w:sz w:val="24"/>
          <w:szCs w:val="24"/>
        </w:rPr>
        <w:t>CASE NO: S</w:t>
      </w:r>
      <w:r>
        <w:rPr>
          <w:rFonts w:ascii="Arial" w:hAnsi="Arial" w:cs="Arial"/>
          <w:color w:val="000000" w:themeColor="text1"/>
          <w:sz w:val="24"/>
          <w:szCs w:val="24"/>
        </w:rPr>
        <w:t>A 101</w:t>
      </w:r>
      <w:r w:rsidRPr="000B2339">
        <w:rPr>
          <w:rFonts w:ascii="Arial" w:hAnsi="Arial" w:cs="Arial"/>
          <w:color w:val="000000" w:themeColor="text1"/>
          <w:sz w:val="24"/>
          <w:szCs w:val="24"/>
        </w:rPr>
        <w:t>/202</w:t>
      </w:r>
      <w:r>
        <w:rPr>
          <w:rFonts w:ascii="Arial" w:hAnsi="Arial" w:cs="Arial"/>
          <w:color w:val="000000" w:themeColor="text1"/>
          <w:sz w:val="24"/>
          <w:szCs w:val="24"/>
        </w:rPr>
        <w:t>0</w:t>
      </w:r>
    </w:p>
    <w:p w:rsidR="00C50AC2" w:rsidRDefault="00C50AC2" w:rsidP="00C50AC2">
      <w:pPr>
        <w:spacing w:line="240" w:lineRule="auto"/>
        <w:jc w:val="both"/>
        <w:rPr>
          <w:rFonts w:ascii="Arial" w:hAnsi="Arial" w:cs="Arial"/>
          <w:b/>
          <w:color w:val="000000" w:themeColor="text1"/>
          <w:sz w:val="24"/>
          <w:szCs w:val="24"/>
        </w:rPr>
      </w:pP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IN THE SUPREME COURT OF NAMIBIA</w:t>
      </w:r>
    </w:p>
    <w:p w:rsidR="00C50AC2" w:rsidRPr="000B2339" w:rsidRDefault="00C50AC2" w:rsidP="00C50AC2">
      <w:pPr>
        <w:spacing w:line="240" w:lineRule="auto"/>
        <w:jc w:val="both"/>
        <w:rPr>
          <w:rFonts w:ascii="Arial" w:hAnsi="Arial" w:cs="Arial"/>
          <w:color w:val="000000" w:themeColor="text1"/>
          <w:sz w:val="24"/>
          <w:szCs w:val="24"/>
        </w:rPr>
      </w:pPr>
    </w:p>
    <w:p w:rsidR="00C50AC2" w:rsidRDefault="00C50AC2" w:rsidP="00C50AC2">
      <w:pPr>
        <w:spacing w:line="240" w:lineRule="auto"/>
        <w:jc w:val="both"/>
        <w:rPr>
          <w:rFonts w:ascii="Arial" w:hAnsi="Arial" w:cs="Arial"/>
          <w:color w:val="000000" w:themeColor="text1"/>
          <w:sz w:val="24"/>
          <w:szCs w:val="24"/>
        </w:rPr>
      </w:pPr>
      <w:r w:rsidRPr="000B2339">
        <w:rPr>
          <w:rFonts w:ascii="Arial" w:hAnsi="Arial" w:cs="Arial"/>
          <w:color w:val="000000" w:themeColor="text1"/>
          <w:sz w:val="24"/>
          <w:szCs w:val="24"/>
        </w:rPr>
        <w:t>In the matter between:</w:t>
      </w:r>
    </w:p>
    <w:p w:rsidR="00C50AC2" w:rsidRPr="000B2339" w:rsidRDefault="00C50AC2" w:rsidP="00C50AC2">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C50AC2" w:rsidRPr="000B2339" w:rsidTr="00862787">
        <w:tc>
          <w:tcPr>
            <w:tcW w:w="6204" w:type="dxa"/>
            <w:shd w:val="clear" w:color="auto" w:fill="auto"/>
          </w:tcPr>
          <w:p w:rsidR="00C50AC2" w:rsidRPr="000B2339" w:rsidRDefault="00C50AC2" w:rsidP="007B1B99">
            <w:pPr>
              <w:pStyle w:val="NoSpacing"/>
              <w:spacing w:line="360" w:lineRule="auto"/>
              <w:ind w:left="34" w:hanging="34"/>
              <w:rPr>
                <w:rFonts w:ascii="Arial" w:hAnsi="Arial" w:cs="Arial"/>
                <w:b/>
                <w:color w:val="000000" w:themeColor="text1"/>
                <w:sz w:val="24"/>
                <w:szCs w:val="24"/>
              </w:rPr>
            </w:pPr>
            <w:r>
              <w:rPr>
                <w:rFonts w:ascii="Arial" w:hAnsi="Arial" w:cs="Arial"/>
                <w:b/>
                <w:color w:val="000000" w:themeColor="text1"/>
                <w:sz w:val="24"/>
                <w:szCs w:val="24"/>
              </w:rPr>
              <w:t>ENO</w:t>
            </w:r>
            <w:r w:rsidR="00741A34">
              <w:rPr>
                <w:rFonts w:ascii="Arial" w:hAnsi="Arial" w:cs="Arial"/>
                <w:b/>
                <w:color w:val="000000" w:themeColor="text1"/>
                <w:sz w:val="24"/>
                <w:szCs w:val="24"/>
              </w:rPr>
              <w:t>C</w:t>
            </w:r>
            <w:r>
              <w:rPr>
                <w:rFonts w:ascii="Arial" w:hAnsi="Arial" w:cs="Arial"/>
                <w:b/>
                <w:color w:val="000000" w:themeColor="text1"/>
                <w:sz w:val="24"/>
                <w:szCs w:val="24"/>
              </w:rPr>
              <w:t>K KAMUSHINDA</w:t>
            </w:r>
          </w:p>
        </w:tc>
        <w:tc>
          <w:tcPr>
            <w:tcW w:w="3152" w:type="dxa"/>
            <w:shd w:val="clear" w:color="auto" w:fill="auto"/>
          </w:tcPr>
          <w:p w:rsidR="00C50AC2" w:rsidRPr="000B2339" w:rsidRDefault="00C50AC2" w:rsidP="00862787">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 xml:space="preserve">First </w:t>
            </w:r>
            <w:r w:rsidRPr="000B2339">
              <w:rPr>
                <w:rFonts w:ascii="Arial" w:hAnsi="Arial" w:cs="Arial"/>
                <w:b/>
                <w:color w:val="000000" w:themeColor="text1"/>
                <w:sz w:val="24"/>
                <w:szCs w:val="24"/>
              </w:rPr>
              <w:t>Appellant</w:t>
            </w:r>
          </w:p>
        </w:tc>
      </w:tr>
      <w:tr w:rsidR="00C50AC2" w:rsidRPr="000B2339" w:rsidTr="00862787">
        <w:tc>
          <w:tcPr>
            <w:tcW w:w="6204" w:type="dxa"/>
            <w:shd w:val="clear" w:color="auto" w:fill="auto"/>
          </w:tcPr>
          <w:p w:rsidR="00C50AC2" w:rsidRDefault="00BB10AD" w:rsidP="00862787">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METROPOLITAN BANK OF ZIMBABWE LIMITED</w:t>
            </w:r>
          </w:p>
        </w:tc>
        <w:tc>
          <w:tcPr>
            <w:tcW w:w="3152" w:type="dxa"/>
            <w:shd w:val="clear" w:color="auto" w:fill="auto"/>
          </w:tcPr>
          <w:p w:rsidR="00C50AC2" w:rsidRPr="000B2339" w:rsidRDefault="00C50AC2" w:rsidP="00862787">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Second Appellant</w:t>
            </w:r>
          </w:p>
        </w:tc>
      </w:tr>
      <w:tr w:rsidR="00C50AC2" w:rsidRPr="000B2339" w:rsidTr="00862787">
        <w:tc>
          <w:tcPr>
            <w:tcW w:w="6204" w:type="dxa"/>
            <w:shd w:val="clear" w:color="auto" w:fill="auto"/>
          </w:tcPr>
          <w:p w:rsidR="00C50AC2" w:rsidRDefault="00BB10AD" w:rsidP="00862787">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WORLD</w:t>
            </w:r>
            <w:r w:rsidR="00877D4C">
              <w:rPr>
                <w:rFonts w:ascii="Arial" w:hAnsi="Arial" w:cs="Arial"/>
                <w:b/>
                <w:color w:val="000000" w:themeColor="text1"/>
                <w:sz w:val="24"/>
                <w:szCs w:val="24"/>
              </w:rPr>
              <w:t xml:space="preserve"> </w:t>
            </w:r>
            <w:r>
              <w:rPr>
                <w:rFonts w:ascii="Arial" w:hAnsi="Arial" w:cs="Arial"/>
                <w:b/>
                <w:color w:val="000000" w:themeColor="text1"/>
                <w:sz w:val="24"/>
                <w:szCs w:val="24"/>
              </w:rPr>
              <w:t>EAGLE INVESTMENT</w:t>
            </w:r>
            <w:r w:rsidR="00100FCB">
              <w:rPr>
                <w:rFonts w:ascii="Arial" w:hAnsi="Arial" w:cs="Arial"/>
                <w:b/>
                <w:color w:val="000000" w:themeColor="text1"/>
                <w:sz w:val="24"/>
                <w:szCs w:val="24"/>
              </w:rPr>
              <w:t>S</w:t>
            </w:r>
            <w:r>
              <w:rPr>
                <w:rFonts w:ascii="Arial" w:hAnsi="Arial" w:cs="Arial"/>
                <w:b/>
                <w:color w:val="000000" w:themeColor="text1"/>
                <w:sz w:val="24"/>
                <w:szCs w:val="24"/>
              </w:rPr>
              <w:t xml:space="preserve"> (PRIVATE) LIM</w:t>
            </w:r>
            <w:r w:rsidR="00600646">
              <w:rPr>
                <w:rFonts w:ascii="Arial" w:hAnsi="Arial" w:cs="Arial"/>
                <w:b/>
                <w:color w:val="000000" w:themeColor="text1"/>
                <w:sz w:val="24"/>
                <w:szCs w:val="24"/>
              </w:rPr>
              <w:t>I</w:t>
            </w:r>
            <w:r>
              <w:rPr>
                <w:rFonts w:ascii="Arial" w:hAnsi="Arial" w:cs="Arial"/>
                <w:b/>
                <w:color w:val="000000" w:themeColor="text1"/>
                <w:sz w:val="24"/>
                <w:szCs w:val="24"/>
              </w:rPr>
              <w:t>TED</w:t>
            </w:r>
          </w:p>
        </w:tc>
        <w:tc>
          <w:tcPr>
            <w:tcW w:w="3152" w:type="dxa"/>
            <w:shd w:val="clear" w:color="auto" w:fill="auto"/>
          </w:tcPr>
          <w:p w:rsidR="00C50AC2" w:rsidRPr="000B2339" w:rsidRDefault="00C50AC2" w:rsidP="00862787">
            <w:pPr>
              <w:pStyle w:val="NoSpacing"/>
              <w:spacing w:line="360" w:lineRule="auto"/>
              <w:jc w:val="right"/>
              <w:rPr>
                <w:rFonts w:ascii="Arial" w:hAnsi="Arial" w:cs="Arial"/>
                <w:b/>
                <w:color w:val="000000" w:themeColor="text1"/>
                <w:sz w:val="24"/>
                <w:szCs w:val="24"/>
              </w:rPr>
            </w:pPr>
            <w:r>
              <w:rPr>
                <w:rFonts w:ascii="Arial" w:hAnsi="Arial" w:cs="Arial"/>
                <w:b/>
                <w:color w:val="000000" w:themeColor="text1"/>
                <w:sz w:val="24"/>
                <w:szCs w:val="24"/>
              </w:rPr>
              <w:t>Third Appellant</w:t>
            </w: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c>
          <w:tcPr>
            <w:tcW w:w="3152"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color w:val="000000" w:themeColor="text1"/>
                <w:sz w:val="24"/>
                <w:szCs w:val="24"/>
              </w:rPr>
            </w:pPr>
            <w:r w:rsidRPr="000B2339">
              <w:rPr>
                <w:rFonts w:ascii="Arial" w:hAnsi="Arial" w:cs="Arial"/>
                <w:color w:val="000000" w:themeColor="text1"/>
                <w:sz w:val="24"/>
                <w:szCs w:val="24"/>
              </w:rPr>
              <w:t>and</w:t>
            </w:r>
          </w:p>
        </w:tc>
        <w:tc>
          <w:tcPr>
            <w:tcW w:w="3152" w:type="dxa"/>
            <w:shd w:val="clear" w:color="auto" w:fill="auto"/>
          </w:tcPr>
          <w:p w:rsidR="00C50AC2" w:rsidRPr="000B2339" w:rsidRDefault="00C50AC2" w:rsidP="00862787">
            <w:pPr>
              <w:pStyle w:val="NoSpacing"/>
              <w:spacing w:line="360" w:lineRule="auto"/>
              <w:rPr>
                <w:rFonts w:ascii="Arial" w:hAnsi="Arial" w:cs="Arial"/>
                <w:color w:val="000000" w:themeColor="text1"/>
                <w:sz w:val="24"/>
                <w:szCs w:val="24"/>
              </w:rPr>
            </w:pPr>
          </w:p>
        </w:tc>
      </w:tr>
      <w:tr w:rsidR="00C50AC2" w:rsidRPr="000B2339" w:rsidTr="00862787">
        <w:tc>
          <w:tcPr>
            <w:tcW w:w="6204"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c>
          <w:tcPr>
            <w:tcW w:w="3152" w:type="dxa"/>
            <w:shd w:val="clear" w:color="auto" w:fill="auto"/>
          </w:tcPr>
          <w:p w:rsidR="00C50AC2" w:rsidRPr="000B2339" w:rsidRDefault="00C50AC2" w:rsidP="00862787">
            <w:pPr>
              <w:pStyle w:val="NoSpacing"/>
              <w:spacing w:line="360" w:lineRule="auto"/>
              <w:rPr>
                <w:rFonts w:ascii="Arial" w:hAnsi="Arial" w:cs="Arial"/>
                <w:b/>
                <w:color w:val="000000" w:themeColor="text1"/>
                <w:sz w:val="24"/>
                <w:szCs w:val="24"/>
              </w:rPr>
            </w:pPr>
          </w:p>
        </w:tc>
      </w:tr>
      <w:tr w:rsidR="00C50AC2" w:rsidRPr="000B2339" w:rsidTr="00862787">
        <w:tc>
          <w:tcPr>
            <w:tcW w:w="6204" w:type="dxa"/>
            <w:shd w:val="clear" w:color="auto" w:fill="auto"/>
          </w:tcPr>
          <w:p w:rsidR="00C50AC2" w:rsidRDefault="00600646" w:rsidP="00862787">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 xml:space="preserve">LIQUIDATORS, </w:t>
            </w:r>
            <w:r w:rsidR="00C50AC2">
              <w:rPr>
                <w:rFonts w:ascii="Arial" w:hAnsi="Arial" w:cs="Arial"/>
                <w:b/>
                <w:color w:val="000000" w:themeColor="text1"/>
                <w:sz w:val="24"/>
                <w:szCs w:val="24"/>
              </w:rPr>
              <w:t>SMALL AND MEDIUM</w:t>
            </w:r>
          </w:p>
          <w:p w:rsidR="00C50AC2" w:rsidRDefault="00600646" w:rsidP="00862787">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ENTERPRISES</w:t>
            </w:r>
            <w:r w:rsidR="00C50AC2">
              <w:rPr>
                <w:rFonts w:ascii="Arial" w:hAnsi="Arial" w:cs="Arial"/>
                <w:b/>
                <w:color w:val="000000" w:themeColor="text1"/>
                <w:sz w:val="24"/>
                <w:szCs w:val="24"/>
              </w:rPr>
              <w:t xml:space="preserve"> BANK LIMITED (SME BANK  </w:t>
            </w:r>
          </w:p>
          <w:p w:rsidR="00C50AC2" w:rsidRPr="00506827" w:rsidRDefault="00C50AC2" w:rsidP="00862787">
            <w:pPr>
              <w:pStyle w:val="NoSpacing"/>
              <w:spacing w:line="480" w:lineRule="auto"/>
              <w:rPr>
                <w:rFonts w:ascii="Arial" w:hAnsi="Arial" w:cs="Arial"/>
                <w:b/>
                <w:color w:val="000000" w:themeColor="text1"/>
                <w:sz w:val="24"/>
                <w:szCs w:val="24"/>
              </w:rPr>
            </w:pPr>
            <w:r>
              <w:rPr>
                <w:rFonts w:ascii="Arial" w:hAnsi="Arial" w:cs="Arial"/>
                <w:b/>
                <w:color w:val="000000" w:themeColor="text1"/>
                <w:sz w:val="24"/>
                <w:szCs w:val="24"/>
              </w:rPr>
              <w:t>IN LIQUIDATION)</w:t>
            </w:r>
          </w:p>
        </w:tc>
        <w:tc>
          <w:tcPr>
            <w:tcW w:w="3152" w:type="dxa"/>
            <w:shd w:val="clear" w:color="auto" w:fill="auto"/>
          </w:tcPr>
          <w:p w:rsidR="00C50AC2" w:rsidRDefault="00C50AC2" w:rsidP="00862787">
            <w:pPr>
              <w:pStyle w:val="NoSpacing"/>
              <w:spacing w:line="480" w:lineRule="auto"/>
              <w:jc w:val="right"/>
              <w:rPr>
                <w:rFonts w:ascii="Arial" w:hAnsi="Arial" w:cs="Arial"/>
                <w:b/>
                <w:color w:val="000000" w:themeColor="text1"/>
                <w:sz w:val="24"/>
                <w:szCs w:val="24"/>
              </w:rPr>
            </w:pPr>
          </w:p>
          <w:p w:rsidR="00C50AC2" w:rsidRDefault="00C50AC2" w:rsidP="00862787">
            <w:pPr>
              <w:pStyle w:val="NoSpacing"/>
              <w:spacing w:line="480" w:lineRule="auto"/>
              <w:jc w:val="right"/>
              <w:rPr>
                <w:rFonts w:ascii="Arial" w:hAnsi="Arial" w:cs="Arial"/>
                <w:b/>
                <w:color w:val="000000" w:themeColor="text1"/>
                <w:sz w:val="24"/>
                <w:szCs w:val="24"/>
              </w:rPr>
            </w:pPr>
          </w:p>
          <w:p w:rsidR="00C50AC2" w:rsidRDefault="00C50AC2" w:rsidP="00100FCB">
            <w:pPr>
              <w:pStyle w:val="NoSpacing"/>
              <w:spacing w:line="480" w:lineRule="auto"/>
              <w:jc w:val="right"/>
              <w:rPr>
                <w:rFonts w:ascii="Arial" w:hAnsi="Arial" w:cs="Arial"/>
                <w:b/>
                <w:color w:val="000000" w:themeColor="text1"/>
                <w:sz w:val="24"/>
                <w:szCs w:val="24"/>
              </w:rPr>
            </w:pPr>
            <w:r>
              <w:rPr>
                <w:rFonts w:ascii="Arial" w:hAnsi="Arial" w:cs="Arial"/>
                <w:b/>
                <w:color w:val="000000" w:themeColor="text1"/>
                <w:sz w:val="24"/>
                <w:szCs w:val="24"/>
              </w:rPr>
              <w:t>Respondent</w:t>
            </w:r>
          </w:p>
        </w:tc>
      </w:tr>
    </w:tbl>
    <w:p w:rsidR="00C50AC2" w:rsidRDefault="00C50AC2" w:rsidP="00C50AC2">
      <w:pPr>
        <w:spacing w:after="0" w:line="240" w:lineRule="auto"/>
        <w:jc w:val="right"/>
        <w:rPr>
          <w:rFonts w:ascii="Arial" w:hAnsi="Arial" w:cs="Arial"/>
          <w:color w:val="000000" w:themeColor="text1"/>
          <w:sz w:val="24"/>
          <w:szCs w:val="24"/>
        </w:rPr>
      </w:pPr>
    </w:p>
    <w:p w:rsidR="00C50AC2" w:rsidRDefault="00C50AC2" w:rsidP="00C50AC2">
      <w:pPr>
        <w:spacing w:line="240" w:lineRule="auto"/>
        <w:jc w:val="both"/>
        <w:rPr>
          <w:rFonts w:ascii="Arial" w:hAnsi="Arial" w:cs="Arial"/>
          <w:b/>
          <w:color w:val="000000" w:themeColor="text1"/>
          <w:sz w:val="24"/>
          <w:szCs w:val="24"/>
        </w:rPr>
      </w:pPr>
    </w:p>
    <w:p w:rsidR="00C50AC2" w:rsidRPr="000B2339" w:rsidRDefault="00C50AC2" w:rsidP="00C50AC2">
      <w:pPr>
        <w:spacing w:line="240" w:lineRule="auto"/>
        <w:jc w:val="both"/>
        <w:rPr>
          <w:rFonts w:ascii="Arial" w:hAnsi="Arial" w:cs="Arial"/>
          <w:color w:val="000000" w:themeColor="text1"/>
          <w:sz w:val="24"/>
          <w:szCs w:val="24"/>
        </w:rPr>
      </w:pPr>
      <w:r w:rsidRPr="000B2339">
        <w:rPr>
          <w:rFonts w:ascii="Arial" w:hAnsi="Arial" w:cs="Arial"/>
          <w:b/>
          <w:color w:val="000000" w:themeColor="text1"/>
          <w:sz w:val="24"/>
          <w:szCs w:val="24"/>
        </w:rPr>
        <w:t>Coram:</w:t>
      </w:r>
      <w:r w:rsidRPr="000B2339">
        <w:rPr>
          <w:rFonts w:ascii="Arial" w:hAnsi="Arial" w:cs="Arial"/>
          <w:color w:val="000000" w:themeColor="text1"/>
          <w:sz w:val="24"/>
          <w:szCs w:val="24"/>
        </w:rPr>
        <w:tab/>
      </w:r>
      <w:r w:rsidRPr="000B2339">
        <w:rPr>
          <w:rFonts w:ascii="Arial" w:hAnsi="Arial" w:cs="Arial"/>
          <w:color w:val="000000" w:themeColor="text1"/>
          <w:sz w:val="24"/>
          <w:szCs w:val="24"/>
        </w:rPr>
        <w:tab/>
      </w:r>
      <w:r>
        <w:rPr>
          <w:rFonts w:ascii="Arial" w:hAnsi="Arial" w:cs="Arial"/>
          <w:color w:val="000000" w:themeColor="text1"/>
          <w:sz w:val="24"/>
          <w:szCs w:val="24"/>
        </w:rPr>
        <w:t xml:space="preserve">MAINGA JA, </w:t>
      </w:r>
      <w:r w:rsidRPr="000B2339">
        <w:rPr>
          <w:rFonts w:ascii="Arial" w:hAnsi="Arial" w:cs="Arial"/>
          <w:color w:val="000000" w:themeColor="text1"/>
          <w:sz w:val="24"/>
          <w:szCs w:val="24"/>
        </w:rPr>
        <w:t>SMUTS JA</w:t>
      </w:r>
      <w:r>
        <w:rPr>
          <w:rFonts w:ascii="Arial" w:hAnsi="Arial" w:cs="Arial"/>
          <w:color w:val="000000" w:themeColor="text1"/>
          <w:sz w:val="24"/>
          <w:szCs w:val="24"/>
        </w:rPr>
        <w:t xml:space="preserve">, </w:t>
      </w:r>
      <w:r w:rsidRPr="000B2339">
        <w:rPr>
          <w:rFonts w:ascii="Arial" w:hAnsi="Arial" w:cs="Arial"/>
          <w:color w:val="000000" w:themeColor="text1"/>
          <w:sz w:val="24"/>
          <w:szCs w:val="24"/>
        </w:rPr>
        <w:t xml:space="preserve">and </w:t>
      </w:r>
      <w:r>
        <w:rPr>
          <w:rFonts w:ascii="Arial" w:hAnsi="Arial" w:cs="Arial"/>
          <w:color w:val="000000" w:themeColor="text1"/>
          <w:sz w:val="24"/>
          <w:szCs w:val="24"/>
        </w:rPr>
        <w:t>FRANK AJA</w:t>
      </w: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Heard: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862787">
        <w:rPr>
          <w:rFonts w:ascii="Arial" w:hAnsi="Arial" w:cs="Arial"/>
          <w:b/>
          <w:color w:val="000000" w:themeColor="text1"/>
          <w:sz w:val="24"/>
          <w:szCs w:val="24"/>
        </w:rPr>
        <w:t>1</w:t>
      </w:r>
      <w:r>
        <w:rPr>
          <w:rFonts w:ascii="Arial" w:hAnsi="Arial" w:cs="Arial"/>
          <w:b/>
          <w:color w:val="000000" w:themeColor="text1"/>
          <w:sz w:val="24"/>
          <w:szCs w:val="24"/>
        </w:rPr>
        <w:t xml:space="preserve"> March 202</w:t>
      </w:r>
      <w:r w:rsidR="00CB7080">
        <w:rPr>
          <w:rFonts w:ascii="Arial" w:hAnsi="Arial" w:cs="Arial"/>
          <w:b/>
          <w:color w:val="000000" w:themeColor="text1"/>
          <w:sz w:val="24"/>
          <w:szCs w:val="24"/>
        </w:rPr>
        <w:t>4</w:t>
      </w:r>
    </w:p>
    <w:p w:rsidR="00C50AC2" w:rsidRPr="000B2339" w:rsidRDefault="00C50AC2" w:rsidP="00C50AC2">
      <w:pPr>
        <w:spacing w:line="240" w:lineRule="auto"/>
        <w:jc w:val="both"/>
        <w:rPr>
          <w:rFonts w:ascii="Arial" w:hAnsi="Arial" w:cs="Arial"/>
          <w:b/>
          <w:color w:val="000000" w:themeColor="text1"/>
          <w:sz w:val="24"/>
          <w:szCs w:val="24"/>
        </w:rPr>
      </w:pPr>
      <w:r w:rsidRPr="000B2339">
        <w:rPr>
          <w:rFonts w:ascii="Arial" w:hAnsi="Arial" w:cs="Arial"/>
          <w:b/>
          <w:color w:val="000000" w:themeColor="text1"/>
          <w:sz w:val="24"/>
          <w:szCs w:val="24"/>
        </w:rPr>
        <w:t>Delivered:</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007351AC">
        <w:rPr>
          <w:rFonts w:ascii="Arial" w:hAnsi="Arial" w:cs="Arial"/>
          <w:b/>
          <w:color w:val="000000" w:themeColor="text1"/>
          <w:sz w:val="24"/>
          <w:szCs w:val="24"/>
        </w:rPr>
        <w:t>13</w:t>
      </w:r>
      <w:r>
        <w:rPr>
          <w:rFonts w:ascii="Arial" w:hAnsi="Arial" w:cs="Arial"/>
          <w:b/>
          <w:color w:val="000000" w:themeColor="text1"/>
          <w:sz w:val="24"/>
          <w:szCs w:val="24"/>
        </w:rPr>
        <w:t xml:space="preserve"> </w:t>
      </w:r>
      <w:r w:rsidR="00862787">
        <w:rPr>
          <w:rFonts w:ascii="Arial" w:hAnsi="Arial" w:cs="Arial"/>
          <w:b/>
          <w:color w:val="000000" w:themeColor="text1"/>
          <w:sz w:val="24"/>
          <w:szCs w:val="24"/>
        </w:rPr>
        <w:t>March</w:t>
      </w:r>
      <w:r>
        <w:rPr>
          <w:rFonts w:ascii="Arial" w:hAnsi="Arial" w:cs="Arial"/>
          <w:b/>
          <w:color w:val="000000" w:themeColor="text1"/>
          <w:sz w:val="24"/>
          <w:szCs w:val="24"/>
        </w:rPr>
        <w:t xml:space="preserve"> 202</w:t>
      </w:r>
      <w:r w:rsidR="00CB7080">
        <w:rPr>
          <w:rFonts w:ascii="Arial" w:hAnsi="Arial" w:cs="Arial"/>
          <w:b/>
          <w:color w:val="000000" w:themeColor="text1"/>
          <w:sz w:val="24"/>
          <w:szCs w:val="24"/>
        </w:rPr>
        <w:t>4</w:t>
      </w:r>
    </w:p>
    <w:p w:rsidR="00C50AC2" w:rsidRDefault="00C50AC2" w:rsidP="00C50AC2">
      <w:pPr>
        <w:spacing w:after="0" w:line="360" w:lineRule="auto"/>
        <w:jc w:val="both"/>
        <w:rPr>
          <w:rFonts w:ascii="Arial" w:hAnsi="Arial" w:cs="Arial"/>
          <w:b/>
          <w:color w:val="000000" w:themeColor="text1"/>
          <w:sz w:val="24"/>
          <w:szCs w:val="24"/>
          <w:lang w:val="en-GB"/>
        </w:rPr>
      </w:pPr>
    </w:p>
    <w:p w:rsidR="007B1B99" w:rsidRDefault="007B1B99" w:rsidP="00D12C04">
      <w:pPr>
        <w:pStyle w:val="NoSpacing"/>
        <w:spacing w:line="360" w:lineRule="auto"/>
        <w:jc w:val="both"/>
        <w:rPr>
          <w:rFonts w:ascii="Arial" w:hAnsi="Arial" w:cs="Arial"/>
          <w:b/>
          <w:color w:val="000000" w:themeColor="text1"/>
          <w:sz w:val="24"/>
          <w:szCs w:val="24"/>
          <w:lang w:val="en-GB"/>
        </w:rPr>
      </w:pPr>
    </w:p>
    <w:p w:rsidR="00D12C04" w:rsidRDefault="00C50AC2" w:rsidP="00D12C04">
      <w:pPr>
        <w:pStyle w:val="NoSpacing"/>
        <w:spacing w:line="360" w:lineRule="auto"/>
        <w:jc w:val="both"/>
        <w:rPr>
          <w:rFonts w:ascii="Arial" w:hAnsi="Arial" w:cs="Arial"/>
          <w:color w:val="000000" w:themeColor="text1"/>
          <w:sz w:val="24"/>
          <w:szCs w:val="24"/>
        </w:rPr>
      </w:pPr>
      <w:r w:rsidRPr="002F75B8">
        <w:rPr>
          <w:rFonts w:ascii="Arial" w:hAnsi="Arial" w:cs="Arial"/>
          <w:b/>
          <w:sz w:val="24"/>
          <w:szCs w:val="24"/>
        </w:rPr>
        <w:t>Summary:</w:t>
      </w:r>
      <w:r w:rsidRPr="002F75B8">
        <w:rPr>
          <w:rFonts w:ascii="Arial" w:hAnsi="Arial" w:cs="Arial"/>
          <w:sz w:val="24"/>
          <w:szCs w:val="24"/>
        </w:rPr>
        <w:tab/>
      </w:r>
      <w:r w:rsidR="00D12C04">
        <w:rPr>
          <w:rFonts w:ascii="Arial" w:hAnsi="Arial" w:cs="Arial"/>
          <w:sz w:val="24"/>
          <w:szCs w:val="24"/>
        </w:rPr>
        <w:t xml:space="preserve">This appeal comes against the backdrop of the liquidation of the Small </w:t>
      </w:r>
      <w:r w:rsidR="00D12C04">
        <w:rPr>
          <w:rFonts w:ascii="Arial" w:hAnsi="Arial" w:cs="Arial"/>
          <w:color w:val="000000" w:themeColor="text1"/>
          <w:sz w:val="24"/>
          <w:szCs w:val="24"/>
        </w:rPr>
        <w:t>and Medium Enterprises Bank Limited (SME Bank) on 11 July 2017. The appellants, two minority shareholders the Metropolitan Bank of Zimbabwe Limited (Metbank) and World Eagle Investments (P</w:t>
      </w:r>
      <w:r w:rsidR="00100FCB">
        <w:rPr>
          <w:rFonts w:ascii="Arial" w:hAnsi="Arial" w:cs="Arial"/>
          <w:color w:val="000000" w:themeColor="text1"/>
          <w:sz w:val="24"/>
          <w:szCs w:val="24"/>
        </w:rPr>
        <w:t>vt</w:t>
      </w:r>
      <w:r w:rsidR="00D12C04">
        <w:rPr>
          <w:rFonts w:ascii="Arial" w:hAnsi="Arial" w:cs="Arial"/>
          <w:color w:val="000000" w:themeColor="text1"/>
          <w:sz w:val="24"/>
          <w:szCs w:val="24"/>
        </w:rPr>
        <w:t>) Ltd (World Eagle)</w:t>
      </w:r>
      <w:r w:rsidR="00100FCB">
        <w:rPr>
          <w:rFonts w:ascii="Arial" w:hAnsi="Arial" w:cs="Arial"/>
          <w:color w:val="000000" w:themeColor="text1"/>
          <w:sz w:val="24"/>
          <w:szCs w:val="24"/>
        </w:rPr>
        <w:t>,</w:t>
      </w:r>
      <w:r w:rsidR="00D12C04">
        <w:rPr>
          <w:rFonts w:ascii="Arial" w:hAnsi="Arial" w:cs="Arial"/>
          <w:color w:val="000000" w:themeColor="text1"/>
          <w:sz w:val="24"/>
          <w:szCs w:val="24"/>
        </w:rPr>
        <w:t xml:space="preserve"> and Enock Kamushinda, chairperson of World Eagle and the former director of SME Bank</w:t>
      </w:r>
      <w:r w:rsidR="00D12C04" w:rsidRPr="00D82D3E">
        <w:rPr>
          <w:rFonts w:ascii="Arial" w:hAnsi="Arial" w:cs="Arial"/>
          <w:color w:val="000000" w:themeColor="text1"/>
          <w:sz w:val="24"/>
          <w:szCs w:val="24"/>
        </w:rPr>
        <w:t xml:space="preserve"> </w:t>
      </w:r>
      <w:r w:rsidR="00D12C04">
        <w:rPr>
          <w:rFonts w:ascii="Arial" w:hAnsi="Arial" w:cs="Arial"/>
          <w:color w:val="000000" w:themeColor="text1"/>
          <w:sz w:val="24"/>
          <w:szCs w:val="24"/>
        </w:rPr>
        <w:t>in his personal capacity b</w:t>
      </w:r>
      <w:r w:rsidR="00100FCB">
        <w:rPr>
          <w:rFonts w:ascii="Arial" w:hAnsi="Arial" w:cs="Arial"/>
          <w:color w:val="000000" w:themeColor="text1"/>
          <w:sz w:val="24"/>
          <w:szCs w:val="24"/>
        </w:rPr>
        <w:t>r</w:t>
      </w:r>
      <w:r w:rsidR="00D12C04">
        <w:rPr>
          <w:rFonts w:ascii="Arial" w:hAnsi="Arial" w:cs="Arial"/>
          <w:color w:val="000000" w:themeColor="text1"/>
          <w:sz w:val="24"/>
          <w:szCs w:val="24"/>
        </w:rPr>
        <w:t xml:space="preserve">ought an </w:t>
      </w:r>
      <w:r w:rsidR="00D12C04">
        <w:rPr>
          <w:rFonts w:ascii="Arial" w:hAnsi="Arial" w:cs="Arial"/>
          <w:color w:val="000000" w:themeColor="text1"/>
          <w:sz w:val="24"/>
          <w:szCs w:val="24"/>
        </w:rPr>
        <w:lastRenderedPageBreak/>
        <w:t xml:space="preserve">application in the court </w:t>
      </w:r>
      <w:r w:rsidR="00D12C04" w:rsidRPr="00FE1A7A">
        <w:rPr>
          <w:rFonts w:ascii="Arial" w:hAnsi="Arial" w:cs="Arial"/>
          <w:i/>
          <w:color w:val="000000" w:themeColor="text1"/>
          <w:sz w:val="24"/>
          <w:szCs w:val="24"/>
        </w:rPr>
        <w:t>a quo</w:t>
      </w:r>
      <w:r w:rsidR="00D12C04">
        <w:rPr>
          <w:rFonts w:ascii="Arial" w:hAnsi="Arial" w:cs="Arial"/>
          <w:color w:val="000000" w:themeColor="text1"/>
          <w:sz w:val="24"/>
          <w:szCs w:val="24"/>
        </w:rPr>
        <w:t xml:space="preserve"> against the liquidators and Bank of Namibia (BoN) for an order declaring that the closure of the SME Bank by </w:t>
      </w:r>
      <w:r w:rsidR="00462951">
        <w:rPr>
          <w:rFonts w:ascii="Arial" w:hAnsi="Arial" w:cs="Arial"/>
          <w:color w:val="000000" w:themeColor="text1"/>
          <w:sz w:val="24"/>
          <w:szCs w:val="24"/>
        </w:rPr>
        <w:t>BoN</w:t>
      </w:r>
      <w:r w:rsidR="00D12C04">
        <w:rPr>
          <w:rFonts w:ascii="Arial" w:hAnsi="Arial" w:cs="Arial"/>
          <w:color w:val="000000" w:themeColor="text1"/>
          <w:sz w:val="24"/>
          <w:szCs w:val="24"/>
        </w:rPr>
        <w:t xml:space="preserve"> was in violation of their constitutional rights and a nullity. The application was opposed by the liquidators and BoN. The liquidators brought a counter-application against the appellants (which the appellants opposed) to rectify the members’ register of the SME Bank</w:t>
      </w:r>
      <w:r w:rsidR="00462951">
        <w:rPr>
          <w:rFonts w:ascii="Arial" w:hAnsi="Arial" w:cs="Arial"/>
          <w:color w:val="000000" w:themeColor="text1"/>
          <w:sz w:val="24"/>
          <w:szCs w:val="24"/>
        </w:rPr>
        <w:t xml:space="preserve"> and for Metbank and World Eagle to </w:t>
      </w:r>
      <w:r w:rsidR="00983C0B">
        <w:rPr>
          <w:rFonts w:ascii="Arial" w:hAnsi="Arial" w:cs="Arial"/>
          <w:color w:val="000000" w:themeColor="text1"/>
          <w:sz w:val="24"/>
          <w:szCs w:val="24"/>
        </w:rPr>
        <w:t>make</w:t>
      </w:r>
      <w:r w:rsidR="00462951">
        <w:rPr>
          <w:rFonts w:ascii="Arial" w:hAnsi="Arial" w:cs="Arial"/>
          <w:color w:val="000000" w:themeColor="text1"/>
          <w:sz w:val="24"/>
          <w:szCs w:val="24"/>
        </w:rPr>
        <w:t xml:space="preserve"> their outstanding payments for their shareholding</w:t>
      </w:r>
      <w:r w:rsidR="00D12C04">
        <w:rPr>
          <w:rFonts w:ascii="Arial" w:hAnsi="Arial" w:cs="Arial"/>
          <w:color w:val="000000" w:themeColor="text1"/>
          <w:sz w:val="24"/>
          <w:szCs w:val="24"/>
        </w:rPr>
        <w:t xml:space="preserve">; for Mr Kamushinda </w:t>
      </w:r>
      <w:r w:rsidR="00100FCB">
        <w:rPr>
          <w:rFonts w:ascii="Arial" w:hAnsi="Arial" w:cs="Arial"/>
          <w:color w:val="000000" w:themeColor="text1"/>
          <w:sz w:val="24"/>
          <w:szCs w:val="24"/>
        </w:rPr>
        <w:t xml:space="preserve">to </w:t>
      </w:r>
      <w:r w:rsidR="00D12C04">
        <w:rPr>
          <w:rFonts w:ascii="Arial" w:hAnsi="Arial" w:cs="Arial"/>
          <w:color w:val="000000" w:themeColor="text1"/>
          <w:sz w:val="24"/>
          <w:szCs w:val="24"/>
        </w:rPr>
        <w:t xml:space="preserve">be declared liable for the liabilities of the SME Bank under s 430 of the Companies Act 28 of 2004 (the Act); for Metbank and World Eagle to be declared liable for the liabilities of the SME Bank at the date of liquidation; and for judgment against the appellants jointly and severally for the following amounts: (i) N$1 028 286 903,13; (ii) N$60 million; (iii) interest on these amounts at the legal rate from 12 July 2017 to date of payment; and costs. The appellants withdrew their application and opposed the liquidators’ counter-application. Appellants raised preliminary points of prescription and non-joinder. The High Court proceeded to hear the counter-application and granted judgment as sought against the appellants on 29 October 2020, save for the </w:t>
      </w:r>
      <w:r w:rsidR="00462951">
        <w:rPr>
          <w:rFonts w:ascii="Arial" w:hAnsi="Arial" w:cs="Arial"/>
          <w:color w:val="000000" w:themeColor="text1"/>
          <w:sz w:val="24"/>
          <w:szCs w:val="24"/>
        </w:rPr>
        <w:t>relief sought</w:t>
      </w:r>
      <w:r w:rsidR="00D12C04">
        <w:rPr>
          <w:rFonts w:ascii="Arial" w:hAnsi="Arial" w:cs="Arial"/>
          <w:color w:val="000000" w:themeColor="text1"/>
          <w:sz w:val="24"/>
          <w:szCs w:val="24"/>
        </w:rPr>
        <w:t xml:space="preserve"> against the appellants jointly and severally for the amount of N$60 million which was abandoned.</w:t>
      </w:r>
    </w:p>
    <w:p w:rsidR="00D12C04" w:rsidRDefault="00D12C04" w:rsidP="00D12C04">
      <w:pPr>
        <w:pStyle w:val="NoSpacing"/>
        <w:spacing w:line="360" w:lineRule="auto"/>
        <w:jc w:val="both"/>
        <w:rPr>
          <w:rFonts w:ascii="Arial" w:hAnsi="Arial" w:cs="Arial"/>
          <w:sz w:val="24"/>
          <w:szCs w:val="24"/>
        </w:rPr>
      </w:pPr>
    </w:p>
    <w:p w:rsidR="00D12C04" w:rsidRDefault="00D12C04" w:rsidP="00D12C04">
      <w:pPr>
        <w:pStyle w:val="NoSpacing"/>
        <w:spacing w:line="360" w:lineRule="auto"/>
        <w:jc w:val="both"/>
        <w:rPr>
          <w:rFonts w:ascii="Arial" w:hAnsi="Arial" w:cs="Arial"/>
          <w:sz w:val="24"/>
          <w:szCs w:val="24"/>
        </w:rPr>
      </w:pPr>
      <w:r>
        <w:rPr>
          <w:rFonts w:ascii="Arial" w:hAnsi="Arial" w:cs="Arial"/>
          <w:sz w:val="24"/>
          <w:szCs w:val="24"/>
        </w:rPr>
        <w:t>In this Court, the notice of appeal against the judgment of 29 October 2020 and the record of appeal were filed timeously, on 26 November 2020 and on 28 January 2021 respectively</w:t>
      </w:r>
      <w:r w:rsidR="00462951">
        <w:rPr>
          <w:rFonts w:ascii="Arial" w:hAnsi="Arial" w:cs="Arial"/>
          <w:sz w:val="24"/>
          <w:szCs w:val="24"/>
        </w:rPr>
        <w:t>. The</w:t>
      </w:r>
      <w:r>
        <w:rPr>
          <w:rFonts w:ascii="Arial" w:hAnsi="Arial" w:cs="Arial"/>
          <w:sz w:val="24"/>
          <w:szCs w:val="24"/>
        </w:rPr>
        <w:t xml:space="preserve"> bond of security was </w:t>
      </w:r>
      <w:r w:rsidR="00462951">
        <w:rPr>
          <w:rFonts w:ascii="Arial" w:hAnsi="Arial" w:cs="Arial"/>
          <w:sz w:val="24"/>
          <w:szCs w:val="24"/>
        </w:rPr>
        <w:t xml:space="preserve">however </w:t>
      </w:r>
      <w:r>
        <w:rPr>
          <w:rFonts w:ascii="Arial" w:hAnsi="Arial" w:cs="Arial"/>
          <w:sz w:val="24"/>
          <w:szCs w:val="24"/>
        </w:rPr>
        <w:t xml:space="preserve">only filed some months later, on 31 May 2021 and not in compliance with rule 14 of the Rules of the Supreme Court. Appellants brought an application for condonation for this non-compliance </w:t>
      </w:r>
      <w:r w:rsidR="00462951">
        <w:rPr>
          <w:rFonts w:ascii="Arial" w:hAnsi="Arial" w:cs="Arial"/>
          <w:sz w:val="24"/>
          <w:szCs w:val="24"/>
        </w:rPr>
        <w:t xml:space="preserve">and reinstatement of the appeal </w:t>
      </w:r>
      <w:r>
        <w:rPr>
          <w:rFonts w:ascii="Arial" w:hAnsi="Arial" w:cs="Arial"/>
          <w:sz w:val="24"/>
          <w:szCs w:val="24"/>
        </w:rPr>
        <w:t>only on 21 January 2022. The matter was initially set down for hearing on 27 March 2023.</w:t>
      </w:r>
    </w:p>
    <w:p w:rsidR="00D12C04" w:rsidRDefault="00D12C04" w:rsidP="00D12C04">
      <w:pPr>
        <w:pStyle w:val="NoSpacing"/>
        <w:spacing w:line="360" w:lineRule="auto"/>
        <w:jc w:val="both"/>
        <w:rPr>
          <w:rFonts w:ascii="Arial" w:hAnsi="Arial" w:cs="Arial"/>
          <w:sz w:val="24"/>
          <w:szCs w:val="24"/>
        </w:rPr>
      </w:pPr>
    </w:p>
    <w:p w:rsidR="00D12C04" w:rsidRDefault="00D12C04" w:rsidP="00D12C04">
      <w:pPr>
        <w:pStyle w:val="NoSpacing"/>
        <w:spacing w:line="360" w:lineRule="auto"/>
        <w:jc w:val="both"/>
        <w:rPr>
          <w:rFonts w:ascii="Arial" w:hAnsi="Arial" w:cs="Arial"/>
          <w:sz w:val="24"/>
          <w:szCs w:val="24"/>
        </w:rPr>
      </w:pPr>
      <w:r>
        <w:rPr>
          <w:rFonts w:ascii="Arial" w:hAnsi="Arial" w:cs="Arial"/>
          <w:sz w:val="24"/>
          <w:szCs w:val="24"/>
        </w:rPr>
        <w:t xml:space="preserve">After the matter was set down for its initial hearing on 27 March 2023, the appellants’ erstwhile legal practitioner sought a postponement through a letter to the respondent’s legal practitioners and to the registrar of this Court on 13 March 2023. The respondent’s declined this request and on 17 March 2023, the appellants’ </w:t>
      </w:r>
      <w:r w:rsidR="00462951">
        <w:rPr>
          <w:rFonts w:ascii="Arial" w:hAnsi="Arial" w:cs="Arial"/>
          <w:sz w:val="24"/>
          <w:szCs w:val="24"/>
        </w:rPr>
        <w:t xml:space="preserve">then </w:t>
      </w:r>
      <w:r>
        <w:rPr>
          <w:rFonts w:ascii="Arial" w:hAnsi="Arial" w:cs="Arial"/>
          <w:sz w:val="24"/>
          <w:szCs w:val="24"/>
        </w:rPr>
        <w:t>legal representative filed a notice of withdrawal</w:t>
      </w:r>
      <w:r w:rsidR="00462951">
        <w:rPr>
          <w:rFonts w:ascii="Arial" w:hAnsi="Arial" w:cs="Arial"/>
          <w:sz w:val="24"/>
          <w:szCs w:val="24"/>
        </w:rPr>
        <w:t>. T</w:t>
      </w:r>
      <w:r>
        <w:rPr>
          <w:rFonts w:ascii="Arial" w:hAnsi="Arial" w:cs="Arial"/>
          <w:sz w:val="24"/>
          <w:szCs w:val="24"/>
        </w:rPr>
        <w:t>he respondent’s representatives pointed out that the said notice failed to comply with the peremptory requirements of rule 3A of the rules of this Court. On the day of the hearing, a new legal practitioner representing the appellants appeared before court and submitted that she had not had the opportun</w:t>
      </w:r>
      <w:r w:rsidR="00462951">
        <w:rPr>
          <w:rFonts w:ascii="Arial" w:hAnsi="Arial" w:cs="Arial"/>
          <w:sz w:val="24"/>
          <w:szCs w:val="24"/>
        </w:rPr>
        <w:t>ity to consult with her clients and</w:t>
      </w:r>
      <w:r>
        <w:rPr>
          <w:rFonts w:ascii="Arial" w:hAnsi="Arial" w:cs="Arial"/>
          <w:sz w:val="24"/>
          <w:szCs w:val="24"/>
        </w:rPr>
        <w:t xml:space="preserve"> that she was not in a position to argue the application for </w:t>
      </w:r>
      <w:r>
        <w:rPr>
          <w:rFonts w:ascii="Arial" w:hAnsi="Arial" w:cs="Arial"/>
          <w:sz w:val="24"/>
          <w:szCs w:val="24"/>
        </w:rPr>
        <w:lastRenderedPageBreak/>
        <w:t>condonation and reinstatement and asked for a postponement of the matter to enable her to bring a formal application for postponement. This request was denied and the matter was struck from the roll</w:t>
      </w:r>
      <w:r w:rsidR="00462951">
        <w:rPr>
          <w:rFonts w:ascii="Arial" w:hAnsi="Arial" w:cs="Arial"/>
          <w:sz w:val="24"/>
          <w:szCs w:val="24"/>
        </w:rPr>
        <w:t xml:space="preserve"> with costs</w:t>
      </w:r>
      <w:r>
        <w:rPr>
          <w:rFonts w:ascii="Arial" w:hAnsi="Arial" w:cs="Arial"/>
          <w:sz w:val="24"/>
          <w:szCs w:val="24"/>
        </w:rPr>
        <w:t>. On 22 May 2023, the appellants filed an application to reinstate the appeal and the interlocutory application for condonation and reinstatement to the roll. This application is opposed by the respondents.</w:t>
      </w:r>
    </w:p>
    <w:p w:rsidR="00D12C04" w:rsidRDefault="00D12C04" w:rsidP="00D12C04">
      <w:pPr>
        <w:spacing w:after="0" w:line="360" w:lineRule="auto"/>
        <w:contextualSpacing/>
        <w:jc w:val="both"/>
        <w:rPr>
          <w:rFonts w:ascii="Arial" w:hAnsi="Arial" w:cs="Arial"/>
          <w:sz w:val="24"/>
          <w:szCs w:val="24"/>
        </w:rPr>
      </w:pPr>
    </w:p>
    <w:p w:rsidR="00D12C04" w:rsidRDefault="00D12C04" w:rsidP="00D12C04">
      <w:pPr>
        <w:spacing w:after="0" w:line="360" w:lineRule="auto"/>
        <w:contextualSpacing/>
        <w:jc w:val="both"/>
        <w:rPr>
          <w:rFonts w:ascii="Arial" w:hAnsi="Arial" w:cs="Arial"/>
          <w:sz w:val="24"/>
          <w:szCs w:val="24"/>
        </w:rPr>
      </w:pPr>
      <w:r w:rsidRPr="005871EA">
        <w:rPr>
          <w:rFonts w:ascii="Arial" w:hAnsi="Arial" w:cs="Arial"/>
          <w:sz w:val="24"/>
          <w:szCs w:val="24"/>
        </w:rPr>
        <w:t>The</w:t>
      </w:r>
      <w:r>
        <w:rPr>
          <w:rFonts w:ascii="Arial" w:hAnsi="Arial" w:cs="Arial"/>
          <w:sz w:val="24"/>
          <w:szCs w:val="24"/>
        </w:rPr>
        <w:t xml:space="preserve"> two-pronged nature of the</w:t>
      </w:r>
      <w:r w:rsidRPr="005871EA">
        <w:rPr>
          <w:rFonts w:ascii="Arial" w:hAnsi="Arial" w:cs="Arial"/>
          <w:sz w:val="24"/>
          <w:szCs w:val="24"/>
        </w:rPr>
        <w:t xml:space="preserve"> test for c</w:t>
      </w:r>
      <w:r>
        <w:rPr>
          <w:rFonts w:ascii="Arial" w:hAnsi="Arial" w:cs="Arial"/>
          <w:sz w:val="24"/>
          <w:szCs w:val="24"/>
        </w:rPr>
        <w:t xml:space="preserve">ondonation applications is trite and has been repeatedly stated in this Court: firstly; the applicant is required to provide a reasonable and acceptable explanation for the non-compliance and secondly; the applicant must show that there </w:t>
      </w:r>
      <w:r w:rsidR="00462951">
        <w:rPr>
          <w:rFonts w:ascii="Arial" w:hAnsi="Arial" w:cs="Arial"/>
          <w:sz w:val="24"/>
          <w:szCs w:val="24"/>
        </w:rPr>
        <w:t>are</w:t>
      </w:r>
      <w:r>
        <w:rPr>
          <w:rFonts w:ascii="Arial" w:hAnsi="Arial" w:cs="Arial"/>
          <w:sz w:val="24"/>
          <w:szCs w:val="24"/>
        </w:rPr>
        <w:t xml:space="preserve"> reasonable prospects of success on appeal. These requirements are not considered in isolation in the exercise of the court’s discretion. Good prospects of success may result in granting condonation even in the face of an unsatisfactory explanation although an explanation found to be ‘glaring’, ‘flagrant’ or ‘inexplicable’ may result in the dismissal of the application without the need to consider the prospects of success of the appeal.</w:t>
      </w:r>
    </w:p>
    <w:p w:rsidR="00D12C04" w:rsidRDefault="00D12C04" w:rsidP="00D12C04">
      <w:pPr>
        <w:spacing w:after="0" w:line="360" w:lineRule="auto"/>
        <w:contextualSpacing/>
        <w:jc w:val="both"/>
        <w:rPr>
          <w:rFonts w:ascii="Arial" w:hAnsi="Arial" w:cs="Arial"/>
          <w:sz w:val="24"/>
          <w:szCs w:val="24"/>
        </w:rPr>
      </w:pPr>
    </w:p>
    <w:p w:rsidR="00D12C04" w:rsidRDefault="00462951" w:rsidP="00D12C04">
      <w:pPr>
        <w:spacing w:after="0" w:line="360" w:lineRule="auto"/>
        <w:contextualSpacing/>
        <w:jc w:val="both"/>
        <w:rPr>
          <w:rFonts w:ascii="Arial" w:hAnsi="Arial" w:cs="Arial"/>
          <w:sz w:val="24"/>
          <w:szCs w:val="24"/>
        </w:rPr>
      </w:pPr>
      <w:r>
        <w:rPr>
          <w:rFonts w:ascii="Arial" w:hAnsi="Arial" w:cs="Arial"/>
          <w:sz w:val="24"/>
          <w:szCs w:val="24"/>
        </w:rPr>
        <w:t>With regard to the condonation and reinstatement application of 21 January 2022</w:t>
      </w:r>
      <w:r w:rsidR="00D12C04">
        <w:rPr>
          <w:rFonts w:ascii="Arial" w:hAnsi="Arial" w:cs="Arial"/>
          <w:sz w:val="24"/>
          <w:szCs w:val="24"/>
        </w:rPr>
        <w:t>, there are unacceptable omissions in the appellant’s founding affidavit such as the approach on December 2020 by the appellants’ erstwhile practitioner to the liquidators’ lawyer to waive security and significant spells of unexplained delays to have security set and to file a condonation and reinstatement application for this non-compliance. These issues are compounded by the reckless inaction on the part of the appellants’ erstwhile legal practitioner and his highly questionable conduct in asserting under oath to assist his clients in their challenge to the freezing of their bank accounts</w:t>
      </w:r>
      <w:r>
        <w:rPr>
          <w:rFonts w:ascii="Arial" w:hAnsi="Arial" w:cs="Arial"/>
          <w:sz w:val="24"/>
          <w:szCs w:val="24"/>
        </w:rPr>
        <w:t xml:space="preserve"> in South Africa</w:t>
      </w:r>
      <w:r w:rsidR="00D12C04">
        <w:rPr>
          <w:rFonts w:ascii="Arial" w:hAnsi="Arial" w:cs="Arial"/>
          <w:sz w:val="24"/>
          <w:szCs w:val="24"/>
        </w:rPr>
        <w:t>, that the appeal had not lapsed even though he asserts that he realised in November 2021 that a condonation application was required.</w:t>
      </w:r>
    </w:p>
    <w:p w:rsidR="00D12C04" w:rsidRDefault="00D12C04" w:rsidP="00D12C04">
      <w:pPr>
        <w:spacing w:after="0" w:line="360" w:lineRule="auto"/>
        <w:contextualSpacing/>
        <w:jc w:val="both"/>
        <w:rPr>
          <w:rFonts w:ascii="Arial" w:hAnsi="Arial" w:cs="Arial"/>
          <w:sz w:val="24"/>
          <w:szCs w:val="24"/>
        </w:rPr>
      </w:pPr>
    </w:p>
    <w:p w:rsidR="00983C0B" w:rsidRDefault="00D12C04" w:rsidP="00983C0B">
      <w:pPr>
        <w:spacing w:after="0" w:line="360" w:lineRule="auto"/>
        <w:contextualSpacing/>
        <w:jc w:val="both"/>
        <w:rPr>
          <w:rFonts w:ascii="Arial" w:hAnsi="Arial" w:cs="Arial"/>
          <w:sz w:val="24"/>
          <w:szCs w:val="24"/>
        </w:rPr>
      </w:pPr>
      <w:r w:rsidRPr="002F0BB2">
        <w:rPr>
          <w:rFonts w:ascii="Arial" w:hAnsi="Arial" w:cs="Arial"/>
          <w:i/>
          <w:sz w:val="24"/>
          <w:szCs w:val="24"/>
        </w:rPr>
        <w:t>Held that</w:t>
      </w:r>
      <w:r>
        <w:rPr>
          <w:rFonts w:ascii="Arial" w:hAnsi="Arial" w:cs="Arial"/>
          <w:sz w:val="24"/>
          <w:szCs w:val="24"/>
        </w:rPr>
        <w:t xml:space="preserve">, the appellants have displayed a distinct lack of diligence and attention to compliance with this Court’s rules. </w:t>
      </w:r>
      <w:r>
        <w:rPr>
          <w:rFonts w:ascii="Arial" w:hAnsi="Arial" w:cs="Arial"/>
          <w:color w:val="000000" w:themeColor="text1"/>
          <w:sz w:val="24"/>
          <w:szCs w:val="24"/>
        </w:rPr>
        <w:t>The explanation provided for the delay in bringing the condonation application is weak and inadequate as well as being entirely unsatisfactory.</w:t>
      </w:r>
      <w:r w:rsidR="00462951">
        <w:rPr>
          <w:rFonts w:ascii="Arial" w:hAnsi="Arial" w:cs="Arial"/>
          <w:color w:val="000000" w:themeColor="text1"/>
          <w:sz w:val="24"/>
          <w:szCs w:val="24"/>
        </w:rPr>
        <w:t xml:space="preserve"> </w:t>
      </w:r>
      <w:r w:rsidRPr="004425F9">
        <w:rPr>
          <w:rFonts w:ascii="Arial" w:hAnsi="Arial" w:cs="Arial"/>
          <w:i/>
          <w:sz w:val="24"/>
          <w:szCs w:val="24"/>
        </w:rPr>
        <w:t>Held that</w:t>
      </w:r>
      <w:r w:rsidRPr="004425F9">
        <w:rPr>
          <w:rFonts w:ascii="Arial" w:hAnsi="Arial" w:cs="Arial"/>
          <w:sz w:val="24"/>
          <w:szCs w:val="24"/>
        </w:rPr>
        <w:t xml:space="preserve">, the principles laid down in </w:t>
      </w:r>
      <w:r w:rsidRPr="004425F9">
        <w:rPr>
          <w:rFonts w:ascii="Arial" w:hAnsi="Arial" w:cs="Arial"/>
          <w:i/>
          <w:sz w:val="24"/>
          <w:szCs w:val="24"/>
        </w:rPr>
        <w:t>Namib Plains Farming and Tourism CC v Valencia Uranium (Pty) Ltd &amp; others</w:t>
      </w:r>
      <w:r w:rsidRPr="004425F9">
        <w:rPr>
          <w:rFonts w:ascii="Arial" w:hAnsi="Arial" w:cs="Arial"/>
          <w:sz w:val="24"/>
          <w:szCs w:val="24"/>
        </w:rPr>
        <w:t xml:space="preserve"> 2011 (2) NR 469 (SC) find application in this matter</w:t>
      </w:r>
      <w:r>
        <w:rPr>
          <w:rFonts w:ascii="Arial" w:hAnsi="Arial" w:cs="Arial"/>
          <w:sz w:val="24"/>
          <w:szCs w:val="24"/>
        </w:rPr>
        <w:t xml:space="preserve"> that ‘the inadequate explanation for the delay is ameliorated by weighty factors which militate against the refusal’ of condonation on the basis of the inadequacy of the explanation </w:t>
      </w:r>
      <w:r>
        <w:rPr>
          <w:rFonts w:ascii="Arial" w:hAnsi="Arial" w:cs="Arial"/>
          <w:sz w:val="24"/>
          <w:szCs w:val="24"/>
        </w:rPr>
        <w:lastRenderedPageBreak/>
        <w:t>alone.</w:t>
      </w:r>
      <w:r w:rsidR="00983C0B" w:rsidRPr="00983C0B">
        <w:rPr>
          <w:rFonts w:ascii="Arial" w:hAnsi="Arial" w:cs="Arial"/>
          <w:sz w:val="24"/>
          <w:szCs w:val="24"/>
        </w:rPr>
        <w:t xml:space="preserve"> </w:t>
      </w:r>
      <w:r w:rsidR="00983C0B">
        <w:rPr>
          <w:rFonts w:ascii="Arial" w:hAnsi="Arial" w:cs="Arial"/>
          <w:sz w:val="24"/>
          <w:szCs w:val="24"/>
        </w:rPr>
        <w:t>The explanation provided for the subsequent application for reinstatement was also inadequate and unsatisfactory.</w:t>
      </w:r>
    </w:p>
    <w:p w:rsidR="00D12C04" w:rsidRDefault="00D12C04" w:rsidP="00D12C04">
      <w:pPr>
        <w:spacing w:after="0" w:line="360" w:lineRule="auto"/>
        <w:contextualSpacing/>
        <w:jc w:val="both"/>
        <w:rPr>
          <w:rFonts w:ascii="Arial" w:hAnsi="Arial" w:cs="Arial"/>
          <w:sz w:val="24"/>
          <w:szCs w:val="24"/>
        </w:rPr>
      </w:pPr>
    </w:p>
    <w:p w:rsidR="00D12C04" w:rsidRPr="004425F9" w:rsidRDefault="00D12C04" w:rsidP="00D12C04">
      <w:pPr>
        <w:spacing w:after="0" w:line="360" w:lineRule="auto"/>
        <w:contextualSpacing/>
        <w:jc w:val="both"/>
        <w:rPr>
          <w:rFonts w:ascii="Arial" w:hAnsi="Arial" w:cs="Arial"/>
          <w:sz w:val="24"/>
          <w:szCs w:val="24"/>
        </w:rPr>
      </w:pPr>
      <w:r w:rsidRPr="004425F9">
        <w:rPr>
          <w:rFonts w:ascii="Arial" w:hAnsi="Arial" w:cs="Arial"/>
          <w:i/>
          <w:sz w:val="24"/>
          <w:szCs w:val="24"/>
        </w:rPr>
        <w:t>Held that</w:t>
      </w:r>
      <w:r>
        <w:rPr>
          <w:rFonts w:ascii="Arial" w:hAnsi="Arial" w:cs="Arial"/>
          <w:sz w:val="24"/>
          <w:szCs w:val="24"/>
        </w:rPr>
        <w:t>, there are weighty factors present in this matter, given the public interest nature of the matter concerning the substantial claims arising from the liquidation of a registered bank and the accountability of a director in respect of substantial sums which went missing from that bank, causing its collapse. These claims should be brought to finality. It is also clear, particularly following the unexplained unsatisfactory termination of appellant’s subsequent legal practitioner’s representation – that the unacceptable conduct was not only on the part of the lawyers but also on the part of the appellants given the circumstances surrounding their subsequent lawyer’s withdrawal.</w:t>
      </w:r>
    </w:p>
    <w:p w:rsidR="00D12C04" w:rsidRDefault="00D12C04" w:rsidP="00D12C04">
      <w:pPr>
        <w:spacing w:after="0" w:line="360" w:lineRule="auto"/>
        <w:contextualSpacing/>
        <w:jc w:val="both"/>
        <w:rPr>
          <w:rFonts w:ascii="Arial" w:hAnsi="Arial" w:cs="Arial"/>
          <w:sz w:val="24"/>
          <w:szCs w:val="24"/>
        </w:rPr>
      </w:pPr>
    </w:p>
    <w:p w:rsidR="00D12C04" w:rsidRDefault="00D12C04" w:rsidP="00D12C04">
      <w:pPr>
        <w:spacing w:after="0" w:line="360" w:lineRule="auto"/>
        <w:contextualSpacing/>
        <w:jc w:val="both"/>
        <w:rPr>
          <w:rFonts w:ascii="Arial" w:hAnsi="Arial" w:cs="Arial"/>
          <w:sz w:val="24"/>
          <w:szCs w:val="24"/>
        </w:rPr>
      </w:pPr>
      <w:r w:rsidRPr="002F0BB2">
        <w:rPr>
          <w:rFonts w:ascii="Arial" w:hAnsi="Arial" w:cs="Arial"/>
          <w:i/>
          <w:sz w:val="24"/>
          <w:szCs w:val="24"/>
        </w:rPr>
        <w:t>Held that</w:t>
      </w:r>
      <w:r>
        <w:rPr>
          <w:rFonts w:ascii="Arial" w:hAnsi="Arial" w:cs="Arial"/>
          <w:sz w:val="24"/>
          <w:szCs w:val="24"/>
        </w:rPr>
        <w:t>, despite the inadequacy of the explanation, the court considered this matter’s prospects of success</w:t>
      </w:r>
      <w:r w:rsidRPr="00FA2771">
        <w:rPr>
          <w:rFonts w:ascii="Arial" w:hAnsi="Arial" w:cs="Arial"/>
          <w:sz w:val="24"/>
          <w:szCs w:val="24"/>
        </w:rPr>
        <w:t xml:space="preserve"> </w:t>
      </w:r>
      <w:r>
        <w:rPr>
          <w:rFonts w:ascii="Arial" w:hAnsi="Arial" w:cs="Arial"/>
          <w:sz w:val="24"/>
          <w:szCs w:val="24"/>
        </w:rPr>
        <w:t>in order to bring this matter to finality, despite the cumulative effect of the unexplained delays reaching the level of being glaring and flagrant. The court accordingly heard full argument on the merits of the appeal, given the public importance of the claims arising from the collapse of SME Bank, the extent of loss for depositors, the extent of missing funds and the need for accountability, and the need for finality on the issues raised by the appeal and whether there should be a referral of the entire matter to the Prosecutor-General.</w:t>
      </w:r>
    </w:p>
    <w:p w:rsidR="00D12C04" w:rsidRDefault="00D12C04" w:rsidP="00D12C04">
      <w:pPr>
        <w:spacing w:after="0" w:line="360" w:lineRule="auto"/>
        <w:contextualSpacing/>
        <w:jc w:val="both"/>
        <w:rPr>
          <w:rFonts w:ascii="Arial" w:hAnsi="Arial" w:cs="Arial"/>
          <w:sz w:val="24"/>
          <w:szCs w:val="24"/>
        </w:rPr>
      </w:pPr>
    </w:p>
    <w:p w:rsidR="00D12C04" w:rsidRDefault="00D12C04" w:rsidP="00D12C04">
      <w:pPr>
        <w:spacing w:after="0" w:line="360" w:lineRule="auto"/>
        <w:contextualSpacing/>
        <w:jc w:val="both"/>
        <w:rPr>
          <w:rFonts w:ascii="Arial" w:hAnsi="Arial" w:cs="Arial"/>
          <w:color w:val="000000" w:themeColor="text1"/>
          <w:sz w:val="24"/>
          <w:szCs w:val="24"/>
        </w:rPr>
      </w:pPr>
      <w:r w:rsidRPr="00804BD7">
        <w:rPr>
          <w:rFonts w:ascii="Arial" w:hAnsi="Arial" w:cs="Arial"/>
          <w:i/>
          <w:sz w:val="24"/>
          <w:szCs w:val="24"/>
        </w:rPr>
        <w:t>Held that</w:t>
      </w:r>
      <w:r>
        <w:rPr>
          <w:rFonts w:ascii="Arial" w:hAnsi="Arial" w:cs="Arial"/>
          <w:sz w:val="24"/>
          <w:szCs w:val="24"/>
        </w:rPr>
        <w:t xml:space="preserve">, on the merits </w:t>
      </w:r>
      <w:r>
        <w:rPr>
          <w:rFonts w:ascii="Arial" w:hAnsi="Arial" w:cs="Arial"/>
          <w:color w:val="000000" w:themeColor="text1"/>
          <w:sz w:val="24"/>
          <w:szCs w:val="24"/>
        </w:rPr>
        <w:t xml:space="preserve">the appellants’ papers in answering to the counter-application are replete with bald denials. </w:t>
      </w:r>
      <w:r w:rsidRPr="000516BF">
        <w:rPr>
          <w:rFonts w:ascii="Arial" w:hAnsi="Arial" w:cs="Arial"/>
          <w:color w:val="000000" w:themeColor="text1"/>
          <w:sz w:val="24"/>
          <w:szCs w:val="24"/>
        </w:rPr>
        <w:t xml:space="preserve">These unsupported and bare denials are not sufficient to raise a material dispute of fact, especially in the face of the very detailed evidence backed by </w:t>
      </w:r>
      <w:r>
        <w:rPr>
          <w:rFonts w:ascii="Arial" w:hAnsi="Arial" w:cs="Arial"/>
          <w:color w:val="000000" w:themeColor="text1"/>
          <w:sz w:val="24"/>
          <w:szCs w:val="24"/>
        </w:rPr>
        <w:t xml:space="preserve">compelling documentary evidence properly confirmed under oath by </w:t>
      </w:r>
      <w:r w:rsidR="00462951">
        <w:rPr>
          <w:rFonts w:ascii="Arial" w:hAnsi="Arial" w:cs="Arial"/>
          <w:color w:val="000000" w:themeColor="text1"/>
          <w:sz w:val="24"/>
          <w:szCs w:val="24"/>
        </w:rPr>
        <w:t>senior bank officials and other relevant witnesses.</w:t>
      </w:r>
    </w:p>
    <w:p w:rsidR="00D12C04" w:rsidRDefault="00D12C04" w:rsidP="00D12C04">
      <w:pPr>
        <w:spacing w:after="0" w:line="360" w:lineRule="auto"/>
        <w:contextualSpacing/>
        <w:jc w:val="both"/>
        <w:rPr>
          <w:rFonts w:ascii="Arial" w:hAnsi="Arial" w:cs="Arial"/>
          <w:color w:val="000000" w:themeColor="text1"/>
          <w:sz w:val="24"/>
          <w:szCs w:val="24"/>
        </w:rPr>
      </w:pPr>
    </w:p>
    <w:p w:rsidR="00D12C04" w:rsidRDefault="00D12C04" w:rsidP="00D12C04">
      <w:pPr>
        <w:spacing w:after="0" w:line="360" w:lineRule="auto"/>
        <w:contextualSpacing/>
        <w:jc w:val="both"/>
        <w:rPr>
          <w:rFonts w:ascii="Arial" w:hAnsi="Arial" w:cs="Arial"/>
          <w:sz w:val="24"/>
          <w:szCs w:val="24"/>
        </w:rPr>
      </w:pPr>
      <w:r w:rsidRPr="00804BD7">
        <w:rPr>
          <w:rFonts w:ascii="Arial" w:hAnsi="Arial" w:cs="Arial"/>
          <w:i/>
          <w:sz w:val="24"/>
          <w:szCs w:val="24"/>
        </w:rPr>
        <w:t>Held that</w:t>
      </w:r>
      <w:r>
        <w:rPr>
          <w:rFonts w:ascii="Arial" w:hAnsi="Arial" w:cs="Arial"/>
          <w:sz w:val="24"/>
          <w:szCs w:val="24"/>
        </w:rPr>
        <w:t>, Mr Kamushinda left Namibia after 17 February 2017, shortly before BoN took over the management and control of SME Bank on 1 March 2017. Mr Kamushinda has remained outside Namibia since then – as a result, prescription has not completed by virtue of s 13(1)</w:t>
      </w:r>
      <w:r w:rsidRPr="008C6B5A">
        <w:rPr>
          <w:rFonts w:ascii="Arial" w:hAnsi="Arial" w:cs="Arial"/>
          <w:i/>
          <w:sz w:val="24"/>
          <w:szCs w:val="24"/>
        </w:rPr>
        <w:t>(l)</w:t>
      </w:r>
      <w:r>
        <w:rPr>
          <w:rFonts w:ascii="Arial" w:hAnsi="Arial" w:cs="Arial"/>
          <w:sz w:val="24"/>
          <w:szCs w:val="24"/>
        </w:rPr>
        <w:t xml:space="preserve"> of the Prescription Act 69 of 1969. The same applies to foreign companies which do not have a place of business in Namibia.</w:t>
      </w:r>
    </w:p>
    <w:p w:rsidR="00D12C04" w:rsidRDefault="00D12C04" w:rsidP="00D12C04">
      <w:pPr>
        <w:spacing w:after="0" w:line="360" w:lineRule="auto"/>
        <w:contextualSpacing/>
        <w:jc w:val="both"/>
        <w:rPr>
          <w:rFonts w:ascii="Arial" w:hAnsi="Arial" w:cs="Arial"/>
          <w:sz w:val="24"/>
          <w:szCs w:val="24"/>
        </w:rPr>
      </w:pPr>
    </w:p>
    <w:p w:rsidR="00D12C04" w:rsidRDefault="00D12C04" w:rsidP="00D12C04">
      <w:pPr>
        <w:spacing w:after="0" w:line="360" w:lineRule="auto"/>
        <w:contextualSpacing/>
        <w:jc w:val="both"/>
        <w:rPr>
          <w:rFonts w:ascii="Arial" w:hAnsi="Arial" w:cs="Arial"/>
          <w:sz w:val="24"/>
          <w:szCs w:val="24"/>
        </w:rPr>
      </w:pPr>
      <w:r>
        <w:rPr>
          <w:rFonts w:ascii="Arial" w:hAnsi="Arial" w:cs="Arial"/>
          <w:sz w:val="24"/>
          <w:szCs w:val="24"/>
        </w:rPr>
        <w:t xml:space="preserve">The court </w:t>
      </w:r>
      <w:r w:rsidRPr="00ED418F">
        <w:rPr>
          <w:rFonts w:ascii="Arial" w:hAnsi="Arial" w:cs="Arial"/>
          <w:i/>
          <w:sz w:val="24"/>
          <w:szCs w:val="24"/>
        </w:rPr>
        <w:t>a quo</w:t>
      </w:r>
      <w:r>
        <w:rPr>
          <w:rFonts w:ascii="Arial" w:hAnsi="Arial" w:cs="Arial"/>
          <w:sz w:val="24"/>
          <w:szCs w:val="24"/>
        </w:rPr>
        <w:t xml:space="preserve"> was correct to find that the claim for rectification of the share register is not </w:t>
      </w:r>
      <w:r w:rsidR="00100FCB">
        <w:rPr>
          <w:rFonts w:ascii="Arial" w:hAnsi="Arial" w:cs="Arial"/>
          <w:sz w:val="24"/>
          <w:szCs w:val="24"/>
        </w:rPr>
        <w:t>a</w:t>
      </w:r>
      <w:r>
        <w:rPr>
          <w:rFonts w:ascii="Arial" w:hAnsi="Arial" w:cs="Arial"/>
          <w:sz w:val="24"/>
          <w:szCs w:val="24"/>
        </w:rPr>
        <w:t xml:space="preserve"> debt for the purposes of the Prescription Act.</w:t>
      </w:r>
    </w:p>
    <w:p w:rsidR="00D12C04" w:rsidRDefault="00D12C04" w:rsidP="00D12C04">
      <w:pPr>
        <w:spacing w:after="0" w:line="360" w:lineRule="auto"/>
        <w:contextualSpacing/>
        <w:jc w:val="both"/>
        <w:rPr>
          <w:rFonts w:ascii="Arial" w:hAnsi="Arial" w:cs="Arial"/>
          <w:sz w:val="24"/>
          <w:szCs w:val="24"/>
        </w:rPr>
      </w:pPr>
    </w:p>
    <w:p w:rsidR="00D12C04" w:rsidRPr="008C6B5A" w:rsidRDefault="00D12C04" w:rsidP="00D12C04">
      <w:pPr>
        <w:spacing w:after="0" w:line="360" w:lineRule="auto"/>
        <w:contextualSpacing/>
        <w:jc w:val="both"/>
        <w:rPr>
          <w:rFonts w:ascii="Arial" w:hAnsi="Arial" w:cs="Arial"/>
          <w:sz w:val="24"/>
          <w:szCs w:val="24"/>
        </w:rPr>
      </w:pPr>
      <w:r w:rsidRPr="008324FD">
        <w:rPr>
          <w:rFonts w:ascii="Arial" w:hAnsi="Arial" w:cs="Arial"/>
          <w:i/>
          <w:sz w:val="24"/>
          <w:szCs w:val="24"/>
        </w:rPr>
        <w:t>Held that</w:t>
      </w:r>
      <w:r>
        <w:rPr>
          <w:rFonts w:ascii="Arial" w:hAnsi="Arial" w:cs="Arial"/>
          <w:sz w:val="24"/>
          <w:szCs w:val="24"/>
        </w:rPr>
        <w:t xml:space="preserve">, the joining of the Namibia Finance Trust was not necessary </w:t>
      </w:r>
      <w:r w:rsidR="00462951">
        <w:rPr>
          <w:rFonts w:ascii="Arial" w:hAnsi="Arial" w:cs="Arial"/>
          <w:sz w:val="24"/>
          <w:szCs w:val="24"/>
        </w:rPr>
        <w:t xml:space="preserve">for the claims for shareholder contribution and under s 72 of the Act. Nor was it necessary to do so in respect of the claim under s 430 against Mr Kamushinda </w:t>
      </w:r>
      <w:r>
        <w:rPr>
          <w:rFonts w:ascii="Arial" w:hAnsi="Arial" w:cs="Arial"/>
          <w:sz w:val="24"/>
          <w:szCs w:val="24"/>
        </w:rPr>
        <w:t xml:space="preserve">as </w:t>
      </w:r>
      <w:r w:rsidR="00462951">
        <w:rPr>
          <w:rFonts w:ascii="Arial" w:hAnsi="Arial" w:cs="Arial"/>
          <w:sz w:val="24"/>
          <w:szCs w:val="24"/>
        </w:rPr>
        <w:t xml:space="preserve">the </w:t>
      </w:r>
      <w:r>
        <w:rPr>
          <w:rFonts w:ascii="Arial" w:hAnsi="Arial" w:cs="Arial"/>
          <w:sz w:val="24"/>
          <w:szCs w:val="24"/>
        </w:rPr>
        <w:t xml:space="preserve">Apportionment of Damages Act 34 of 1956 </w:t>
      </w:r>
      <w:r w:rsidR="00462951">
        <w:rPr>
          <w:rFonts w:ascii="Arial" w:hAnsi="Arial" w:cs="Arial"/>
          <w:sz w:val="24"/>
          <w:szCs w:val="24"/>
        </w:rPr>
        <w:t xml:space="preserve">provides </w:t>
      </w:r>
      <w:r>
        <w:rPr>
          <w:rFonts w:ascii="Arial" w:hAnsi="Arial" w:cs="Arial"/>
          <w:sz w:val="24"/>
          <w:szCs w:val="24"/>
        </w:rPr>
        <w:t xml:space="preserve">that it is not necessary to join all wrongdoers in an action. </w:t>
      </w:r>
    </w:p>
    <w:p w:rsidR="00D12C04" w:rsidRDefault="00D12C04" w:rsidP="00D12C04">
      <w:pPr>
        <w:spacing w:after="0" w:line="360" w:lineRule="auto"/>
        <w:contextualSpacing/>
        <w:jc w:val="both"/>
        <w:rPr>
          <w:rFonts w:ascii="Arial" w:hAnsi="Arial" w:cs="Arial"/>
          <w:sz w:val="24"/>
          <w:szCs w:val="24"/>
        </w:rPr>
      </w:pPr>
    </w:p>
    <w:p w:rsidR="00D12C04" w:rsidRPr="00247E46" w:rsidRDefault="00D12C04" w:rsidP="00D12C04">
      <w:pPr>
        <w:spacing w:after="0" w:line="360" w:lineRule="auto"/>
        <w:contextualSpacing/>
        <w:jc w:val="both"/>
        <w:rPr>
          <w:rFonts w:ascii="Arial" w:hAnsi="Arial" w:cs="Arial"/>
          <w:sz w:val="24"/>
          <w:szCs w:val="24"/>
        </w:rPr>
      </w:pPr>
      <w:r w:rsidRPr="00372884">
        <w:rPr>
          <w:rFonts w:ascii="Arial" w:hAnsi="Arial" w:cs="Arial"/>
          <w:i/>
          <w:sz w:val="24"/>
          <w:szCs w:val="24"/>
        </w:rPr>
        <w:t>Held that</w:t>
      </w:r>
      <w:r>
        <w:rPr>
          <w:rFonts w:ascii="Arial" w:hAnsi="Arial" w:cs="Arial"/>
          <w:sz w:val="24"/>
          <w:szCs w:val="24"/>
        </w:rPr>
        <w:t>, t</w:t>
      </w:r>
      <w:r>
        <w:rPr>
          <w:rFonts w:ascii="Arial" w:hAnsi="Arial" w:cs="Arial"/>
          <w:color w:val="000000" w:themeColor="text1"/>
          <w:sz w:val="24"/>
          <w:szCs w:val="24"/>
        </w:rPr>
        <w:t>he condonation and reinstatement application filed on 21 January 2022 and set down for hearing on 29 March 2023 and the reinstatement application brought on 29 May 2023 both fail comprehensively to establish both components of good cause required for condonation and reinstatement. They both lack a satisfactory explanation and it is clear that the appellants’ appeal bears no prospects of success. Those applications fall to be dismissed.</w:t>
      </w:r>
    </w:p>
    <w:p w:rsidR="00C50AC2" w:rsidRPr="000B2339" w:rsidRDefault="00C50AC2" w:rsidP="00C50AC2">
      <w:pPr>
        <w:pStyle w:val="NoSpacing"/>
        <w:jc w:val="both"/>
        <w:rPr>
          <w:rFonts w:ascii="Arial" w:hAnsi="Arial" w:cs="Arial"/>
          <w:color w:val="000000" w:themeColor="text1"/>
          <w:sz w:val="24"/>
          <w:szCs w:val="24"/>
        </w:rPr>
      </w:pPr>
    </w:p>
    <w:p w:rsidR="00C50AC2" w:rsidRPr="000B2339" w:rsidRDefault="00C50AC2" w:rsidP="00C50AC2">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C50AC2" w:rsidRPr="000B2339" w:rsidRDefault="00C50AC2" w:rsidP="00C50AC2">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B2339">
        <w:rPr>
          <w:rFonts w:ascii="Arial" w:hAnsi="Arial" w:cs="Arial"/>
          <w:b/>
          <w:color w:val="000000" w:themeColor="text1"/>
          <w:sz w:val="24"/>
          <w:szCs w:val="24"/>
        </w:rPr>
        <w:t>APPEAL JUDGMENT</w:t>
      </w:r>
    </w:p>
    <w:p w:rsidR="00C50AC2" w:rsidRPr="000B2339" w:rsidRDefault="00C50AC2" w:rsidP="00C50AC2">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rsidR="00C50AC2" w:rsidRPr="000B2339" w:rsidRDefault="00C50AC2" w:rsidP="00C50AC2">
      <w:pPr>
        <w:pStyle w:val="NoSpacing"/>
        <w:jc w:val="center"/>
        <w:rPr>
          <w:rFonts w:ascii="Arial" w:hAnsi="Arial" w:cs="Arial"/>
          <w:color w:val="000000" w:themeColor="text1"/>
          <w:sz w:val="24"/>
          <w:szCs w:val="24"/>
        </w:rPr>
      </w:pPr>
    </w:p>
    <w:p w:rsidR="00C50AC2" w:rsidRDefault="00C50AC2" w:rsidP="00C50AC2">
      <w:pPr>
        <w:spacing w:line="360" w:lineRule="auto"/>
        <w:jc w:val="both"/>
        <w:rPr>
          <w:rFonts w:ascii="Arial" w:hAnsi="Arial" w:cs="Arial"/>
          <w:color w:val="000000" w:themeColor="text1"/>
          <w:sz w:val="24"/>
          <w:szCs w:val="24"/>
        </w:rPr>
      </w:pPr>
      <w:r w:rsidRPr="00506827">
        <w:rPr>
          <w:rFonts w:ascii="Arial" w:hAnsi="Arial" w:cs="Arial"/>
          <w:color w:val="000000" w:themeColor="text1"/>
          <w:sz w:val="24"/>
          <w:szCs w:val="24"/>
        </w:rPr>
        <w:t>SMUTS JA (</w:t>
      </w:r>
      <w:r>
        <w:rPr>
          <w:rFonts w:ascii="Arial" w:hAnsi="Arial" w:cs="Arial"/>
          <w:color w:val="000000" w:themeColor="text1"/>
          <w:sz w:val="24"/>
          <w:szCs w:val="24"/>
        </w:rPr>
        <w:t>MAINGA JA</w:t>
      </w:r>
      <w:r w:rsidRPr="00506827">
        <w:rPr>
          <w:rFonts w:ascii="Arial" w:hAnsi="Arial" w:cs="Arial"/>
          <w:color w:val="000000" w:themeColor="text1"/>
          <w:sz w:val="24"/>
          <w:szCs w:val="24"/>
        </w:rPr>
        <w:t xml:space="preserve"> and </w:t>
      </w:r>
      <w:r>
        <w:rPr>
          <w:rFonts w:ascii="Arial" w:hAnsi="Arial" w:cs="Arial"/>
          <w:color w:val="000000" w:themeColor="text1"/>
          <w:sz w:val="24"/>
          <w:szCs w:val="24"/>
        </w:rPr>
        <w:t>FRANK</w:t>
      </w:r>
      <w:r w:rsidRPr="00506827">
        <w:rPr>
          <w:rFonts w:ascii="Arial" w:hAnsi="Arial" w:cs="Arial"/>
          <w:color w:val="000000" w:themeColor="text1"/>
          <w:sz w:val="24"/>
          <w:szCs w:val="24"/>
        </w:rPr>
        <w:t xml:space="preserve"> </w:t>
      </w:r>
      <w:r>
        <w:rPr>
          <w:rFonts w:ascii="Arial" w:hAnsi="Arial" w:cs="Arial"/>
          <w:color w:val="000000" w:themeColor="text1"/>
          <w:sz w:val="24"/>
          <w:szCs w:val="24"/>
        </w:rPr>
        <w:t>A</w:t>
      </w:r>
      <w:r w:rsidRPr="00506827">
        <w:rPr>
          <w:rFonts w:ascii="Arial" w:hAnsi="Arial" w:cs="Arial"/>
          <w:color w:val="000000" w:themeColor="text1"/>
          <w:sz w:val="24"/>
          <w:szCs w:val="24"/>
        </w:rPr>
        <w:t>JA concurring):</w:t>
      </w:r>
    </w:p>
    <w:p w:rsidR="00C50AC2" w:rsidRPr="007503A2" w:rsidRDefault="00456E2E" w:rsidP="00C50AC2">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Litigation history</w:t>
      </w:r>
    </w:p>
    <w:p w:rsidR="00C50AC2" w:rsidRDefault="00C50AC2"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These proceedings arise from the liquidation of the Small and Medium Enterprises Bank Limited (SME Bank)</w:t>
      </w:r>
      <w:r w:rsidR="00100FCB">
        <w:rPr>
          <w:rFonts w:ascii="Arial" w:hAnsi="Arial" w:cs="Arial"/>
          <w:color w:val="000000" w:themeColor="text1"/>
          <w:sz w:val="24"/>
          <w:szCs w:val="24"/>
        </w:rPr>
        <w:t>, which</w:t>
      </w:r>
      <w:r>
        <w:rPr>
          <w:rFonts w:ascii="Arial" w:hAnsi="Arial" w:cs="Arial"/>
          <w:color w:val="000000" w:themeColor="text1"/>
          <w:sz w:val="24"/>
          <w:szCs w:val="24"/>
        </w:rPr>
        <w:t xml:space="preserve"> was placed under provisional liquidation on </w:t>
      </w:r>
      <w:r w:rsidR="00897321">
        <w:rPr>
          <w:rFonts w:ascii="Arial" w:hAnsi="Arial" w:cs="Arial"/>
          <w:color w:val="000000" w:themeColor="text1"/>
          <w:sz w:val="24"/>
          <w:szCs w:val="24"/>
        </w:rPr>
        <w:t>11 July 2017.</w:t>
      </w:r>
      <w:r>
        <w:rPr>
          <w:rFonts w:ascii="Arial" w:hAnsi="Arial" w:cs="Arial"/>
          <w:color w:val="000000" w:themeColor="text1"/>
          <w:sz w:val="24"/>
          <w:szCs w:val="24"/>
        </w:rPr>
        <w:t xml:space="preserve"> That order was made final </w:t>
      </w:r>
      <w:r w:rsidR="00100FCB">
        <w:rPr>
          <w:rFonts w:ascii="Arial" w:hAnsi="Arial" w:cs="Arial"/>
          <w:color w:val="000000" w:themeColor="text1"/>
          <w:sz w:val="24"/>
          <w:szCs w:val="24"/>
        </w:rPr>
        <w:t xml:space="preserve">on </w:t>
      </w:r>
      <w:r>
        <w:rPr>
          <w:rFonts w:ascii="Arial" w:hAnsi="Arial" w:cs="Arial"/>
          <w:color w:val="000000" w:themeColor="text1"/>
          <w:sz w:val="24"/>
          <w:szCs w:val="24"/>
        </w:rPr>
        <w:t xml:space="preserve">29 November 2017 and an appeal against it to </w:t>
      </w:r>
      <w:r w:rsidR="00C72968">
        <w:rPr>
          <w:rFonts w:ascii="Arial" w:hAnsi="Arial" w:cs="Arial"/>
          <w:color w:val="000000" w:themeColor="text1"/>
          <w:sz w:val="24"/>
          <w:szCs w:val="24"/>
        </w:rPr>
        <w:t>this Court</w:t>
      </w:r>
      <w:r w:rsidR="00BB10AD">
        <w:rPr>
          <w:rFonts w:ascii="Arial" w:hAnsi="Arial" w:cs="Arial"/>
          <w:color w:val="000000" w:themeColor="text1"/>
          <w:sz w:val="24"/>
          <w:szCs w:val="24"/>
        </w:rPr>
        <w:t xml:space="preserve"> was</w:t>
      </w:r>
      <w:r>
        <w:rPr>
          <w:rFonts w:ascii="Arial" w:hAnsi="Arial" w:cs="Arial"/>
          <w:color w:val="000000" w:themeColor="text1"/>
          <w:sz w:val="24"/>
          <w:szCs w:val="24"/>
        </w:rPr>
        <w:t xml:space="preserve"> effectively dismissed on 23 August 2018.</w:t>
      </w:r>
      <w:r w:rsidR="00D82D3E">
        <w:rPr>
          <w:rStyle w:val="FootnoteReference"/>
          <w:rFonts w:ascii="Arial" w:hAnsi="Arial" w:cs="Arial"/>
          <w:color w:val="000000" w:themeColor="text1"/>
          <w:sz w:val="24"/>
          <w:szCs w:val="24"/>
        </w:rPr>
        <w:footnoteReference w:id="1"/>
      </w:r>
    </w:p>
    <w:p w:rsidR="00C50AC2" w:rsidRDefault="00C50AC2" w:rsidP="00C50AC2">
      <w:pPr>
        <w:pStyle w:val="NoSpacing"/>
        <w:spacing w:line="480" w:lineRule="auto"/>
        <w:jc w:val="both"/>
        <w:rPr>
          <w:rFonts w:ascii="Arial" w:hAnsi="Arial" w:cs="Arial"/>
          <w:color w:val="000000" w:themeColor="text1"/>
          <w:sz w:val="24"/>
          <w:szCs w:val="24"/>
        </w:rPr>
      </w:pPr>
    </w:p>
    <w:p w:rsidR="00C50AC2" w:rsidRDefault="00C50AC2"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respondents in this appeal are the </w:t>
      </w:r>
      <w:r w:rsidR="00D82D3E">
        <w:rPr>
          <w:rFonts w:ascii="Arial" w:hAnsi="Arial" w:cs="Arial"/>
          <w:color w:val="000000" w:themeColor="text1"/>
          <w:sz w:val="24"/>
          <w:szCs w:val="24"/>
        </w:rPr>
        <w:t>l</w:t>
      </w:r>
      <w:r>
        <w:rPr>
          <w:rFonts w:ascii="Arial" w:hAnsi="Arial" w:cs="Arial"/>
          <w:color w:val="000000" w:themeColor="text1"/>
          <w:sz w:val="24"/>
          <w:szCs w:val="24"/>
        </w:rPr>
        <w:t>iquidators of SME Bank (in liquidation). They, together with other respondents</w:t>
      </w:r>
      <w:r w:rsidR="00BB10AD">
        <w:rPr>
          <w:rFonts w:ascii="Arial" w:hAnsi="Arial" w:cs="Arial"/>
          <w:color w:val="000000" w:themeColor="text1"/>
          <w:sz w:val="24"/>
          <w:szCs w:val="24"/>
        </w:rPr>
        <w:t>,</w:t>
      </w:r>
      <w:r>
        <w:rPr>
          <w:rFonts w:ascii="Arial" w:hAnsi="Arial" w:cs="Arial"/>
          <w:color w:val="000000" w:themeColor="text1"/>
          <w:sz w:val="24"/>
          <w:szCs w:val="24"/>
        </w:rPr>
        <w:t xml:space="preserve"> were cited in a High Court application by the appellants, the two minority shareholders in SME Bank</w:t>
      </w:r>
      <w:r w:rsidR="00FA2771">
        <w:rPr>
          <w:rFonts w:ascii="Arial" w:hAnsi="Arial" w:cs="Arial"/>
          <w:color w:val="000000" w:themeColor="text1"/>
          <w:sz w:val="24"/>
          <w:szCs w:val="24"/>
        </w:rPr>
        <w:t>,</w:t>
      </w:r>
      <w:r>
        <w:rPr>
          <w:rFonts w:ascii="Arial" w:hAnsi="Arial" w:cs="Arial"/>
          <w:color w:val="000000" w:themeColor="text1"/>
          <w:sz w:val="24"/>
          <w:szCs w:val="24"/>
        </w:rPr>
        <w:t xml:space="preserve"> Metropolitan Bank of Zimbabwe Limited </w:t>
      </w:r>
      <w:r w:rsidR="00BB10AD">
        <w:rPr>
          <w:rFonts w:ascii="Arial" w:hAnsi="Arial" w:cs="Arial"/>
          <w:color w:val="000000" w:themeColor="text1"/>
          <w:sz w:val="24"/>
          <w:szCs w:val="24"/>
        </w:rPr>
        <w:t xml:space="preserve">(Metbank) </w:t>
      </w:r>
      <w:r>
        <w:rPr>
          <w:rFonts w:ascii="Arial" w:hAnsi="Arial" w:cs="Arial"/>
          <w:color w:val="000000" w:themeColor="text1"/>
          <w:sz w:val="24"/>
          <w:szCs w:val="24"/>
        </w:rPr>
        <w:t>and World Eagle Investments (P</w:t>
      </w:r>
      <w:r w:rsidR="00100FCB">
        <w:rPr>
          <w:rFonts w:ascii="Arial" w:hAnsi="Arial" w:cs="Arial"/>
          <w:color w:val="000000" w:themeColor="text1"/>
          <w:sz w:val="24"/>
          <w:szCs w:val="24"/>
        </w:rPr>
        <w:t>v</w:t>
      </w:r>
      <w:r>
        <w:rPr>
          <w:rFonts w:ascii="Arial" w:hAnsi="Arial" w:cs="Arial"/>
          <w:color w:val="000000" w:themeColor="text1"/>
          <w:sz w:val="24"/>
          <w:szCs w:val="24"/>
        </w:rPr>
        <w:t xml:space="preserve">t) Ltd </w:t>
      </w:r>
      <w:r w:rsidR="00A700B0">
        <w:rPr>
          <w:rFonts w:ascii="Arial" w:hAnsi="Arial" w:cs="Arial"/>
          <w:color w:val="000000" w:themeColor="text1"/>
          <w:sz w:val="24"/>
          <w:szCs w:val="24"/>
        </w:rPr>
        <w:t>(World Eagle)</w:t>
      </w:r>
      <w:r w:rsidR="00100FCB">
        <w:rPr>
          <w:rFonts w:ascii="Arial" w:hAnsi="Arial" w:cs="Arial"/>
          <w:color w:val="000000" w:themeColor="text1"/>
          <w:sz w:val="24"/>
          <w:szCs w:val="24"/>
        </w:rPr>
        <w:t>,</w:t>
      </w:r>
      <w:r w:rsidR="00A700B0">
        <w:rPr>
          <w:rFonts w:ascii="Arial" w:hAnsi="Arial" w:cs="Arial"/>
          <w:color w:val="000000" w:themeColor="text1"/>
          <w:sz w:val="24"/>
          <w:szCs w:val="24"/>
        </w:rPr>
        <w:t xml:space="preserve"> </w:t>
      </w:r>
      <w:r>
        <w:rPr>
          <w:rFonts w:ascii="Arial" w:hAnsi="Arial" w:cs="Arial"/>
          <w:color w:val="000000" w:themeColor="text1"/>
          <w:sz w:val="24"/>
          <w:szCs w:val="24"/>
        </w:rPr>
        <w:t>and Eno</w:t>
      </w:r>
      <w:r w:rsidR="00BB10AD">
        <w:rPr>
          <w:rFonts w:ascii="Arial" w:hAnsi="Arial" w:cs="Arial"/>
          <w:color w:val="000000" w:themeColor="text1"/>
          <w:sz w:val="24"/>
          <w:szCs w:val="24"/>
        </w:rPr>
        <w:t>c</w:t>
      </w:r>
      <w:r>
        <w:rPr>
          <w:rFonts w:ascii="Arial" w:hAnsi="Arial" w:cs="Arial"/>
          <w:color w:val="000000" w:themeColor="text1"/>
          <w:sz w:val="24"/>
          <w:szCs w:val="24"/>
        </w:rPr>
        <w:t xml:space="preserve">k </w:t>
      </w:r>
      <w:r>
        <w:rPr>
          <w:rFonts w:ascii="Arial" w:hAnsi="Arial" w:cs="Arial"/>
          <w:color w:val="000000" w:themeColor="text1"/>
          <w:sz w:val="24"/>
          <w:szCs w:val="24"/>
        </w:rPr>
        <w:lastRenderedPageBreak/>
        <w:t xml:space="preserve">Kamushinda, chairperson of World Eagle </w:t>
      </w:r>
      <w:r w:rsidR="00BB10AD">
        <w:rPr>
          <w:rFonts w:ascii="Arial" w:hAnsi="Arial" w:cs="Arial"/>
          <w:color w:val="000000" w:themeColor="text1"/>
          <w:sz w:val="24"/>
          <w:szCs w:val="24"/>
        </w:rPr>
        <w:t xml:space="preserve">and </w:t>
      </w:r>
      <w:r w:rsidR="00A700B0">
        <w:rPr>
          <w:rFonts w:ascii="Arial" w:hAnsi="Arial" w:cs="Arial"/>
          <w:color w:val="000000" w:themeColor="text1"/>
          <w:sz w:val="24"/>
          <w:szCs w:val="24"/>
        </w:rPr>
        <w:t xml:space="preserve">a </w:t>
      </w:r>
      <w:r w:rsidR="00BB10AD">
        <w:rPr>
          <w:rFonts w:ascii="Arial" w:hAnsi="Arial" w:cs="Arial"/>
          <w:color w:val="000000" w:themeColor="text1"/>
          <w:sz w:val="24"/>
          <w:szCs w:val="24"/>
        </w:rPr>
        <w:t>former director of SME Bank</w:t>
      </w:r>
      <w:r w:rsidR="00D82D3E" w:rsidRPr="00D82D3E">
        <w:rPr>
          <w:rFonts w:ascii="Arial" w:hAnsi="Arial" w:cs="Arial"/>
          <w:color w:val="000000" w:themeColor="text1"/>
          <w:sz w:val="24"/>
          <w:szCs w:val="24"/>
        </w:rPr>
        <w:t xml:space="preserve"> </w:t>
      </w:r>
      <w:r w:rsidR="00D82D3E">
        <w:rPr>
          <w:rFonts w:ascii="Arial" w:hAnsi="Arial" w:cs="Arial"/>
          <w:color w:val="000000" w:themeColor="text1"/>
          <w:sz w:val="24"/>
          <w:szCs w:val="24"/>
        </w:rPr>
        <w:t>in his personal capacity</w:t>
      </w:r>
      <w:r>
        <w:rPr>
          <w:rFonts w:ascii="Arial" w:hAnsi="Arial" w:cs="Arial"/>
          <w:color w:val="000000" w:themeColor="text1"/>
          <w:sz w:val="24"/>
          <w:szCs w:val="24"/>
        </w:rPr>
        <w:t>.</w:t>
      </w:r>
    </w:p>
    <w:p w:rsidR="00C50AC2" w:rsidRDefault="00C50AC2" w:rsidP="002C120E">
      <w:pPr>
        <w:pStyle w:val="ListParagraph"/>
        <w:spacing w:after="0" w:line="480" w:lineRule="auto"/>
        <w:rPr>
          <w:rFonts w:ascii="Arial" w:hAnsi="Arial" w:cs="Arial"/>
          <w:color w:val="000000" w:themeColor="text1"/>
          <w:sz w:val="24"/>
          <w:szCs w:val="24"/>
        </w:rPr>
      </w:pPr>
    </w:p>
    <w:p w:rsidR="00C50AC2" w:rsidRDefault="00C50AC2"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approached the High Court for an order declaring that the closure of SME Bank by the Bank of Namibia (BoN) was in violation of their constitutional rights and a nullity. Consequent upon this declaratory</w:t>
      </w:r>
      <w:r w:rsidR="00BB10AD">
        <w:rPr>
          <w:rFonts w:ascii="Arial" w:hAnsi="Arial" w:cs="Arial"/>
          <w:color w:val="000000" w:themeColor="text1"/>
          <w:sz w:val="24"/>
          <w:szCs w:val="24"/>
        </w:rPr>
        <w:t xml:space="preserve"> relief</w:t>
      </w:r>
      <w:r>
        <w:rPr>
          <w:rFonts w:ascii="Arial" w:hAnsi="Arial" w:cs="Arial"/>
          <w:color w:val="000000" w:themeColor="text1"/>
          <w:sz w:val="24"/>
          <w:szCs w:val="24"/>
        </w:rPr>
        <w:t xml:space="preserve">, they sought an order declaring that all actions taken by BoN are void and </w:t>
      </w:r>
      <w:r w:rsidR="00FA2771">
        <w:rPr>
          <w:rFonts w:ascii="Arial" w:hAnsi="Arial" w:cs="Arial"/>
          <w:color w:val="000000" w:themeColor="text1"/>
          <w:sz w:val="24"/>
          <w:szCs w:val="24"/>
        </w:rPr>
        <w:t>further sought</w:t>
      </w:r>
      <w:r>
        <w:rPr>
          <w:rFonts w:ascii="Arial" w:hAnsi="Arial" w:cs="Arial"/>
          <w:color w:val="000000" w:themeColor="text1"/>
          <w:sz w:val="24"/>
          <w:szCs w:val="24"/>
        </w:rPr>
        <w:t xml:space="preserve"> </w:t>
      </w:r>
      <w:r w:rsidR="00A700B0">
        <w:rPr>
          <w:rFonts w:ascii="Arial" w:hAnsi="Arial" w:cs="Arial"/>
          <w:color w:val="000000" w:themeColor="text1"/>
          <w:sz w:val="24"/>
          <w:szCs w:val="24"/>
        </w:rPr>
        <w:t xml:space="preserve">an order </w:t>
      </w:r>
      <w:r w:rsidR="00D82D3E">
        <w:rPr>
          <w:rFonts w:ascii="Arial" w:hAnsi="Arial" w:cs="Arial"/>
          <w:color w:val="000000" w:themeColor="text1"/>
          <w:sz w:val="24"/>
          <w:szCs w:val="24"/>
        </w:rPr>
        <w:t xml:space="preserve">that </w:t>
      </w:r>
      <w:r>
        <w:rPr>
          <w:rFonts w:ascii="Arial" w:hAnsi="Arial" w:cs="Arial"/>
          <w:color w:val="000000" w:themeColor="text1"/>
          <w:sz w:val="24"/>
          <w:szCs w:val="24"/>
        </w:rPr>
        <w:t xml:space="preserve">BoN account </w:t>
      </w:r>
      <w:r w:rsidR="00BB10AD">
        <w:rPr>
          <w:rFonts w:ascii="Arial" w:hAnsi="Arial" w:cs="Arial"/>
          <w:color w:val="000000" w:themeColor="text1"/>
          <w:sz w:val="24"/>
          <w:szCs w:val="24"/>
        </w:rPr>
        <w:t xml:space="preserve">to </w:t>
      </w:r>
      <w:r>
        <w:rPr>
          <w:rFonts w:ascii="Arial" w:hAnsi="Arial" w:cs="Arial"/>
          <w:color w:val="000000" w:themeColor="text1"/>
          <w:sz w:val="24"/>
          <w:szCs w:val="24"/>
        </w:rPr>
        <w:t>and refund shareholders for money spent by SME Bank relating to the winding up.</w:t>
      </w:r>
    </w:p>
    <w:p w:rsidR="00C50AC2" w:rsidRDefault="00C50AC2" w:rsidP="002C120E">
      <w:pPr>
        <w:pStyle w:val="ListParagraph"/>
        <w:spacing w:after="0" w:line="480" w:lineRule="auto"/>
        <w:rPr>
          <w:rFonts w:ascii="Arial" w:hAnsi="Arial" w:cs="Arial"/>
          <w:color w:val="000000" w:themeColor="text1"/>
          <w:sz w:val="24"/>
          <w:szCs w:val="24"/>
        </w:rPr>
      </w:pPr>
    </w:p>
    <w:p w:rsidR="00C50AC2" w:rsidRDefault="00C50AC2"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application was opposed by certain respondents including the liquidators</w:t>
      </w:r>
      <w:r w:rsidR="00D82D3E">
        <w:rPr>
          <w:rFonts w:ascii="Arial" w:hAnsi="Arial" w:cs="Arial"/>
          <w:color w:val="000000" w:themeColor="text1"/>
          <w:sz w:val="24"/>
          <w:szCs w:val="24"/>
        </w:rPr>
        <w:t xml:space="preserve"> and BoN</w:t>
      </w:r>
      <w:r>
        <w:rPr>
          <w:rFonts w:ascii="Arial" w:hAnsi="Arial" w:cs="Arial"/>
          <w:color w:val="000000" w:themeColor="text1"/>
          <w:sz w:val="24"/>
          <w:szCs w:val="24"/>
        </w:rPr>
        <w:t>. The</w:t>
      </w:r>
      <w:r w:rsidR="00D82D3E">
        <w:rPr>
          <w:rFonts w:ascii="Arial" w:hAnsi="Arial" w:cs="Arial"/>
          <w:color w:val="000000" w:themeColor="text1"/>
          <w:sz w:val="24"/>
          <w:szCs w:val="24"/>
        </w:rPr>
        <w:t xml:space="preserve"> liquidators’</w:t>
      </w:r>
      <w:r>
        <w:rPr>
          <w:rFonts w:ascii="Arial" w:hAnsi="Arial" w:cs="Arial"/>
          <w:color w:val="000000" w:themeColor="text1"/>
          <w:sz w:val="24"/>
          <w:szCs w:val="24"/>
        </w:rPr>
        <w:t xml:space="preserve"> answering affidavit also formed the basis for a counter</w:t>
      </w:r>
      <w:r w:rsidR="00644C30">
        <w:rPr>
          <w:rFonts w:ascii="Arial" w:hAnsi="Arial" w:cs="Arial"/>
          <w:color w:val="000000" w:themeColor="text1"/>
          <w:sz w:val="24"/>
          <w:szCs w:val="24"/>
        </w:rPr>
        <w:t>-</w:t>
      </w:r>
      <w:r w:rsidR="00BB10AD">
        <w:rPr>
          <w:rFonts w:ascii="Arial" w:hAnsi="Arial" w:cs="Arial"/>
          <w:color w:val="000000" w:themeColor="text1"/>
          <w:sz w:val="24"/>
          <w:szCs w:val="24"/>
        </w:rPr>
        <w:t xml:space="preserve">application </w:t>
      </w:r>
      <w:r w:rsidR="00D82D3E">
        <w:rPr>
          <w:rFonts w:ascii="Arial" w:hAnsi="Arial" w:cs="Arial"/>
          <w:color w:val="000000" w:themeColor="text1"/>
          <w:sz w:val="24"/>
          <w:szCs w:val="24"/>
        </w:rPr>
        <w:t xml:space="preserve">which </w:t>
      </w:r>
      <w:r w:rsidR="00BB10AD">
        <w:rPr>
          <w:rFonts w:ascii="Arial" w:hAnsi="Arial" w:cs="Arial"/>
          <w:color w:val="000000" w:themeColor="text1"/>
          <w:sz w:val="24"/>
          <w:szCs w:val="24"/>
        </w:rPr>
        <w:t>they brought</w:t>
      </w:r>
      <w:r>
        <w:rPr>
          <w:rFonts w:ascii="Arial" w:hAnsi="Arial" w:cs="Arial"/>
          <w:color w:val="000000" w:themeColor="text1"/>
          <w:sz w:val="24"/>
          <w:szCs w:val="24"/>
        </w:rPr>
        <w:t xml:space="preserve"> against the appellants, seeking the following relief against the appellants:-</w:t>
      </w:r>
    </w:p>
    <w:p w:rsidR="00C50AC2" w:rsidRDefault="00C50AC2" w:rsidP="00C50AC2">
      <w:pPr>
        <w:pStyle w:val="ListParagraph"/>
        <w:rPr>
          <w:rFonts w:ascii="Arial" w:hAnsi="Arial" w:cs="Arial"/>
          <w:color w:val="000000" w:themeColor="text1"/>
          <w:sz w:val="24"/>
          <w:szCs w:val="24"/>
        </w:rPr>
      </w:pPr>
    </w:p>
    <w:p w:rsidR="00C50AC2" w:rsidRPr="00100FCB" w:rsidRDefault="00C50AC2" w:rsidP="00100FCB">
      <w:pPr>
        <w:pStyle w:val="NoSpacing"/>
        <w:spacing w:line="360" w:lineRule="auto"/>
        <w:ind w:left="1440" w:hanging="720"/>
        <w:jc w:val="both"/>
        <w:rPr>
          <w:rFonts w:ascii="Arial" w:hAnsi="Arial" w:cs="Arial"/>
          <w:color w:val="000000" w:themeColor="text1"/>
        </w:rPr>
      </w:pPr>
      <w:r w:rsidRPr="00100FCB">
        <w:rPr>
          <w:rFonts w:ascii="Arial" w:hAnsi="Arial" w:cs="Arial"/>
          <w:color w:val="000000" w:themeColor="text1"/>
        </w:rPr>
        <w:t>‘(a)</w:t>
      </w:r>
      <w:r w:rsidRPr="00100FCB">
        <w:rPr>
          <w:rFonts w:ascii="Arial" w:hAnsi="Arial" w:cs="Arial"/>
          <w:color w:val="000000" w:themeColor="text1"/>
        </w:rPr>
        <w:tab/>
        <w:t>Rectifying the members’ register of SME Bank to reflect its members as at 3 September 2012 as being:</w:t>
      </w:r>
    </w:p>
    <w:p w:rsidR="00C50AC2" w:rsidRPr="00100FCB" w:rsidRDefault="00C50AC2" w:rsidP="00100FCB">
      <w:pPr>
        <w:pStyle w:val="NoSpacing"/>
        <w:spacing w:line="360" w:lineRule="auto"/>
        <w:ind w:left="1440" w:hanging="720"/>
        <w:jc w:val="both"/>
        <w:rPr>
          <w:rFonts w:ascii="Arial" w:hAnsi="Arial" w:cs="Arial"/>
          <w:color w:val="000000" w:themeColor="text1"/>
        </w:rPr>
      </w:pPr>
    </w:p>
    <w:p w:rsidR="00C50AC2" w:rsidRPr="00100FCB" w:rsidRDefault="00C50AC2" w:rsidP="00100FCB">
      <w:pPr>
        <w:pStyle w:val="NoSpacing"/>
        <w:numPr>
          <w:ilvl w:val="0"/>
          <w:numId w:val="36"/>
        </w:numPr>
        <w:spacing w:line="360" w:lineRule="auto"/>
        <w:jc w:val="both"/>
        <w:rPr>
          <w:rFonts w:ascii="Arial" w:hAnsi="Arial" w:cs="Arial"/>
          <w:color w:val="000000" w:themeColor="text1"/>
        </w:rPr>
      </w:pPr>
      <w:r w:rsidRPr="00100FCB">
        <w:rPr>
          <w:rFonts w:ascii="Arial" w:hAnsi="Arial" w:cs="Arial"/>
          <w:color w:val="000000" w:themeColor="text1"/>
        </w:rPr>
        <w:t>Namibia Finance Trust (</w:t>
      </w:r>
      <w:r w:rsidR="00D82D3E" w:rsidRPr="00100FCB">
        <w:rPr>
          <w:rFonts w:ascii="Arial" w:hAnsi="Arial" w:cs="Arial"/>
          <w:color w:val="000000" w:themeColor="text1"/>
        </w:rPr>
        <w:t xml:space="preserve">an </w:t>
      </w:r>
      <w:r w:rsidRPr="00100FCB">
        <w:rPr>
          <w:rFonts w:ascii="Arial" w:hAnsi="Arial" w:cs="Arial"/>
          <w:color w:val="000000" w:themeColor="text1"/>
        </w:rPr>
        <w:t>association incorporated not for gain) as h</w:t>
      </w:r>
      <w:r w:rsidR="00060C1F">
        <w:rPr>
          <w:rFonts w:ascii="Arial" w:hAnsi="Arial" w:cs="Arial"/>
          <w:color w:val="000000" w:themeColor="text1"/>
        </w:rPr>
        <w:t>olding 65% of the issued shares;</w:t>
      </w:r>
    </w:p>
    <w:p w:rsidR="00C50AC2" w:rsidRPr="00100FCB" w:rsidRDefault="00C50AC2" w:rsidP="00100FCB">
      <w:pPr>
        <w:pStyle w:val="NoSpacing"/>
        <w:numPr>
          <w:ilvl w:val="0"/>
          <w:numId w:val="36"/>
        </w:numPr>
        <w:spacing w:line="360" w:lineRule="auto"/>
        <w:jc w:val="both"/>
        <w:rPr>
          <w:rFonts w:ascii="Arial" w:hAnsi="Arial" w:cs="Arial"/>
          <w:color w:val="000000" w:themeColor="text1"/>
        </w:rPr>
      </w:pPr>
      <w:r w:rsidRPr="00100FCB">
        <w:rPr>
          <w:rFonts w:ascii="Arial" w:hAnsi="Arial" w:cs="Arial"/>
          <w:color w:val="000000" w:themeColor="text1"/>
        </w:rPr>
        <w:t>Met</w:t>
      </w:r>
      <w:r w:rsidR="00BB10AD" w:rsidRPr="00100FCB">
        <w:rPr>
          <w:rFonts w:ascii="Arial" w:hAnsi="Arial" w:cs="Arial"/>
          <w:color w:val="000000" w:themeColor="text1"/>
        </w:rPr>
        <w:t xml:space="preserve">bank </w:t>
      </w:r>
      <w:r w:rsidRPr="00100FCB">
        <w:rPr>
          <w:rFonts w:ascii="Arial" w:hAnsi="Arial" w:cs="Arial"/>
          <w:color w:val="000000" w:themeColor="text1"/>
        </w:rPr>
        <w:t>as holding 30% of the issued shares; and</w:t>
      </w:r>
    </w:p>
    <w:p w:rsidR="00C50AC2" w:rsidRPr="00100FCB" w:rsidRDefault="00C50AC2" w:rsidP="00100FCB">
      <w:pPr>
        <w:pStyle w:val="NoSpacing"/>
        <w:numPr>
          <w:ilvl w:val="0"/>
          <w:numId w:val="36"/>
        </w:numPr>
        <w:spacing w:line="360" w:lineRule="auto"/>
        <w:jc w:val="both"/>
        <w:rPr>
          <w:rFonts w:ascii="Arial" w:hAnsi="Arial" w:cs="Arial"/>
          <w:color w:val="000000" w:themeColor="text1"/>
        </w:rPr>
      </w:pPr>
      <w:r w:rsidRPr="00100FCB">
        <w:rPr>
          <w:rFonts w:ascii="Arial" w:hAnsi="Arial" w:cs="Arial"/>
          <w:color w:val="000000" w:themeColor="text1"/>
        </w:rPr>
        <w:t>World Eagle as holding 5% of the shares.</w:t>
      </w:r>
    </w:p>
    <w:p w:rsidR="00C50AC2" w:rsidRPr="00100FCB" w:rsidRDefault="00C50AC2" w:rsidP="00100FCB">
      <w:pPr>
        <w:pStyle w:val="NoSpacing"/>
        <w:spacing w:line="360" w:lineRule="auto"/>
        <w:ind w:left="720" w:hanging="720"/>
        <w:jc w:val="both"/>
        <w:rPr>
          <w:rFonts w:ascii="Arial" w:hAnsi="Arial" w:cs="Arial"/>
          <w:color w:val="000000" w:themeColor="text1"/>
        </w:rPr>
      </w:pPr>
    </w:p>
    <w:p w:rsidR="00C50AC2" w:rsidRPr="00100FCB" w:rsidRDefault="00C50AC2" w:rsidP="00100FCB">
      <w:pPr>
        <w:pStyle w:val="NoSpacing"/>
        <w:spacing w:line="360" w:lineRule="auto"/>
        <w:ind w:left="1440" w:hanging="720"/>
        <w:jc w:val="both"/>
        <w:rPr>
          <w:rFonts w:ascii="Arial" w:hAnsi="Arial" w:cs="Arial"/>
          <w:color w:val="000000" w:themeColor="text1"/>
        </w:rPr>
      </w:pPr>
      <w:r w:rsidRPr="00100FCB">
        <w:rPr>
          <w:rFonts w:ascii="Arial" w:hAnsi="Arial" w:cs="Arial"/>
          <w:color w:val="000000" w:themeColor="text1"/>
        </w:rPr>
        <w:t>(b)</w:t>
      </w:r>
      <w:r w:rsidRPr="00100FCB">
        <w:rPr>
          <w:rFonts w:ascii="Arial" w:hAnsi="Arial" w:cs="Arial"/>
          <w:color w:val="000000" w:themeColor="text1"/>
        </w:rPr>
        <w:tab/>
      </w:r>
      <w:r w:rsidR="00D82D3E" w:rsidRPr="00100FCB">
        <w:rPr>
          <w:rFonts w:ascii="Arial" w:hAnsi="Arial" w:cs="Arial"/>
          <w:color w:val="000000" w:themeColor="text1"/>
        </w:rPr>
        <w:t>That</w:t>
      </w:r>
      <w:r w:rsidR="00BB10AD" w:rsidRPr="00100FCB">
        <w:rPr>
          <w:rFonts w:ascii="Arial" w:hAnsi="Arial" w:cs="Arial"/>
          <w:color w:val="000000" w:themeColor="text1"/>
        </w:rPr>
        <w:t xml:space="preserve"> </w:t>
      </w:r>
      <w:r w:rsidRPr="00100FCB">
        <w:rPr>
          <w:rFonts w:ascii="Arial" w:hAnsi="Arial" w:cs="Arial"/>
          <w:color w:val="000000" w:themeColor="text1"/>
        </w:rPr>
        <w:t xml:space="preserve">Mr Kamushinda be declared liable for the liabilities of </w:t>
      </w:r>
      <w:r w:rsidR="00D82D3E" w:rsidRPr="00100FCB">
        <w:rPr>
          <w:rFonts w:ascii="Arial" w:hAnsi="Arial" w:cs="Arial"/>
          <w:color w:val="000000" w:themeColor="text1"/>
        </w:rPr>
        <w:t>SME</w:t>
      </w:r>
      <w:r w:rsidRPr="00100FCB">
        <w:rPr>
          <w:rFonts w:ascii="Arial" w:hAnsi="Arial" w:cs="Arial"/>
          <w:color w:val="000000" w:themeColor="text1"/>
        </w:rPr>
        <w:t xml:space="preserve"> </w:t>
      </w:r>
      <w:r w:rsidR="00644C30" w:rsidRPr="00100FCB">
        <w:rPr>
          <w:rFonts w:ascii="Arial" w:hAnsi="Arial" w:cs="Arial"/>
          <w:color w:val="000000" w:themeColor="text1"/>
        </w:rPr>
        <w:t>Bank under s 430 of the Companies Act</w:t>
      </w:r>
      <w:r w:rsidRPr="00100FCB">
        <w:rPr>
          <w:rFonts w:ascii="Arial" w:hAnsi="Arial" w:cs="Arial"/>
          <w:color w:val="000000" w:themeColor="text1"/>
        </w:rPr>
        <w:t xml:space="preserve"> </w:t>
      </w:r>
      <w:r w:rsidR="007351AC">
        <w:rPr>
          <w:rFonts w:ascii="Arial" w:hAnsi="Arial" w:cs="Arial"/>
          <w:color w:val="000000" w:themeColor="text1"/>
        </w:rPr>
        <w:t xml:space="preserve">28 of </w:t>
      </w:r>
      <w:r w:rsidRPr="00100FCB">
        <w:rPr>
          <w:rFonts w:ascii="Arial" w:hAnsi="Arial" w:cs="Arial"/>
          <w:color w:val="000000" w:themeColor="text1"/>
        </w:rPr>
        <w:t>2004 (the Act);</w:t>
      </w:r>
    </w:p>
    <w:p w:rsidR="00C50AC2" w:rsidRPr="00100FCB" w:rsidRDefault="00C50AC2" w:rsidP="00100FCB">
      <w:pPr>
        <w:pStyle w:val="NoSpacing"/>
        <w:spacing w:line="360" w:lineRule="auto"/>
        <w:ind w:left="1440" w:hanging="720"/>
        <w:jc w:val="both"/>
        <w:rPr>
          <w:rFonts w:ascii="Arial" w:hAnsi="Arial" w:cs="Arial"/>
          <w:color w:val="000000" w:themeColor="text1"/>
        </w:rPr>
      </w:pPr>
    </w:p>
    <w:p w:rsidR="00C50AC2" w:rsidRPr="00100FCB" w:rsidRDefault="00C50AC2" w:rsidP="00100FCB">
      <w:pPr>
        <w:pStyle w:val="NoSpacing"/>
        <w:spacing w:line="360" w:lineRule="auto"/>
        <w:ind w:left="1440" w:hanging="720"/>
        <w:jc w:val="both"/>
        <w:rPr>
          <w:rFonts w:ascii="Arial" w:hAnsi="Arial" w:cs="Arial"/>
          <w:color w:val="000000" w:themeColor="text1"/>
        </w:rPr>
      </w:pPr>
      <w:r w:rsidRPr="00100FCB">
        <w:rPr>
          <w:rFonts w:ascii="Arial" w:hAnsi="Arial" w:cs="Arial"/>
          <w:color w:val="000000" w:themeColor="text1"/>
        </w:rPr>
        <w:t>(c)</w:t>
      </w:r>
      <w:r w:rsidRPr="00100FCB">
        <w:rPr>
          <w:rFonts w:ascii="Arial" w:hAnsi="Arial" w:cs="Arial"/>
          <w:color w:val="000000" w:themeColor="text1"/>
        </w:rPr>
        <w:tab/>
        <w:t xml:space="preserve">Declaring that </w:t>
      </w:r>
      <w:r w:rsidR="00BB10AD" w:rsidRPr="00100FCB">
        <w:rPr>
          <w:rFonts w:ascii="Arial" w:hAnsi="Arial" w:cs="Arial"/>
          <w:color w:val="000000" w:themeColor="text1"/>
        </w:rPr>
        <w:t xml:space="preserve">Metbank </w:t>
      </w:r>
      <w:r w:rsidRPr="00100FCB">
        <w:rPr>
          <w:rFonts w:ascii="Arial" w:hAnsi="Arial" w:cs="Arial"/>
          <w:color w:val="000000" w:themeColor="text1"/>
        </w:rPr>
        <w:t>and World Eagle be declared liable for the liabilities of SME Bank at the date of liquidation, 11 July 2017;</w:t>
      </w:r>
    </w:p>
    <w:p w:rsidR="00C50AC2" w:rsidRPr="00100FCB" w:rsidRDefault="00C50AC2" w:rsidP="00100FCB">
      <w:pPr>
        <w:pStyle w:val="NoSpacing"/>
        <w:spacing w:line="360" w:lineRule="auto"/>
        <w:ind w:left="1440" w:hanging="720"/>
        <w:jc w:val="both"/>
        <w:rPr>
          <w:rFonts w:ascii="Arial" w:hAnsi="Arial" w:cs="Arial"/>
          <w:color w:val="000000" w:themeColor="text1"/>
        </w:rPr>
      </w:pPr>
    </w:p>
    <w:p w:rsidR="00C50AC2" w:rsidRPr="00100FCB" w:rsidRDefault="00C50AC2" w:rsidP="00100FCB">
      <w:pPr>
        <w:pStyle w:val="NoSpacing"/>
        <w:spacing w:line="360" w:lineRule="auto"/>
        <w:ind w:left="1440" w:hanging="720"/>
        <w:jc w:val="both"/>
        <w:rPr>
          <w:rFonts w:ascii="Arial" w:hAnsi="Arial" w:cs="Arial"/>
          <w:color w:val="000000" w:themeColor="text1"/>
        </w:rPr>
      </w:pPr>
      <w:r w:rsidRPr="00100FCB">
        <w:rPr>
          <w:rFonts w:ascii="Arial" w:hAnsi="Arial" w:cs="Arial"/>
          <w:color w:val="000000" w:themeColor="text1"/>
        </w:rPr>
        <w:t>(d)</w:t>
      </w:r>
      <w:r w:rsidRPr="00100FCB">
        <w:rPr>
          <w:rFonts w:ascii="Arial" w:hAnsi="Arial" w:cs="Arial"/>
          <w:color w:val="000000" w:themeColor="text1"/>
        </w:rPr>
        <w:tab/>
        <w:t>Judgment against the appellants jointly and severally for the following amounts:</w:t>
      </w:r>
    </w:p>
    <w:p w:rsidR="00C50AC2" w:rsidRPr="00100FCB" w:rsidRDefault="00C50AC2" w:rsidP="00100FCB">
      <w:pPr>
        <w:pStyle w:val="NoSpacing"/>
        <w:spacing w:line="360" w:lineRule="auto"/>
        <w:ind w:left="1440" w:hanging="720"/>
        <w:jc w:val="both"/>
        <w:rPr>
          <w:rFonts w:ascii="Arial" w:hAnsi="Arial" w:cs="Arial"/>
          <w:color w:val="000000" w:themeColor="text1"/>
        </w:rPr>
      </w:pPr>
    </w:p>
    <w:p w:rsidR="00C50AC2" w:rsidRPr="00100FCB" w:rsidRDefault="00C50AC2" w:rsidP="00100FCB">
      <w:pPr>
        <w:pStyle w:val="NoSpacing"/>
        <w:numPr>
          <w:ilvl w:val="0"/>
          <w:numId w:val="37"/>
        </w:numPr>
        <w:spacing w:line="360" w:lineRule="auto"/>
        <w:jc w:val="both"/>
        <w:rPr>
          <w:rFonts w:ascii="Arial" w:hAnsi="Arial" w:cs="Arial"/>
          <w:color w:val="000000" w:themeColor="text1"/>
        </w:rPr>
      </w:pPr>
      <w:r w:rsidRPr="00100FCB">
        <w:rPr>
          <w:rFonts w:ascii="Arial" w:hAnsi="Arial" w:cs="Arial"/>
          <w:color w:val="000000" w:themeColor="text1"/>
        </w:rPr>
        <w:t>N</w:t>
      </w:r>
      <w:r w:rsidR="00BB10AD" w:rsidRPr="00100FCB">
        <w:rPr>
          <w:rFonts w:ascii="Arial" w:hAnsi="Arial" w:cs="Arial"/>
          <w:color w:val="000000" w:themeColor="text1"/>
        </w:rPr>
        <w:t>$</w:t>
      </w:r>
      <w:r w:rsidRPr="00100FCB">
        <w:rPr>
          <w:rFonts w:ascii="Arial" w:hAnsi="Arial" w:cs="Arial"/>
          <w:color w:val="000000" w:themeColor="text1"/>
        </w:rPr>
        <w:t>1</w:t>
      </w:r>
      <w:r w:rsidR="00644C30" w:rsidRPr="00100FCB">
        <w:rPr>
          <w:rFonts w:ascii="Arial" w:hAnsi="Arial" w:cs="Arial"/>
          <w:color w:val="000000" w:themeColor="text1"/>
        </w:rPr>
        <w:t> 028 286 </w:t>
      </w:r>
      <w:r w:rsidR="00BB10AD" w:rsidRPr="00100FCB">
        <w:rPr>
          <w:rFonts w:ascii="Arial" w:hAnsi="Arial" w:cs="Arial"/>
          <w:color w:val="000000" w:themeColor="text1"/>
        </w:rPr>
        <w:t>903</w:t>
      </w:r>
      <w:r w:rsidR="00644C30" w:rsidRPr="00100FCB">
        <w:rPr>
          <w:rFonts w:ascii="Arial" w:hAnsi="Arial" w:cs="Arial"/>
          <w:color w:val="000000" w:themeColor="text1"/>
        </w:rPr>
        <w:t>,</w:t>
      </w:r>
      <w:r w:rsidR="00BB10AD" w:rsidRPr="00100FCB">
        <w:rPr>
          <w:rFonts w:ascii="Arial" w:hAnsi="Arial" w:cs="Arial"/>
          <w:color w:val="000000" w:themeColor="text1"/>
        </w:rPr>
        <w:t>13</w:t>
      </w:r>
      <w:r w:rsidR="00644C30" w:rsidRPr="00100FCB">
        <w:rPr>
          <w:rFonts w:ascii="Arial" w:hAnsi="Arial" w:cs="Arial"/>
          <w:color w:val="000000" w:themeColor="text1"/>
        </w:rPr>
        <w:t>;</w:t>
      </w:r>
    </w:p>
    <w:p w:rsidR="00C50AC2" w:rsidRPr="00100FCB" w:rsidRDefault="00644C30" w:rsidP="00100FCB">
      <w:pPr>
        <w:pStyle w:val="NoSpacing"/>
        <w:numPr>
          <w:ilvl w:val="0"/>
          <w:numId w:val="37"/>
        </w:numPr>
        <w:spacing w:line="360" w:lineRule="auto"/>
        <w:jc w:val="both"/>
        <w:rPr>
          <w:rFonts w:ascii="Arial" w:hAnsi="Arial" w:cs="Arial"/>
          <w:color w:val="000000" w:themeColor="text1"/>
        </w:rPr>
      </w:pPr>
      <w:r w:rsidRPr="00100FCB">
        <w:rPr>
          <w:rFonts w:ascii="Arial" w:hAnsi="Arial" w:cs="Arial"/>
          <w:color w:val="000000" w:themeColor="text1"/>
        </w:rPr>
        <w:t>N$60 million;</w:t>
      </w:r>
    </w:p>
    <w:p w:rsidR="00C50AC2" w:rsidRPr="00100FCB" w:rsidRDefault="00C50AC2" w:rsidP="00100FCB">
      <w:pPr>
        <w:pStyle w:val="NoSpacing"/>
        <w:numPr>
          <w:ilvl w:val="0"/>
          <w:numId w:val="37"/>
        </w:numPr>
        <w:spacing w:line="360" w:lineRule="auto"/>
        <w:jc w:val="both"/>
        <w:rPr>
          <w:rFonts w:ascii="Arial" w:hAnsi="Arial" w:cs="Arial"/>
          <w:color w:val="000000" w:themeColor="text1"/>
        </w:rPr>
      </w:pPr>
      <w:r w:rsidRPr="00100FCB">
        <w:rPr>
          <w:rFonts w:ascii="Arial" w:hAnsi="Arial" w:cs="Arial"/>
          <w:color w:val="000000" w:themeColor="text1"/>
        </w:rPr>
        <w:lastRenderedPageBreak/>
        <w:t>Inter</w:t>
      </w:r>
      <w:r w:rsidR="00BB10AD" w:rsidRPr="00100FCB">
        <w:rPr>
          <w:rFonts w:ascii="Arial" w:hAnsi="Arial" w:cs="Arial"/>
          <w:color w:val="000000" w:themeColor="text1"/>
        </w:rPr>
        <w:t>es</w:t>
      </w:r>
      <w:r w:rsidRPr="00100FCB">
        <w:rPr>
          <w:rFonts w:ascii="Arial" w:hAnsi="Arial" w:cs="Arial"/>
          <w:color w:val="000000" w:themeColor="text1"/>
        </w:rPr>
        <w:t>t o</w:t>
      </w:r>
      <w:r w:rsidR="00BB10AD" w:rsidRPr="00100FCB">
        <w:rPr>
          <w:rFonts w:ascii="Arial" w:hAnsi="Arial" w:cs="Arial"/>
          <w:color w:val="000000" w:themeColor="text1"/>
        </w:rPr>
        <w:t>n</w:t>
      </w:r>
      <w:r w:rsidRPr="00100FCB">
        <w:rPr>
          <w:rFonts w:ascii="Arial" w:hAnsi="Arial" w:cs="Arial"/>
          <w:color w:val="000000" w:themeColor="text1"/>
        </w:rPr>
        <w:t xml:space="preserve"> these amounts at the legal rate from </w:t>
      </w:r>
      <w:r w:rsidR="00BB10AD" w:rsidRPr="00100FCB">
        <w:rPr>
          <w:rFonts w:ascii="Arial" w:hAnsi="Arial" w:cs="Arial"/>
          <w:color w:val="000000" w:themeColor="text1"/>
        </w:rPr>
        <w:t>12 Ju</w:t>
      </w:r>
      <w:r w:rsidR="00A644BD" w:rsidRPr="00100FCB">
        <w:rPr>
          <w:rFonts w:ascii="Arial" w:hAnsi="Arial" w:cs="Arial"/>
          <w:color w:val="000000" w:themeColor="text1"/>
        </w:rPr>
        <w:t>ly</w:t>
      </w:r>
      <w:r w:rsidR="00BB10AD" w:rsidRPr="00100FCB">
        <w:rPr>
          <w:rFonts w:ascii="Arial" w:hAnsi="Arial" w:cs="Arial"/>
          <w:color w:val="000000" w:themeColor="text1"/>
        </w:rPr>
        <w:t xml:space="preserve"> 2017 to date of payment; and</w:t>
      </w:r>
    </w:p>
    <w:p w:rsidR="002C120E" w:rsidRPr="00100FCB" w:rsidRDefault="002C120E" w:rsidP="00100FCB">
      <w:pPr>
        <w:pStyle w:val="NoSpacing"/>
        <w:spacing w:line="360" w:lineRule="auto"/>
        <w:ind w:left="2160" w:hanging="720"/>
        <w:jc w:val="both"/>
        <w:rPr>
          <w:rFonts w:ascii="Arial" w:hAnsi="Arial" w:cs="Arial"/>
          <w:color w:val="000000" w:themeColor="text1"/>
        </w:rPr>
      </w:pPr>
    </w:p>
    <w:p w:rsidR="00C50AC2" w:rsidRPr="00100FCB" w:rsidRDefault="00C50AC2" w:rsidP="00100FCB">
      <w:pPr>
        <w:pStyle w:val="NoSpacing"/>
        <w:spacing w:line="360" w:lineRule="auto"/>
        <w:ind w:left="720"/>
        <w:jc w:val="both"/>
        <w:rPr>
          <w:rFonts w:ascii="Arial" w:hAnsi="Arial" w:cs="Arial"/>
          <w:color w:val="000000" w:themeColor="text1"/>
        </w:rPr>
      </w:pPr>
      <w:r w:rsidRPr="00100FCB">
        <w:rPr>
          <w:rFonts w:ascii="Arial" w:hAnsi="Arial" w:cs="Arial"/>
          <w:color w:val="000000" w:themeColor="text1"/>
        </w:rPr>
        <w:t>(e)</w:t>
      </w:r>
      <w:r w:rsidRPr="00100FCB">
        <w:rPr>
          <w:rFonts w:ascii="Arial" w:hAnsi="Arial" w:cs="Arial"/>
          <w:color w:val="000000" w:themeColor="text1"/>
        </w:rPr>
        <w:tab/>
      </w:r>
      <w:r w:rsidR="00BB10AD" w:rsidRPr="00100FCB">
        <w:rPr>
          <w:rFonts w:ascii="Arial" w:hAnsi="Arial" w:cs="Arial"/>
          <w:color w:val="000000" w:themeColor="text1"/>
        </w:rPr>
        <w:t>C</w:t>
      </w:r>
      <w:r w:rsidRPr="00100FCB">
        <w:rPr>
          <w:rFonts w:ascii="Arial" w:hAnsi="Arial" w:cs="Arial"/>
          <w:color w:val="000000" w:themeColor="text1"/>
        </w:rPr>
        <w:t>osts.</w:t>
      </w:r>
      <w:r w:rsidR="003B2034" w:rsidRPr="00100FCB">
        <w:rPr>
          <w:rFonts w:ascii="Arial" w:hAnsi="Arial" w:cs="Arial"/>
          <w:color w:val="000000" w:themeColor="text1"/>
        </w:rPr>
        <w:t>’</w:t>
      </w:r>
    </w:p>
    <w:p w:rsidR="00C50AC2" w:rsidRDefault="00C50AC2" w:rsidP="002C120E">
      <w:pPr>
        <w:pStyle w:val="ListParagraph"/>
        <w:spacing w:after="0" w:line="480" w:lineRule="auto"/>
        <w:rPr>
          <w:rFonts w:ascii="Arial" w:hAnsi="Arial" w:cs="Arial"/>
          <w:color w:val="000000" w:themeColor="text1"/>
          <w:sz w:val="24"/>
          <w:szCs w:val="24"/>
        </w:rPr>
      </w:pPr>
    </w:p>
    <w:p w:rsidR="00C50AC2" w:rsidRPr="001453BC" w:rsidRDefault="00644C30"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the counter-</w:t>
      </w:r>
      <w:r w:rsidR="00C50AC2">
        <w:rPr>
          <w:rFonts w:ascii="Arial" w:hAnsi="Arial" w:cs="Arial"/>
          <w:color w:val="000000" w:themeColor="text1"/>
          <w:sz w:val="24"/>
          <w:szCs w:val="24"/>
        </w:rPr>
        <w:t xml:space="preserve">application was filed, the appellants sought to withdraw their application. The liquidators accepted the withdrawal subject to the payment of </w:t>
      </w:r>
      <w:r w:rsidR="00BB10AD">
        <w:rPr>
          <w:rFonts w:ascii="Arial" w:hAnsi="Arial" w:cs="Arial"/>
          <w:color w:val="000000" w:themeColor="text1"/>
          <w:sz w:val="24"/>
          <w:szCs w:val="24"/>
        </w:rPr>
        <w:t xml:space="preserve">their </w:t>
      </w:r>
      <w:r w:rsidR="00C50AC2">
        <w:rPr>
          <w:rFonts w:ascii="Arial" w:hAnsi="Arial" w:cs="Arial"/>
          <w:color w:val="000000" w:themeColor="text1"/>
          <w:sz w:val="24"/>
          <w:szCs w:val="24"/>
        </w:rPr>
        <w:t xml:space="preserve">costs and the withdrawal not being regarded as permitting the appellants to revoke their submission to the jurisdiction of the High Court. (The two </w:t>
      </w:r>
      <w:r w:rsidR="00BB10AD">
        <w:rPr>
          <w:rFonts w:ascii="Arial" w:hAnsi="Arial" w:cs="Arial"/>
          <w:color w:val="000000" w:themeColor="text1"/>
          <w:sz w:val="24"/>
          <w:szCs w:val="24"/>
        </w:rPr>
        <w:t xml:space="preserve">appellant </w:t>
      </w:r>
      <w:r w:rsidR="00C50AC2">
        <w:rPr>
          <w:rFonts w:ascii="Arial" w:hAnsi="Arial" w:cs="Arial"/>
          <w:color w:val="000000" w:themeColor="text1"/>
          <w:sz w:val="24"/>
          <w:szCs w:val="24"/>
        </w:rPr>
        <w:t xml:space="preserve">companies are registered in Zimbabwe </w:t>
      </w:r>
      <w:r w:rsidR="00D82D3E">
        <w:rPr>
          <w:rFonts w:ascii="Arial" w:hAnsi="Arial" w:cs="Arial"/>
          <w:color w:val="000000" w:themeColor="text1"/>
          <w:sz w:val="24"/>
          <w:szCs w:val="24"/>
        </w:rPr>
        <w:t>and</w:t>
      </w:r>
      <w:r w:rsidR="00C50AC2">
        <w:rPr>
          <w:rFonts w:ascii="Arial" w:hAnsi="Arial" w:cs="Arial"/>
          <w:color w:val="000000" w:themeColor="text1"/>
          <w:sz w:val="24"/>
          <w:szCs w:val="24"/>
        </w:rPr>
        <w:t xml:space="preserve"> Mr Kamu</w:t>
      </w:r>
      <w:r w:rsidR="00C50AC2" w:rsidRPr="001453BC">
        <w:rPr>
          <w:rFonts w:ascii="Arial" w:hAnsi="Arial" w:cs="Arial"/>
          <w:color w:val="000000" w:themeColor="text1"/>
          <w:sz w:val="24"/>
          <w:szCs w:val="24"/>
        </w:rPr>
        <w:t xml:space="preserve">shinda </w:t>
      </w:r>
      <w:r w:rsidR="00C50AC2">
        <w:rPr>
          <w:rFonts w:ascii="Arial" w:hAnsi="Arial" w:cs="Arial"/>
          <w:color w:val="000000" w:themeColor="text1"/>
          <w:sz w:val="24"/>
          <w:szCs w:val="24"/>
        </w:rPr>
        <w:t>is a Zimbabwean national and not domiciled within the jurisdiction of the High Court</w:t>
      </w:r>
      <w:r w:rsidR="00BB10AD">
        <w:rPr>
          <w:rFonts w:ascii="Arial" w:hAnsi="Arial" w:cs="Arial"/>
          <w:color w:val="000000" w:themeColor="text1"/>
          <w:sz w:val="24"/>
          <w:szCs w:val="24"/>
        </w:rPr>
        <w:t>)</w:t>
      </w:r>
      <w:r w:rsidR="00C50AC2">
        <w:rPr>
          <w:rFonts w:ascii="Arial" w:hAnsi="Arial" w:cs="Arial"/>
          <w:color w:val="000000" w:themeColor="text1"/>
          <w:sz w:val="24"/>
          <w:szCs w:val="24"/>
        </w:rPr>
        <w:t>.</w:t>
      </w:r>
    </w:p>
    <w:p w:rsidR="00C50AC2" w:rsidRDefault="00C50AC2" w:rsidP="002C120E">
      <w:pPr>
        <w:pStyle w:val="ListParagraph"/>
        <w:spacing w:after="0" w:line="480" w:lineRule="auto"/>
        <w:rPr>
          <w:rFonts w:ascii="Arial" w:hAnsi="Arial" w:cs="Arial"/>
          <w:color w:val="000000" w:themeColor="text1"/>
          <w:sz w:val="24"/>
          <w:szCs w:val="24"/>
        </w:rPr>
      </w:pPr>
    </w:p>
    <w:p w:rsidR="00456E2E" w:rsidRDefault="00C50AC2"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High Court proceeded to hear</w:t>
      </w:r>
      <w:r w:rsidR="00644C30">
        <w:rPr>
          <w:rFonts w:ascii="Arial" w:hAnsi="Arial" w:cs="Arial"/>
          <w:color w:val="000000" w:themeColor="text1"/>
          <w:sz w:val="24"/>
          <w:szCs w:val="24"/>
        </w:rPr>
        <w:t xml:space="preserve"> the counter-</w:t>
      </w:r>
      <w:r>
        <w:rPr>
          <w:rFonts w:ascii="Arial" w:hAnsi="Arial" w:cs="Arial"/>
          <w:color w:val="000000" w:themeColor="text1"/>
          <w:sz w:val="24"/>
          <w:szCs w:val="24"/>
        </w:rPr>
        <w:t xml:space="preserve">application on 12 and 13 August 2020 and </w:t>
      </w:r>
      <w:r w:rsidR="00BB10AD">
        <w:rPr>
          <w:rFonts w:ascii="Arial" w:hAnsi="Arial" w:cs="Arial"/>
          <w:color w:val="000000" w:themeColor="text1"/>
          <w:sz w:val="24"/>
          <w:szCs w:val="24"/>
        </w:rPr>
        <w:t>granted</w:t>
      </w:r>
      <w:r>
        <w:rPr>
          <w:rFonts w:ascii="Arial" w:hAnsi="Arial" w:cs="Arial"/>
          <w:color w:val="000000" w:themeColor="text1"/>
          <w:sz w:val="24"/>
          <w:szCs w:val="24"/>
        </w:rPr>
        <w:t xml:space="preserve"> judgment</w:t>
      </w:r>
      <w:r w:rsidR="009626A3">
        <w:rPr>
          <w:rFonts w:ascii="Arial" w:hAnsi="Arial" w:cs="Arial"/>
          <w:color w:val="000000" w:themeColor="text1"/>
          <w:sz w:val="24"/>
          <w:szCs w:val="24"/>
        </w:rPr>
        <w:t xml:space="preserve"> </w:t>
      </w:r>
      <w:r w:rsidR="00BB10AD">
        <w:rPr>
          <w:rFonts w:ascii="Arial" w:hAnsi="Arial" w:cs="Arial"/>
          <w:color w:val="000000" w:themeColor="text1"/>
          <w:sz w:val="24"/>
          <w:szCs w:val="24"/>
        </w:rPr>
        <w:t xml:space="preserve">as sought </w:t>
      </w:r>
      <w:r w:rsidR="009626A3">
        <w:rPr>
          <w:rFonts w:ascii="Arial" w:hAnsi="Arial" w:cs="Arial"/>
          <w:color w:val="000000" w:themeColor="text1"/>
          <w:sz w:val="24"/>
          <w:szCs w:val="24"/>
        </w:rPr>
        <w:t xml:space="preserve">against the appellants </w:t>
      </w:r>
      <w:r w:rsidR="00DD30BC">
        <w:rPr>
          <w:rFonts w:ascii="Arial" w:hAnsi="Arial" w:cs="Arial"/>
          <w:color w:val="000000" w:themeColor="text1"/>
          <w:sz w:val="24"/>
          <w:szCs w:val="24"/>
        </w:rPr>
        <w:t>on</w:t>
      </w:r>
      <w:r w:rsidR="009626A3">
        <w:rPr>
          <w:rFonts w:ascii="Arial" w:hAnsi="Arial" w:cs="Arial"/>
          <w:color w:val="000000" w:themeColor="text1"/>
          <w:sz w:val="24"/>
          <w:szCs w:val="24"/>
        </w:rPr>
        <w:t xml:space="preserve"> 29 October 2020</w:t>
      </w:r>
      <w:r w:rsidR="00094EA8">
        <w:rPr>
          <w:rFonts w:ascii="Arial" w:hAnsi="Arial" w:cs="Arial"/>
          <w:color w:val="000000" w:themeColor="text1"/>
          <w:sz w:val="24"/>
          <w:szCs w:val="24"/>
        </w:rPr>
        <w:t>, save for prayer d</w:t>
      </w:r>
      <w:r w:rsidR="00FA2771">
        <w:rPr>
          <w:rFonts w:ascii="Arial" w:hAnsi="Arial" w:cs="Arial"/>
          <w:color w:val="000000" w:themeColor="text1"/>
          <w:sz w:val="24"/>
          <w:szCs w:val="24"/>
        </w:rPr>
        <w:t>(</w:t>
      </w:r>
      <w:r w:rsidR="00094EA8">
        <w:rPr>
          <w:rFonts w:ascii="Arial" w:hAnsi="Arial" w:cs="Arial"/>
          <w:color w:val="000000" w:themeColor="text1"/>
          <w:sz w:val="24"/>
          <w:szCs w:val="24"/>
        </w:rPr>
        <w:t>ii</w:t>
      </w:r>
      <w:r w:rsidR="00FA2771">
        <w:rPr>
          <w:rFonts w:ascii="Arial" w:hAnsi="Arial" w:cs="Arial"/>
          <w:color w:val="000000" w:themeColor="text1"/>
          <w:sz w:val="24"/>
          <w:szCs w:val="24"/>
        </w:rPr>
        <w:t xml:space="preserve">) which was </w:t>
      </w:r>
      <w:r w:rsidR="00A700B0">
        <w:rPr>
          <w:rFonts w:ascii="Arial" w:hAnsi="Arial" w:cs="Arial"/>
          <w:color w:val="000000" w:themeColor="text1"/>
          <w:sz w:val="24"/>
          <w:szCs w:val="24"/>
        </w:rPr>
        <w:t>abandoned</w:t>
      </w:r>
      <w:r w:rsidR="009626A3">
        <w:rPr>
          <w:rFonts w:ascii="Arial" w:hAnsi="Arial" w:cs="Arial"/>
          <w:color w:val="000000" w:themeColor="text1"/>
          <w:sz w:val="24"/>
          <w:szCs w:val="24"/>
        </w:rPr>
        <w:t xml:space="preserve">. </w:t>
      </w:r>
    </w:p>
    <w:p w:rsidR="003C537E" w:rsidRDefault="003C537E" w:rsidP="00456E2E">
      <w:pPr>
        <w:spacing w:after="0" w:line="480" w:lineRule="auto"/>
        <w:rPr>
          <w:rFonts w:ascii="Arial" w:hAnsi="Arial" w:cs="Arial"/>
          <w:color w:val="000000" w:themeColor="text1"/>
          <w:sz w:val="24"/>
          <w:szCs w:val="24"/>
        </w:rPr>
      </w:pPr>
    </w:p>
    <w:p w:rsidR="00456E2E" w:rsidRPr="00456E2E" w:rsidRDefault="00456E2E" w:rsidP="00456E2E">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 xml:space="preserve">The proceedings in </w:t>
      </w:r>
      <w:r w:rsidR="00C72968">
        <w:rPr>
          <w:rFonts w:ascii="Arial" w:hAnsi="Arial" w:cs="Arial"/>
          <w:color w:val="000000" w:themeColor="text1"/>
          <w:sz w:val="24"/>
          <w:szCs w:val="24"/>
          <w:u w:val="single"/>
        </w:rPr>
        <w:t>this Court</w:t>
      </w:r>
    </w:p>
    <w:p w:rsidR="00C50AC2" w:rsidRDefault="009626A3"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timeously filed a notice of appeal against the judgment on 26 November 2020. The record was also timeously lodged on 28 January 2021 but a </w:t>
      </w:r>
      <w:r w:rsidR="00BB10AD">
        <w:rPr>
          <w:rFonts w:ascii="Arial" w:hAnsi="Arial" w:cs="Arial"/>
          <w:color w:val="000000" w:themeColor="text1"/>
          <w:sz w:val="24"/>
          <w:szCs w:val="24"/>
        </w:rPr>
        <w:t>b</w:t>
      </w:r>
      <w:r>
        <w:rPr>
          <w:rFonts w:ascii="Arial" w:hAnsi="Arial" w:cs="Arial"/>
          <w:color w:val="000000" w:themeColor="text1"/>
          <w:sz w:val="24"/>
          <w:szCs w:val="24"/>
        </w:rPr>
        <w:t xml:space="preserve">ond of security was only filed on 31 May 2021. The appellants are required by rule 14(3) to inform the registrar on the date when the record is lodged that security has been entered. A failure to inform the registrar to this effect within 21 days </w:t>
      </w:r>
      <w:r w:rsidR="00D82D3E">
        <w:rPr>
          <w:rFonts w:ascii="Arial" w:hAnsi="Arial" w:cs="Arial"/>
          <w:color w:val="000000" w:themeColor="text1"/>
          <w:sz w:val="24"/>
          <w:szCs w:val="24"/>
        </w:rPr>
        <w:t xml:space="preserve">from that date </w:t>
      </w:r>
      <w:r>
        <w:rPr>
          <w:rFonts w:ascii="Arial" w:hAnsi="Arial" w:cs="Arial"/>
          <w:color w:val="000000" w:themeColor="text1"/>
          <w:sz w:val="24"/>
          <w:szCs w:val="24"/>
        </w:rPr>
        <w:t>is deemed to be a failure to comply with the relevant subrule.</w:t>
      </w:r>
      <w:r w:rsidR="009E7233">
        <w:rPr>
          <w:rFonts w:ascii="Arial" w:hAnsi="Arial" w:cs="Arial"/>
          <w:color w:val="000000" w:themeColor="text1"/>
          <w:sz w:val="24"/>
          <w:szCs w:val="24"/>
        </w:rPr>
        <w:t xml:space="preserve"> The appeal thus lapsed</w:t>
      </w:r>
      <w:r w:rsidR="00D12C04">
        <w:rPr>
          <w:rFonts w:ascii="Arial" w:hAnsi="Arial" w:cs="Arial"/>
          <w:color w:val="000000" w:themeColor="text1"/>
          <w:sz w:val="24"/>
          <w:szCs w:val="24"/>
        </w:rPr>
        <w:t xml:space="preserve"> in early</w:t>
      </w:r>
      <w:r w:rsidR="009E7233">
        <w:rPr>
          <w:rFonts w:ascii="Arial" w:hAnsi="Arial" w:cs="Arial"/>
          <w:color w:val="000000" w:themeColor="text1"/>
          <w:sz w:val="24"/>
          <w:szCs w:val="24"/>
        </w:rPr>
        <w:t xml:space="preserve"> </w:t>
      </w:r>
      <w:r w:rsidR="00983C0B">
        <w:rPr>
          <w:rFonts w:ascii="Arial" w:hAnsi="Arial" w:cs="Arial"/>
          <w:color w:val="000000" w:themeColor="text1"/>
          <w:sz w:val="24"/>
          <w:szCs w:val="24"/>
        </w:rPr>
        <w:t xml:space="preserve">2021 </w:t>
      </w:r>
      <w:r w:rsidR="00D12C04">
        <w:rPr>
          <w:rFonts w:ascii="Arial" w:hAnsi="Arial" w:cs="Arial"/>
          <w:color w:val="000000" w:themeColor="text1"/>
          <w:sz w:val="24"/>
          <w:szCs w:val="24"/>
        </w:rPr>
        <w:t xml:space="preserve">– either </w:t>
      </w:r>
      <w:r w:rsidR="009E7233">
        <w:rPr>
          <w:rFonts w:ascii="Arial" w:hAnsi="Arial" w:cs="Arial"/>
          <w:color w:val="000000" w:themeColor="text1"/>
          <w:sz w:val="24"/>
          <w:szCs w:val="24"/>
        </w:rPr>
        <w:t>on 28 January 2021</w:t>
      </w:r>
      <w:r w:rsidR="00D12C04">
        <w:rPr>
          <w:rFonts w:ascii="Arial" w:hAnsi="Arial" w:cs="Arial"/>
          <w:color w:val="000000" w:themeColor="text1"/>
          <w:sz w:val="24"/>
          <w:szCs w:val="24"/>
        </w:rPr>
        <w:t xml:space="preserve"> or the </w:t>
      </w:r>
      <w:r w:rsidR="00AE5BF8">
        <w:rPr>
          <w:rFonts w:ascii="Arial" w:hAnsi="Arial" w:cs="Arial"/>
          <w:color w:val="000000" w:themeColor="text1"/>
          <w:sz w:val="24"/>
          <w:szCs w:val="24"/>
        </w:rPr>
        <w:t xml:space="preserve">expiry </w:t>
      </w:r>
      <w:r w:rsidR="00D12C04">
        <w:rPr>
          <w:rFonts w:ascii="Arial" w:hAnsi="Arial" w:cs="Arial"/>
          <w:color w:val="000000" w:themeColor="text1"/>
          <w:sz w:val="24"/>
          <w:szCs w:val="24"/>
        </w:rPr>
        <w:t>of 21 days from that date</w:t>
      </w:r>
      <w:r w:rsidR="009E7233">
        <w:rPr>
          <w:rFonts w:ascii="Arial" w:hAnsi="Arial" w:cs="Arial"/>
          <w:color w:val="000000" w:themeColor="text1"/>
          <w:sz w:val="24"/>
          <w:szCs w:val="24"/>
        </w:rPr>
        <w:t xml:space="preserve">. </w:t>
      </w:r>
      <w:r>
        <w:rPr>
          <w:rFonts w:ascii="Arial" w:hAnsi="Arial" w:cs="Arial"/>
          <w:color w:val="000000" w:themeColor="text1"/>
          <w:sz w:val="24"/>
          <w:szCs w:val="24"/>
        </w:rPr>
        <w:t xml:space="preserve"> The appellants thus brought </w:t>
      </w:r>
      <w:r w:rsidR="00FA2771">
        <w:rPr>
          <w:rFonts w:ascii="Arial" w:hAnsi="Arial" w:cs="Arial"/>
          <w:color w:val="000000" w:themeColor="text1"/>
          <w:sz w:val="24"/>
          <w:szCs w:val="24"/>
        </w:rPr>
        <w:t>a</w:t>
      </w:r>
      <w:r>
        <w:rPr>
          <w:rFonts w:ascii="Arial" w:hAnsi="Arial" w:cs="Arial"/>
          <w:color w:val="000000" w:themeColor="text1"/>
          <w:sz w:val="24"/>
          <w:szCs w:val="24"/>
        </w:rPr>
        <w:t xml:space="preserve">n application for condonation and reinstatement </w:t>
      </w:r>
      <w:r w:rsidR="009E7233">
        <w:rPr>
          <w:rFonts w:ascii="Arial" w:hAnsi="Arial" w:cs="Arial"/>
          <w:color w:val="000000" w:themeColor="text1"/>
          <w:sz w:val="24"/>
          <w:szCs w:val="24"/>
        </w:rPr>
        <w:t xml:space="preserve">of the appeal </w:t>
      </w:r>
      <w:r w:rsidR="00D82D3E">
        <w:rPr>
          <w:rFonts w:ascii="Arial" w:hAnsi="Arial" w:cs="Arial"/>
          <w:color w:val="000000" w:themeColor="text1"/>
          <w:sz w:val="24"/>
          <w:szCs w:val="24"/>
        </w:rPr>
        <w:t>but only did so on</w:t>
      </w:r>
      <w:r>
        <w:rPr>
          <w:rFonts w:ascii="Arial" w:hAnsi="Arial" w:cs="Arial"/>
          <w:color w:val="000000" w:themeColor="text1"/>
          <w:sz w:val="24"/>
          <w:szCs w:val="24"/>
        </w:rPr>
        <w:t xml:space="preserve"> 21 January 202</w:t>
      </w:r>
      <w:r w:rsidR="00BB10AD">
        <w:rPr>
          <w:rFonts w:ascii="Arial" w:hAnsi="Arial" w:cs="Arial"/>
          <w:color w:val="000000" w:themeColor="text1"/>
          <w:sz w:val="24"/>
          <w:szCs w:val="24"/>
        </w:rPr>
        <w:t>2</w:t>
      </w:r>
      <w:r>
        <w:rPr>
          <w:rFonts w:ascii="Arial" w:hAnsi="Arial" w:cs="Arial"/>
          <w:color w:val="000000" w:themeColor="text1"/>
          <w:sz w:val="24"/>
          <w:szCs w:val="24"/>
        </w:rPr>
        <w:t>.</w:t>
      </w:r>
    </w:p>
    <w:p w:rsidR="00897321" w:rsidRDefault="00897321" w:rsidP="002C120E">
      <w:pPr>
        <w:pStyle w:val="ListParagraph"/>
        <w:spacing w:after="0" w:line="480" w:lineRule="auto"/>
        <w:rPr>
          <w:rFonts w:ascii="Arial" w:hAnsi="Arial" w:cs="Arial"/>
          <w:color w:val="000000" w:themeColor="text1"/>
          <w:sz w:val="24"/>
          <w:szCs w:val="24"/>
        </w:rPr>
      </w:pPr>
    </w:p>
    <w:p w:rsidR="00897321" w:rsidRDefault="00897321"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The matter was set down for hearing on 27 March 2023.</w:t>
      </w:r>
    </w:p>
    <w:p w:rsidR="00897321" w:rsidRDefault="00897321" w:rsidP="002C120E">
      <w:pPr>
        <w:pStyle w:val="ListParagraph"/>
        <w:spacing w:after="0" w:line="480" w:lineRule="auto"/>
        <w:rPr>
          <w:rFonts w:ascii="Arial" w:hAnsi="Arial" w:cs="Arial"/>
          <w:color w:val="000000" w:themeColor="text1"/>
          <w:sz w:val="24"/>
          <w:szCs w:val="24"/>
        </w:rPr>
      </w:pPr>
    </w:p>
    <w:p w:rsidR="00897321" w:rsidRDefault="00897321"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Shortly before the hearing and on 13 March 2023, the appellants’ then legal practitioner of record</w:t>
      </w:r>
      <w:r w:rsidR="00FA2771">
        <w:rPr>
          <w:rFonts w:ascii="Arial" w:hAnsi="Arial" w:cs="Arial"/>
          <w:color w:val="000000" w:themeColor="text1"/>
          <w:sz w:val="24"/>
          <w:szCs w:val="24"/>
        </w:rPr>
        <w:t>,</w:t>
      </w:r>
      <w:r>
        <w:rPr>
          <w:rFonts w:ascii="Arial" w:hAnsi="Arial" w:cs="Arial"/>
          <w:color w:val="000000" w:themeColor="text1"/>
          <w:sz w:val="24"/>
          <w:szCs w:val="24"/>
        </w:rPr>
        <w:t xml:space="preserve"> </w:t>
      </w:r>
      <w:r w:rsidR="00E57395">
        <w:rPr>
          <w:rFonts w:ascii="Arial" w:hAnsi="Arial" w:cs="Arial"/>
          <w:color w:val="000000" w:themeColor="text1"/>
          <w:sz w:val="24"/>
          <w:szCs w:val="24"/>
        </w:rPr>
        <w:t>Mr Bangamwabo</w:t>
      </w:r>
      <w:r w:rsidR="00FA2771">
        <w:rPr>
          <w:rFonts w:ascii="Arial" w:hAnsi="Arial" w:cs="Arial"/>
          <w:color w:val="000000" w:themeColor="text1"/>
          <w:sz w:val="24"/>
          <w:szCs w:val="24"/>
        </w:rPr>
        <w:t>,</w:t>
      </w:r>
      <w:r w:rsidR="00E57395">
        <w:rPr>
          <w:rFonts w:ascii="Arial" w:hAnsi="Arial" w:cs="Arial"/>
          <w:color w:val="000000" w:themeColor="text1"/>
          <w:sz w:val="24"/>
          <w:szCs w:val="24"/>
        </w:rPr>
        <w:t xml:space="preserve"> </w:t>
      </w:r>
      <w:r>
        <w:rPr>
          <w:rFonts w:ascii="Arial" w:hAnsi="Arial" w:cs="Arial"/>
          <w:color w:val="000000" w:themeColor="text1"/>
          <w:sz w:val="24"/>
          <w:szCs w:val="24"/>
        </w:rPr>
        <w:t xml:space="preserve">forwarded a copy of correspondence directed to the liquidators’ legal representatives </w:t>
      </w:r>
      <w:r w:rsidR="00644C30">
        <w:rPr>
          <w:rFonts w:ascii="Arial" w:hAnsi="Arial" w:cs="Arial"/>
          <w:color w:val="000000" w:themeColor="text1"/>
          <w:sz w:val="24"/>
          <w:szCs w:val="24"/>
        </w:rPr>
        <w:t xml:space="preserve">and </w:t>
      </w:r>
      <w:r>
        <w:rPr>
          <w:rFonts w:ascii="Arial" w:hAnsi="Arial" w:cs="Arial"/>
          <w:color w:val="000000" w:themeColor="text1"/>
          <w:sz w:val="24"/>
          <w:szCs w:val="24"/>
        </w:rPr>
        <w:t xml:space="preserve">to the </w:t>
      </w:r>
      <w:r w:rsidR="00862787">
        <w:rPr>
          <w:rFonts w:ascii="Arial" w:hAnsi="Arial" w:cs="Arial"/>
          <w:color w:val="000000" w:themeColor="text1"/>
          <w:sz w:val="24"/>
          <w:szCs w:val="24"/>
        </w:rPr>
        <w:t xml:space="preserve">registrar </w:t>
      </w:r>
      <w:r>
        <w:rPr>
          <w:rFonts w:ascii="Arial" w:hAnsi="Arial" w:cs="Arial"/>
          <w:color w:val="000000" w:themeColor="text1"/>
          <w:sz w:val="24"/>
          <w:szCs w:val="24"/>
        </w:rPr>
        <w:t>in which a request was made to agree to the postponement of the hearing, failing which a postponement application would be launched. The liquidators’ lawyers responded on the following day declining to agree to a postponement.</w:t>
      </w:r>
    </w:p>
    <w:p w:rsidR="00897321" w:rsidRDefault="00897321" w:rsidP="002C120E">
      <w:pPr>
        <w:pStyle w:val="ListParagraph"/>
        <w:spacing w:after="0" w:line="480" w:lineRule="auto"/>
        <w:rPr>
          <w:rFonts w:ascii="Arial" w:hAnsi="Arial" w:cs="Arial"/>
          <w:color w:val="000000" w:themeColor="text1"/>
          <w:sz w:val="24"/>
          <w:szCs w:val="24"/>
        </w:rPr>
      </w:pPr>
    </w:p>
    <w:p w:rsidR="00897321" w:rsidRDefault="00897321"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 few days later, and on 17 March 2023, the appellants’ erstwhile practitioner filed a notice of withdrawal</w:t>
      </w:r>
      <w:r w:rsidR="007D0CE8">
        <w:rPr>
          <w:rFonts w:ascii="Arial" w:hAnsi="Arial" w:cs="Arial"/>
          <w:color w:val="000000" w:themeColor="text1"/>
          <w:sz w:val="24"/>
          <w:szCs w:val="24"/>
        </w:rPr>
        <w:t xml:space="preserve"> of representation</w:t>
      </w:r>
      <w:r>
        <w:rPr>
          <w:rFonts w:ascii="Arial" w:hAnsi="Arial" w:cs="Arial"/>
          <w:color w:val="000000" w:themeColor="text1"/>
          <w:sz w:val="24"/>
          <w:szCs w:val="24"/>
        </w:rPr>
        <w:t>.</w:t>
      </w:r>
    </w:p>
    <w:p w:rsidR="00897321" w:rsidRDefault="00897321" w:rsidP="002C120E">
      <w:pPr>
        <w:pStyle w:val="ListParagraph"/>
        <w:spacing w:after="0" w:line="480" w:lineRule="auto"/>
        <w:rPr>
          <w:rFonts w:ascii="Arial" w:hAnsi="Arial" w:cs="Arial"/>
          <w:color w:val="000000" w:themeColor="text1"/>
          <w:sz w:val="24"/>
          <w:szCs w:val="24"/>
        </w:rPr>
      </w:pPr>
    </w:p>
    <w:p w:rsidR="00897321" w:rsidRDefault="00897321"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23 March 2023, the liquidators’ legal practitioners pointed out to the appellants’ erstwhile representative that the notice of withdrawal failed to comply with the peremptory requirements of rule 3A of the rules of </w:t>
      </w:r>
      <w:r w:rsidR="00C72968">
        <w:rPr>
          <w:rFonts w:ascii="Arial" w:hAnsi="Arial" w:cs="Arial"/>
          <w:color w:val="000000" w:themeColor="text1"/>
          <w:sz w:val="24"/>
          <w:szCs w:val="24"/>
        </w:rPr>
        <w:t>this Court</w:t>
      </w:r>
      <w:r>
        <w:rPr>
          <w:rFonts w:ascii="Arial" w:hAnsi="Arial" w:cs="Arial"/>
          <w:color w:val="000000" w:themeColor="text1"/>
          <w:sz w:val="24"/>
          <w:szCs w:val="24"/>
        </w:rPr>
        <w:t>. These requirements include providing the following details of the appellants as set out in rule 3A(4):</w:t>
      </w:r>
    </w:p>
    <w:p w:rsidR="002D257F" w:rsidRDefault="002D257F" w:rsidP="000F4982">
      <w:pPr>
        <w:pStyle w:val="ListParagraph"/>
        <w:spacing w:after="0" w:line="480" w:lineRule="auto"/>
        <w:rPr>
          <w:rFonts w:ascii="Arial" w:hAnsi="Arial" w:cs="Arial"/>
          <w:color w:val="000000" w:themeColor="text1"/>
          <w:sz w:val="24"/>
          <w:szCs w:val="24"/>
        </w:rPr>
      </w:pPr>
    </w:p>
    <w:p w:rsidR="002D257F" w:rsidRDefault="000F4982" w:rsidP="000F4982">
      <w:pPr>
        <w:pStyle w:val="NoSpacing"/>
        <w:spacing w:line="360" w:lineRule="auto"/>
        <w:ind w:left="720"/>
        <w:jc w:val="both"/>
        <w:rPr>
          <w:rFonts w:ascii="Arial" w:hAnsi="Arial" w:cs="Arial"/>
        </w:rPr>
      </w:pPr>
      <w:r w:rsidRPr="000F4982">
        <w:rPr>
          <w:rFonts w:ascii="Arial" w:hAnsi="Arial" w:cs="Arial"/>
        </w:rPr>
        <w:t>‘(A)</w:t>
      </w:r>
      <w:r w:rsidRPr="000F4982">
        <w:rPr>
          <w:rFonts w:ascii="Arial" w:hAnsi="Arial" w:cs="Arial"/>
        </w:rPr>
        <w:tab/>
        <w:t>The return referred to in subrule (1) must contain the following information about the party whether the party is represented by a legal practitioner or not –</w:t>
      </w:r>
    </w:p>
    <w:p w:rsidR="000F4982" w:rsidRPr="000F4982" w:rsidRDefault="000F4982" w:rsidP="000F4982">
      <w:pPr>
        <w:pStyle w:val="NoSpacing"/>
        <w:spacing w:line="360" w:lineRule="auto"/>
        <w:ind w:left="720"/>
        <w:jc w:val="both"/>
        <w:rPr>
          <w:rFonts w:ascii="Arial" w:hAnsi="Arial" w:cs="Arial"/>
        </w:rPr>
      </w:pPr>
    </w:p>
    <w:p w:rsidR="000F4982" w:rsidRDefault="000F4982" w:rsidP="000F4982">
      <w:pPr>
        <w:pStyle w:val="NoSpacing"/>
        <w:spacing w:line="360" w:lineRule="auto"/>
        <w:ind w:left="720"/>
        <w:jc w:val="both"/>
        <w:rPr>
          <w:rFonts w:ascii="Arial" w:hAnsi="Arial" w:cs="Arial"/>
          <w:color w:val="000000" w:themeColor="text1"/>
        </w:rPr>
      </w:pPr>
      <w:r w:rsidRPr="000F4982">
        <w:rPr>
          <w:rFonts w:ascii="Arial" w:hAnsi="Arial" w:cs="Arial"/>
          <w:color w:val="000000" w:themeColor="text1"/>
        </w:rPr>
        <w:tab/>
        <w:t xml:space="preserve">. . . </w:t>
      </w:r>
    </w:p>
    <w:p w:rsidR="000F4982" w:rsidRPr="000F4982" w:rsidRDefault="000F4982" w:rsidP="000F4982">
      <w:pPr>
        <w:pStyle w:val="NoSpacing"/>
        <w:spacing w:line="360" w:lineRule="auto"/>
        <w:ind w:left="720"/>
        <w:jc w:val="both"/>
        <w:rPr>
          <w:rFonts w:ascii="Arial" w:hAnsi="Arial" w:cs="Arial"/>
          <w:color w:val="000000" w:themeColor="text1"/>
        </w:rPr>
      </w:pPr>
    </w:p>
    <w:p w:rsidR="000F4982" w:rsidRPr="000F4982" w:rsidRDefault="000F4982" w:rsidP="000F4982">
      <w:pPr>
        <w:pStyle w:val="NoSpacing"/>
        <w:spacing w:line="360" w:lineRule="auto"/>
        <w:ind w:left="1440" w:hanging="720"/>
        <w:jc w:val="both"/>
        <w:rPr>
          <w:rFonts w:ascii="Arial" w:hAnsi="Arial" w:cs="Arial"/>
        </w:rPr>
      </w:pPr>
      <w:r w:rsidRPr="000F4982">
        <w:rPr>
          <w:rFonts w:ascii="Arial" w:hAnsi="Arial" w:cs="Arial"/>
          <w:color w:val="000000" w:themeColor="text1"/>
        </w:rPr>
        <w:tab/>
      </w:r>
      <w:r w:rsidRPr="000F4982">
        <w:rPr>
          <w:rFonts w:ascii="Arial" w:hAnsi="Arial" w:cs="Arial"/>
        </w:rPr>
        <w:t>(c)</w:t>
      </w:r>
      <w:r w:rsidRPr="000F4982">
        <w:rPr>
          <w:rFonts w:ascii="Arial" w:hAnsi="Arial" w:cs="Arial"/>
        </w:rPr>
        <w:tab/>
        <w:t xml:space="preserve">if the party is a Namibian citizen not ordinarily resident in Namibia or is any other person not ordinarily resident in Namibia, provide his or her – </w:t>
      </w:r>
    </w:p>
    <w:p w:rsidR="000F4982" w:rsidRPr="000F4982" w:rsidRDefault="000F4982" w:rsidP="000F4982">
      <w:pPr>
        <w:pStyle w:val="NoSpacing"/>
        <w:spacing w:line="360" w:lineRule="auto"/>
        <w:ind w:left="1440" w:hanging="720"/>
        <w:jc w:val="both"/>
        <w:rPr>
          <w:rFonts w:ascii="Arial" w:hAnsi="Arial" w:cs="Arial"/>
        </w:rPr>
      </w:pPr>
    </w:p>
    <w:p w:rsidR="000F4982" w:rsidRP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t xml:space="preserve">physical address in the country where he or she ordinarily resides; </w:t>
      </w:r>
    </w:p>
    <w:p w:rsidR="000F4982" w:rsidRP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t xml:space="preserve">an email address, if available; </w:t>
      </w:r>
    </w:p>
    <w:p w:rsidR="000F4982" w:rsidRP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t xml:space="preserve">postal address; </w:t>
      </w:r>
    </w:p>
    <w:p w:rsidR="000F4982" w:rsidRP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t xml:space="preserve">telephone or cellular phone number or both; </w:t>
      </w:r>
    </w:p>
    <w:p w:rsidR="000F4982" w:rsidRP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t xml:space="preserve">workplace telephone number or facsimile number; and </w:t>
      </w:r>
    </w:p>
    <w:p w:rsidR="000F4982" w:rsidRDefault="000F4982" w:rsidP="000F4982">
      <w:pPr>
        <w:pStyle w:val="NoSpacing"/>
        <w:numPr>
          <w:ilvl w:val="0"/>
          <w:numId w:val="43"/>
        </w:numPr>
        <w:spacing w:line="360" w:lineRule="auto"/>
        <w:jc w:val="both"/>
        <w:rPr>
          <w:rFonts w:ascii="Arial" w:hAnsi="Arial" w:cs="Arial"/>
        </w:rPr>
      </w:pPr>
      <w:r w:rsidRPr="000F4982">
        <w:rPr>
          <w:rFonts w:ascii="Arial" w:hAnsi="Arial" w:cs="Arial"/>
        </w:rPr>
        <w:lastRenderedPageBreak/>
        <w:t>personal or workplace email address or both;</w:t>
      </w:r>
    </w:p>
    <w:p w:rsidR="000F4982" w:rsidRPr="000F4982" w:rsidRDefault="000F4982" w:rsidP="000F4982">
      <w:pPr>
        <w:pStyle w:val="NoSpacing"/>
        <w:spacing w:line="360" w:lineRule="auto"/>
        <w:ind w:left="2880"/>
        <w:jc w:val="both"/>
        <w:rPr>
          <w:rFonts w:ascii="Arial" w:hAnsi="Arial" w:cs="Arial"/>
        </w:rPr>
      </w:pPr>
    </w:p>
    <w:p w:rsidR="000F4982" w:rsidRDefault="000F4982" w:rsidP="000F4982">
      <w:pPr>
        <w:pStyle w:val="NoSpacing"/>
        <w:spacing w:line="360" w:lineRule="auto"/>
        <w:ind w:left="1440" w:hanging="720"/>
        <w:jc w:val="both"/>
        <w:rPr>
          <w:rFonts w:ascii="Arial" w:hAnsi="Arial" w:cs="Arial"/>
        </w:rPr>
      </w:pPr>
      <w:r w:rsidRPr="000F4982">
        <w:rPr>
          <w:rFonts w:ascii="Arial" w:hAnsi="Arial" w:cs="Arial"/>
        </w:rPr>
        <w:tab/>
        <w:t xml:space="preserve">. . . </w:t>
      </w:r>
    </w:p>
    <w:p w:rsidR="000F4982" w:rsidRPr="000F4982" w:rsidRDefault="000F4982" w:rsidP="000F4982">
      <w:pPr>
        <w:pStyle w:val="NoSpacing"/>
        <w:spacing w:line="360" w:lineRule="auto"/>
        <w:ind w:left="1440" w:hanging="720"/>
        <w:jc w:val="both"/>
        <w:rPr>
          <w:rFonts w:ascii="Arial" w:hAnsi="Arial" w:cs="Arial"/>
        </w:rPr>
      </w:pPr>
    </w:p>
    <w:p w:rsidR="000F4982" w:rsidRDefault="000F4982" w:rsidP="000F4982">
      <w:pPr>
        <w:pStyle w:val="NoSpacing"/>
        <w:spacing w:line="360" w:lineRule="auto"/>
        <w:ind w:left="1440" w:hanging="720"/>
        <w:jc w:val="both"/>
        <w:rPr>
          <w:rFonts w:ascii="Arial" w:hAnsi="Arial" w:cs="Arial"/>
        </w:rPr>
      </w:pPr>
      <w:r w:rsidRPr="000F4982">
        <w:rPr>
          <w:rFonts w:ascii="Arial" w:hAnsi="Arial" w:cs="Arial"/>
        </w:rPr>
        <w:tab/>
        <w:t>(e)</w:t>
      </w:r>
      <w:r w:rsidRPr="000F4982">
        <w:rPr>
          <w:rFonts w:ascii="Arial" w:hAnsi="Arial" w:cs="Arial"/>
        </w:rPr>
        <w:tab/>
        <w:t xml:space="preserve">in the case of a company registered in terms of the Companies Act, 2004 (Act No. 28 of 2004) in Namibia, provide – </w:t>
      </w:r>
    </w:p>
    <w:p w:rsidR="000F4982" w:rsidRPr="000F4982" w:rsidRDefault="000F4982" w:rsidP="000F4982">
      <w:pPr>
        <w:pStyle w:val="NoSpacing"/>
        <w:spacing w:line="360" w:lineRule="auto"/>
        <w:ind w:left="1440" w:hanging="720"/>
        <w:jc w:val="both"/>
        <w:rPr>
          <w:rFonts w:ascii="Arial" w:hAnsi="Arial" w:cs="Arial"/>
        </w:rPr>
      </w:pPr>
    </w:p>
    <w:p w:rsidR="000F4982" w:rsidRPr="000F4982" w:rsidRDefault="000F4982" w:rsidP="000F4982">
      <w:pPr>
        <w:pStyle w:val="NoSpacing"/>
        <w:spacing w:line="360" w:lineRule="auto"/>
        <w:ind w:left="2880" w:hanging="720"/>
        <w:jc w:val="both"/>
        <w:rPr>
          <w:rFonts w:ascii="Arial" w:hAnsi="Arial" w:cs="Arial"/>
        </w:rPr>
      </w:pPr>
      <w:r w:rsidRPr="000F4982">
        <w:rPr>
          <w:rFonts w:ascii="Arial" w:hAnsi="Arial" w:cs="Arial"/>
        </w:rPr>
        <w:t>(i)</w:t>
      </w:r>
      <w:r w:rsidRPr="000F4982">
        <w:rPr>
          <w:rFonts w:ascii="Arial" w:hAnsi="Arial" w:cs="Arial"/>
        </w:rPr>
        <w:tab/>
        <w:t xml:space="preserve">its name and registered number, postal address and registered office referred to in section 178 of that Act; </w:t>
      </w:r>
    </w:p>
    <w:p w:rsidR="000F4982" w:rsidRPr="000F4982" w:rsidRDefault="000F4982" w:rsidP="000F4982">
      <w:pPr>
        <w:pStyle w:val="NoSpacing"/>
        <w:spacing w:line="360" w:lineRule="auto"/>
        <w:ind w:left="2880" w:hanging="720"/>
        <w:jc w:val="both"/>
        <w:rPr>
          <w:rFonts w:ascii="Arial" w:hAnsi="Arial" w:cs="Arial"/>
        </w:rPr>
      </w:pPr>
      <w:r w:rsidRPr="000F4982">
        <w:rPr>
          <w:rFonts w:ascii="Arial" w:hAnsi="Arial" w:cs="Arial"/>
        </w:rPr>
        <w:t>(ii)</w:t>
      </w:r>
      <w:r w:rsidRPr="000F4982">
        <w:rPr>
          <w:rFonts w:ascii="Arial" w:hAnsi="Arial" w:cs="Arial"/>
        </w:rPr>
        <w:tab/>
        <w:t xml:space="preserve">the particulars referred to in paragraphs (a) and (b) of at least one director and the secretary referred to in section 223 of that Act including all particulars referred to in section 223(1) of that Act; and </w:t>
      </w:r>
    </w:p>
    <w:p w:rsidR="000F4982" w:rsidRDefault="000F4982" w:rsidP="000F4982">
      <w:pPr>
        <w:pStyle w:val="NoSpacing"/>
        <w:spacing w:line="360" w:lineRule="auto"/>
        <w:ind w:left="2880" w:hanging="720"/>
        <w:jc w:val="both"/>
        <w:rPr>
          <w:rFonts w:ascii="Arial" w:hAnsi="Arial" w:cs="Arial"/>
        </w:rPr>
      </w:pPr>
      <w:r w:rsidRPr="000F4982">
        <w:rPr>
          <w:rFonts w:ascii="Arial" w:hAnsi="Arial" w:cs="Arial"/>
        </w:rPr>
        <w:t>(iii)</w:t>
      </w:r>
      <w:r w:rsidRPr="000F4982">
        <w:rPr>
          <w:rFonts w:ascii="Arial" w:hAnsi="Arial" w:cs="Arial"/>
        </w:rPr>
        <w:tab/>
        <w:t>in case of the officer or secretary of any other body corporate, the particulars referred to in paragraph (b) of section 223(1) of that Act;</w:t>
      </w:r>
    </w:p>
    <w:p w:rsidR="000F4982" w:rsidRPr="000F4982" w:rsidRDefault="000F4982" w:rsidP="000F4982">
      <w:pPr>
        <w:pStyle w:val="NoSpacing"/>
        <w:spacing w:line="360" w:lineRule="auto"/>
        <w:ind w:left="2880" w:hanging="720"/>
        <w:jc w:val="both"/>
        <w:rPr>
          <w:rFonts w:ascii="Arial" w:hAnsi="Arial" w:cs="Arial"/>
        </w:rPr>
      </w:pPr>
    </w:p>
    <w:p w:rsidR="000F4982" w:rsidRDefault="000F4982" w:rsidP="000F4982">
      <w:pPr>
        <w:pStyle w:val="NoSpacing"/>
        <w:spacing w:line="360" w:lineRule="auto"/>
        <w:ind w:left="1440" w:hanging="720"/>
        <w:jc w:val="both"/>
        <w:rPr>
          <w:rFonts w:ascii="Arial" w:hAnsi="Arial" w:cs="Arial"/>
        </w:rPr>
      </w:pPr>
      <w:r w:rsidRPr="000F4982">
        <w:rPr>
          <w:rFonts w:ascii="Arial" w:hAnsi="Arial" w:cs="Arial"/>
        </w:rPr>
        <w:tab/>
        <w:t>. . .</w:t>
      </w:r>
    </w:p>
    <w:p w:rsidR="000F4982" w:rsidRPr="000F4982" w:rsidRDefault="000F4982" w:rsidP="000F4982">
      <w:pPr>
        <w:pStyle w:val="NoSpacing"/>
        <w:spacing w:line="360" w:lineRule="auto"/>
        <w:ind w:left="1440" w:hanging="720"/>
        <w:jc w:val="both"/>
        <w:rPr>
          <w:rFonts w:ascii="Arial" w:hAnsi="Arial" w:cs="Arial"/>
        </w:rPr>
      </w:pPr>
    </w:p>
    <w:p w:rsidR="000F4982" w:rsidRDefault="000F4982" w:rsidP="000F4982">
      <w:pPr>
        <w:pStyle w:val="NoSpacing"/>
        <w:spacing w:line="360" w:lineRule="auto"/>
        <w:ind w:left="1440" w:hanging="720"/>
        <w:jc w:val="both"/>
        <w:rPr>
          <w:rFonts w:ascii="Arial" w:hAnsi="Arial" w:cs="Arial"/>
        </w:rPr>
      </w:pPr>
      <w:r w:rsidRPr="000F4982">
        <w:rPr>
          <w:rFonts w:ascii="Arial" w:hAnsi="Arial" w:cs="Arial"/>
        </w:rPr>
        <w:tab/>
        <w:t>(g)</w:t>
      </w:r>
      <w:r w:rsidRPr="000F4982">
        <w:rPr>
          <w:rFonts w:ascii="Arial" w:hAnsi="Arial" w:cs="Arial"/>
        </w:rPr>
        <w:tab/>
        <w:t xml:space="preserve">in the case of any other non-Namibian juristic person including a company, corporation, enterprise, agency, firm, business, institution registered in a country other than Namibia, provide – </w:t>
      </w:r>
    </w:p>
    <w:p w:rsidR="000F4982" w:rsidRPr="000F4982" w:rsidRDefault="000F4982" w:rsidP="000F4982">
      <w:pPr>
        <w:pStyle w:val="NoSpacing"/>
        <w:spacing w:line="360" w:lineRule="auto"/>
        <w:ind w:left="1440" w:hanging="720"/>
        <w:jc w:val="both"/>
        <w:rPr>
          <w:rFonts w:ascii="Arial" w:hAnsi="Arial" w:cs="Arial"/>
        </w:rPr>
      </w:pPr>
    </w:p>
    <w:p w:rsidR="000F4982" w:rsidRPr="000F4982" w:rsidRDefault="000F4982" w:rsidP="000F4982">
      <w:pPr>
        <w:pStyle w:val="NoSpacing"/>
        <w:spacing w:line="360" w:lineRule="auto"/>
        <w:ind w:left="2880" w:hanging="720"/>
        <w:jc w:val="both"/>
        <w:rPr>
          <w:rFonts w:ascii="Arial" w:hAnsi="Arial" w:cs="Arial"/>
        </w:rPr>
      </w:pPr>
      <w:r w:rsidRPr="000F4982">
        <w:rPr>
          <w:rFonts w:ascii="Arial" w:hAnsi="Arial" w:cs="Arial"/>
        </w:rPr>
        <w:t>(i)</w:t>
      </w:r>
      <w:r w:rsidRPr="000F4982">
        <w:rPr>
          <w:rFonts w:ascii="Arial" w:hAnsi="Arial" w:cs="Arial"/>
        </w:rPr>
        <w:tab/>
        <w:t xml:space="preserve">the particulars referred to in paragraph (a) of at least one director, member, officer or secretary or a person running its affairs; and </w:t>
      </w:r>
    </w:p>
    <w:p w:rsidR="000F4982" w:rsidRPr="000F4982" w:rsidRDefault="000F4982" w:rsidP="000F4982">
      <w:pPr>
        <w:pStyle w:val="NoSpacing"/>
        <w:spacing w:line="360" w:lineRule="auto"/>
        <w:ind w:left="2880" w:hanging="720"/>
        <w:jc w:val="both"/>
        <w:rPr>
          <w:rFonts w:ascii="Arial" w:hAnsi="Arial" w:cs="Arial"/>
          <w:color w:val="000000" w:themeColor="text1"/>
        </w:rPr>
      </w:pPr>
      <w:r w:rsidRPr="000F4982">
        <w:rPr>
          <w:rFonts w:ascii="Arial" w:hAnsi="Arial" w:cs="Arial"/>
        </w:rPr>
        <w:t>(ii)</w:t>
      </w:r>
      <w:r w:rsidRPr="000F4982">
        <w:rPr>
          <w:rFonts w:ascii="Arial" w:hAnsi="Arial" w:cs="Arial"/>
        </w:rPr>
        <w:tab/>
        <w:t>the particulars referred to in paragraphs (d) or (e), as applicable.’</w:t>
      </w:r>
    </w:p>
    <w:p w:rsidR="002D257F" w:rsidRDefault="002D257F" w:rsidP="000F4982">
      <w:pPr>
        <w:pStyle w:val="ListParagraph"/>
        <w:spacing w:after="0" w:line="480" w:lineRule="auto"/>
        <w:rPr>
          <w:rFonts w:ascii="Arial" w:hAnsi="Arial" w:cs="Arial"/>
          <w:color w:val="000000" w:themeColor="text1"/>
          <w:sz w:val="24"/>
          <w:szCs w:val="24"/>
        </w:rPr>
      </w:pPr>
    </w:p>
    <w:p w:rsidR="002D257F" w:rsidRDefault="002D257F"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Those particulars have not been provided to date.</w:t>
      </w:r>
    </w:p>
    <w:p w:rsidR="002D257F" w:rsidRDefault="002D257F" w:rsidP="002C120E">
      <w:pPr>
        <w:pStyle w:val="ListParagraph"/>
        <w:spacing w:after="0" w:line="480" w:lineRule="auto"/>
        <w:rPr>
          <w:rFonts w:ascii="Arial" w:hAnsi="Arial" w:cs="Arial"/>
          <w:color w:val="000000" w:themeColor="text1"/>
          <w:sz w:val="24"/>
          <w:szCs w:val="24"/>
        </w:rPr>
      </w:pPr>
    </w:p>
    <w:p w:rsidR="00907316" w:rsidRDefault="002D257F" w:rsidP="0090731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w:t>
      </w:r>
      <w:r w:rsidR="00862787">
        <w:rPr>
          <w:rFonts w:ascii="Arial" w:hAnsi="Arial" w:cs="Arial"/>
          <w:color w:val="000000" w:themeColor="text1"/>
          <w:sz w:val="24"/>
          <w:szCs w:val="24"/>
        </w:rPr>
        <w:t xml:space="preserve">24 </w:t>
      </w:r>
      <w:r>
        <w:rPr>
          <w:rFonts w:ascii="Arial" w:hAnsi="Arial" w:cs="Arial"/>
          <w:color w:val="000000" w:themeColor="text1"/>
          <w:sz w:val="24"/>
          <w:szCs w:val="24"/>
        </w:rPr>
        <w:t xml:space="preserve">March 2023 </w:t>
      </w:r>
      <w:r w:rsidR="00AB63F7">
        <w:rPr>
          <w:rFonts w:ascii="Arial" w:hAnsi="Arial" w:cs="Arial"/>
          <w:color w:val="000000" w:themeColor="text1"/>
          <w:sz w:val="24"/>
          <w:szCs w:val="24"/>
        </w:rPr>
        <w:t>a</w:t>
      </w:r>
      <w:r>
        <w:rPr>
          <w:rFonts w:ascii="Arial" w:hAnsi="Arial" w:cs="Arial"/>
          <w:color w:val="000000" w:themeColor="text1"/>
          <w:sz w:val="24"/>
          <w:szCs w:val="24"/>
        </w:rPr>
        <w:t xml:space="preserve"> legal practitioner</w:t>
      </w:r>
      <w:r w:rsidR="00E57395">
        <w:rPr>
          <w:rFonts w:ascii="Arial" w:hAnsi="Arial" w:cs="Arial"/>
          <w:color w:val="000000" w:themeColor="text1"/>
          <w:sz w:val="24"/>
          <w:szCs w:val="24"/>
        </w:rPr>
        <w:t>,</w:t>
      </w:r>
      <w:r>
        <w:rPr>
          <w:rFonts w:ascii="Arial" w:hAnsi="Arial" w:cs="Arial"/>
          <w:color w:val="000000" w:themeColor="text1"/>
          <w:sz w:val="24"/>
          <w:szCs w:val="24"/>
        </w:rPr>
        <w:t xml:space="preserve"> </w:t>
      </w:r>
      <w:r w:rsidR="003059CF">
        <w:rPr>
          <w:rFonts w:ascii="Arial" w:hAnsi="Arial" w:cs="Arial"/>
          <w:color w:val="000000" w:themeColor="text1"/>
          <w:sz w:val="24"/>
          <w:szCs w:val="24"/>
        </w:rPr>
        <w:t>Ms Ny</w:t>
      </w:r>
      <w:r w:rsidR="00AB63F7">
        <w:rPr>
          <w:rFonts w:ascii="Arial" w:hAnsi="Arial" w:cs="Arial"/>
          <w:color w:val="000000" w:themeColor="text1"/>
          <w:sz w:val="24"/>
          <w:szCs w:val="24"/>
        </w:rPr>
        <w:t>a</w:t>
      </w:r>
      <w:r w:rsidR="003059CF">
        <w:rPr>
          <w:rFonts w:ascii="Arial" w:hAnsi="Arial" w:cs="Arial"/>
          <w:color w:val="000000" w:themeColor="text1"/>
          <w:sz w:val="24"/>
          <w:szCs w:val="24"/>
        </w:rPr>
        <w:t>tondo</w:t>
      </w:r>
      <w:r w:rsidR="00E57395">
        <w:rPr>
          <w:rFonts w:ascii="Arial" w:hAnsi="Arial" w:cs="Arial"/>
          <w:color w:val="000000" w:themeColor="text1"/>
          <w:sz w:val="24"/>
          <w:szCs w:val="24"/>
        </w:rPr>
        <w:t>,</w:t>
      </w:r>
      <w:r w:rsidR="003059CF">
        <w:rPr>
          <w:rFonts w:ascii="Arial" w:hAnsi="Arial" w:cs="Arial"/>
          <w:color w:val="000000" w:themeColor="text1"/>
          <w:sz w:val="24"/>
          <w:szCs w:val="24"/>
        </w:rPr>
        <w:t xml:space="preserve"> </w:t>
      </w:r>
      <w:r>
        <w:rPr>
          <w:rFonts w:ascii="Arial" w:hAnsi="Arial" w:cs="Arial"/>
          <w:color w:val="000000" w:themeColor="text1"/>
          <w:sz w:val="24"/>
          <w:szCs w:val="24"/>
        </w:rPr>
        <w:t xml:space="preserve">filed a notice of representation </w:t>
      </w:r>
      <w:r w:rsidR="00E57395">
        <w:rPr>
          <w:rFonts w:ascii="Arial" w:hAnsi="Arial" w:cs="Arial"/>
          <w:color w:val="000000" w:themeColor="text1"/>
          <w:sz w:val="24"/>
          <w:szCs w:val="24"/>
        </w:rPr>
        <w:t xml:space="preserve">for the appellants </w:t>
      </w:r>
      <w:r>
        <w:rPr>
          <w:rFonts w:ascii="Arial" w:hAnsi="Arial" w:cs="Arial"/>
          <w:color w:val="000000" w:themeColor="text1"/>
          <w:sz w:val="24"/>
          <w:szCs w:val="24"/>
        </w:rPr>
        <w:t>and appeared at the hearing on 27 March 2023. On that occasion</w:t>
      </w:r>
      <w:r w:rsidR="00AB63F7">
        <w:rPr>
          <w:rFonts w:ascii="Arial" w:hAnsi="Arial" w:cs="Arial"/>
          <w:color w:val="000000" w:themeColor="text1"/>
          <w:sz w:val="24"/>
          <w:szCs w:val="24"/>
        </w:rPr>
        <w:t>, Ms Nyatondo</w:t>
      </w:r>
      <w:r>
        <w:rPr>
          <w:rFonts w:ascii="Arial" w:hAnsi="Arial" w:cs="Arial"/>
          <w:color w:val="000000" w:themeColor="text1"/>
          <w:sz w:val="24"/>
          <w:szCs w:val="24"/>
        </w:rPr>
        <w:t xml:space="preserve"> informed the court that she had only recently come on record for the appellants and had not had the opportunity to consult with them. </w:t>
      </w:r>
      <w:r w:rsidRPr="002D257F">
        <w:rPr>
          <w:rFonts w:ascii="Arial" w:hAnsi="Arial" w:cs="Arial"/>
          <w:color w:val="000000" w:themeColor="text1"/>
          <w:sz w:val="24"/>
          <w:szCs w:val="24"/>
        </w:rPr>
        <w:t>The</w:t>
      </w:r>
      <w:r>
        <w:rPr>
          <w:rFonts w:ascii="Arial" w:hAnsi="Arial" w:cs="Arial"/>
          <w:color w:val="000000" w:themeColor="text1"/>
          <w:sz w:val="24"/>
          <w:szCs w:val="24"/>
        </w:rPr>
        <w:t xml:space="preserve"> practitioner further stated that she was not in a position to argue the application for </w:t>
      </w:r>
      <w:r>
        <w:rPr>
          <w:rFonts w:ascii="Arial" w:hAnsi="Arial" w:cs="Arial"/>
          <w:color w:val="000000" w:themeColor="text1"/>
          <w:sz w:val="24"/>
          <w:szCs w:val="24"/>
        </w:rPr>
        <w:lastRenderedPageBreak/>
        <w:t>condonation and reinstatement and asked for a postponement of the matter</w:t>
      </w:r>
      <w:r w:rsidR="00AB63F7">
        <w:rPr>
          <w:rFonts w:ascii="Arial" w:hAnsi="Arial" w:cs="Arial"/>
          <w:color w:val="000000" w:themeColor="text1"/>
          <w:sz w:val="24"/>
          <w:szCs w:val="24"/>
        </w:rPr>
        <w:t xml:space="preserve"> to enable her to bring a formal application for postponement of the matter</w:t>
      </w:r>
      <w:r>
        <w:rPr>
          <w:rFonts w:ascii="Arial" w:hAnsi="Arial" w:cs="Arial"/>
          <w:color w:val="000000" w:themeColor="text1"/>
          <w:sz w:val="24"/>
          <w:szCs w:val="24"/>
        </w:rPr>
        <w:t>.</w:t>
      </w:r>
    </w:p>
    <w:p w:rsidR="00907316" w:rsidRDefault="00907316" w:rsidP="00907316">
      <w:pPr>
        <w:pStyle w:val="ListParagraph"/>
        <w:spacing w:after="0" w:line="480" w:lineRule="auto"/>
        <w:rPr>
          <w:rFonts w:ascii="Arial" w:hAnsi="Arial" w:cs="Arial"/>
          <w:color w:val="000000" w:themeColor="text1"/>
          <w:sz w:val="24"/>
          <w:szCs w:val="24"/>
        </w:rPr>
      </w:pPr>
    </w:p>
    <w:p w:rsidR="00907316" w:rsidRPr="00907316" w:rsidRDefault="00907316" w:rsidP="00907316">
      <w:pPr>
        <w:pStyle w:val="NoSpacing"/>
        <w:numPr>
          <w:ilvl w:val="0"/>
          <w:numId w:val="1"/>
        </w:numPr>
        <w:spacing w:line="480" w:lineRule="auto"/>
        <w:ind w:left="0" w:firstLine="0"/>
        <w:jc w:val="both"/>
        <w:rPr>
          <w:rFonts w:ascii="Arial" w:hAnsi="Arial" w:cs="Arial"/>
          <w:color w:val="000000" w:themeColor="text1"/>
          <w:sz w:val="24"/>
          <w:szCs w:val="24"/>
        </w:rPr>
      </w:pPr>
      <w:r w:rsidRPr="00907316">
        <w:rPr>
          <w:rFonts w:ascii="Arial" w:hAnsi="Arial" w:cs="Arial"/>
          <w:color w:val="000000" w:themeColor="text1"/>
          <w:sz w:val="24"/>
          <w:szCs w:val="24"/>
        </w:rPr>
        <w:t xml:space="preserve">This request was declined by the court which struck the matter from the roll with costs. This occurred in the presence of the appellants’ </w:t>
      </w:r>
      <w:r w:rsidR="00456E2E">
        <w:rPr>
          <w:rFonts w:ascii="Arial" w:hAnsi="Arial" w:cs="Arial"/>
          <w:color w:val="000000" w:themeColor="text1"/>
          <w:sz w:val="24"/>
          <w:szCs w:val="24"/>
        </w:rPr>
        <w:t xml:space="preserve">then </w:t>
      </w:r>
      <w:r w:rsidRPr="00907316">
        <w:rPr>
          <w:rFonts w:ascii="Arial" w:hAnsi="Arial" w:cs="Arial"/>
          <w:color w:val="000000" w:themeColor="text1"/>
          <w:sz w:val="24"/>
          <w:szCs w:val="24"/>
        </w:rPr>
        <w:t>legal practitioner</w:t>
      </w:r>
      <w:r w:rsidR="00FA2771">
        <w:rPr>
          <w:rFonts w:ascii="Arial" w:hAnsi="Arial" w:cs="Arial"/>
          <w:color w:val="000000" w:themeColor="text1"/>
          <w:sz w:val="24"/>
          <w:szCs w:val="24"/>
        </w:rPr>
        <w:t>, Ms Nyatondo</w:t>
      </w:r>
      <w:r w:rsidRPr="00907316">
        <w:rPr>
          <w:rFonts w:ascii="Arial" w:hAnsi="Arial" w:cs="Arial"/>
          <w:color w:val="000000" w:themeColor="text1"/>
          <w:sz w:val="24"/>
          <w:szCs w:val="24"/>
        </w:rPr>
        <w:t>.</w:t>
      </w:r>
    </w:p>
    <w:p w:rsidR="002C120E" w:rsidRDefault="002C120E" w:rsidP="002C120E">
      <w:pPr>
        <w:pStyle w:val="ListParagraph"/>
        <w:spacing w:after="0" w:line="480" w:lineRule="auto"/>
        <w:rPr>
          <w:rFonts w:ascii="Arial" w:hAnsi="Arial" w:cs="Arial"/>
          <w:color w:val="000000" w:themeColor="text1"/>
          <w:sz w:val="24"/>
          <w:szCs w:val="24"/>
        </w:rPr>
      </w:pPr>
    </w:p>
    <w:p w:rsidR="002C120E" w:rsidRDefault="007909E3"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On 22 May 2023</w:t>
      </w:r>
      <w:r w:rsidR="00644C30">
        <w:rPr>
          <w:rFonts w:ascii="Arial" w:hAnsi="Arial" w:cs="Arial"/>
          <w:color w:val="000000" w:themeColor="text1"/>
          <w:sz w:val="24"/>
          <w:szCs w:val="24"/>
        </w:rPr>
        <w:t>,</w:t>
      </w:r>
      <w:r>
        <w:rPr>
          <w:rFonts w:ascii="Arial" w:hAnsi="Arial" w:cs="Arial"/>
          <w:color w:val="000000" w:themeColor="text1"/>
          <w:sz w:val="24"/>
          <w:szCs w:val="24"/>
        </w:rPr>
        <w:t xml:space="preserve"> the appellants filed an application to reinstate the appeal (and </w:t>
      </w:r>
      <w:r w:rsidR="00FA2771">
        <w:rPr>
          <w:rFonts w:ascii="Arial" w:hAnsi="Arial" w:cs="Arial"/>
          <w:color w:val="000000" w:themeColor="text1"/>
          <w:sz w:val="24"/>
          <w:szCs w:val="24"/>
        </w:rPr>
        <w:t xml:space="preserve">the </w:t>
      </w:r>
      <w:r>
        <w:rPr>
          <w:rFonts w:ascii="Arial" w:hAnsi="Arial" w:cs="Arial"/>
          <w:color w:val="000000" w:themeColor="text1"/>
          <w:sz w:val="24"/>
          <w:szCs w:val="24"/>
        </w:rPr>
        <w:t>interlocutory application</w:t>
      </w:r>
      <w:r w:rsidR="00FA2771">
        <w:rPr>
          <w:rFonts w:ascii="Arial" w:hAnsi="Arial" w:cs="Arial"/>
          <w:color w:val="000000" w:themeColor="text1"/>
          <w:sz w:val="24"/>
          <w:szCs w:val="24"/>
        </w:rPr>
        <w:t xml:space="preserve"> for condonation and reinstatement</w:t>
      </w:r>
      <w:r>
        <w:rPr>
          <w:rFonts w:ascii="Arial" w:hAnsi="Arial" w:cs="Arial"/>
          <w:color w:val="000000" w:themeColor="text1"/>
          <w:sz w:val="24"/>
          <w:szCs w:val="24"/>
        </w:rPr>
        <w:t>) to the roll.</w:t>
      </w:r>
    </w:p>
    <w:p w:rsidR="007909E3" w:rsidRDefault="007909E3" w:rsidP="007909E3">
      <w:pPr>
        <w:pStyle w:val="ListParagraph"/>
        <w:spacing w:after="0" w:line="480" w:lineRule="auto"/>
        <w:rPr>
          <w:rFonts w:ascii="Arial" w:hAnsi="Arial" w:cs="Arial"/>
          <w:color w:val="000000" w:themeColor="text1"/>
          <w:sz w:val="24"/>
          <w:szCs w:val="24"/>
        </w:rPr>
      </w:pPr>
    </w:p>
    <w:p w:rsidR="007909E3" w:rsidRDefault="007909E3"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support of this application, Ms Nyatondo refers to the appellants’ erstwhile legal practitioner’s withdrawal shortly before the prior hearing date </w:t>
      </w:r>
      <w:r w:rsidR="003059CF">
        <w:rPr>
          <w:rFonts w:ascii="Arial" w:hAnsi="Arial" w:cs="Arial"/>
          <w:color w:val="000000" w:themeColor="text1"/>
          <w:sz w:val="24"/>
          <w:szCs w:val="24"/>
        </w:rPr>
        <w:t xml:space="preserve">(27 March 2023) </w:t>
      </w:r>
      <w:r>
        <w:rPr>
          <w:rFonts w:ascii="Arial" w:hAnsi="Arial" w:cs="Arial"/>
          <w:color w:val="000000" w:themeColor="text1"/>
          <w:sz w:val="24"/>
          <w:szCs w:val="24"/>
        </w:rPr>
        <w:t xml:space="preserve">and instructed </w:t>
      </w:r>
      <w:r w:rsidR="003059CF">
        <w:rPr>
          <w:rFonts w:ascii="Arial" w:hAnsi="Arial" w:cs="Arial"/>
          <w:color w:val="000000" w:themeColor="text1"/>
          <w:sz w:val="24"/>
          <w:szCs w:val="24"/>
        </w:rPr>
        <w:t xml:space="preserve">senior </w:t>
      </w:r>
      <w:r>
        <w:rPr>
          <w:rFonts w:ascii="Arial" w:hAnsi="Arial" w:cs="Arial"/>
          <w:color w:val="000000" w:themeColor="text1"/>
          <w:sz w:val="24"/>
          <w:szCs w:val="24"/>
        </w:rPr>
        <w:t>counsel’s apparent inability to attend the proceedings and the fact that she came on record very shortly before the hearing and was not in a position to argue the matter.</w:t>
      </w:r>
    </w:p>
    <w:p w:rsidR="007909E3" w:rsidRDefault="007909E3" w:rsidP="007909E3">
      <w:pPr>
        <w:pStyle w:val="ListParagraph"/>
        <w:spacing w:after="0" w:line="480" w:lineRule="auto"/>
        <w:rPr>
          <w:rFonts w:ascii="Arial" w:hAnsi="Arial" w:cs="Arial"/>
          <w:color w:val="000000" w:themeColor="text1"/>
          <w:sz w:val="24"/>
          <w:szCs w:val="24"/>
        </w:rPr>
      </w:pPr>
    </w:p>
    <w:p w:rsidR="007909E3" w:rsidRDefault="007909E3"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Ms Nyatondo contends that the appellants cannot be blamed for these circumstances which led to the matter being struck from the roll. This is, in essence, the explanation tendered for the matter being struck and for seeking its reinstatement.</w:t>
      </w:r>
    </w:p>
    <w:p w:rsidR="007909E3" w:rsidRDefault="007909E3" w:rsidP="007909E3">
      <w:pPr>
        <w:pStyle w:val="ListParagraph"/>
        <w:spacing w:after="0" w:line="480" w:lineRule="auto"/>
        <w:rPr>
          <w:rFonts w:ascii="Arial" w:hAnsi="Arial" w:cs="Arial"/>
          <w:color w:val="000000" w:themeColor="text1"/>
          <w:sz w:val="24"/>
          <w:szCs w:val="24"/>
        </w:rPr>
      </w:pPr>
    </w:p>
    <w:p w:rsidR="007909E3" w:rsidRDefault="007909E3"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application is opposed by the liquidators. An unduly lengthy answering affidavi</w:t>
      </w:r>
      <w:r w:rsidR="007D0CE8">
        <w:rPr>
          <w:rFonts w:ascii="Arial" w:hAnsi="Arial" w:cs="Arial"/>
          <w:color w:val="000000" w:themeColor="text1"/>
          <w:sz w:val="24"/>
          <w:szCs w:val="24"/>
        </w:rPr>
        <w:t>t is filed on their behalf. I</w:t>
      </w:r>
      <w:r>
        <w:rPr>
          <w:rFonts w:ascii="Arial" w:hAnsi="Arial" w:cs="Arial"/>
          <w:color w:val="000000" w:themeColor="text1"/>
          <w:sz w:val="24"/>
          <w:szCs w:val="24"/>
        </w:rPr>
        <w:t>t</w:t>
      </w:r>
      <w:r w:rsidR="007D0CE8">
        <w:rPr>
          <w:rFonts w:ascii="Arial" w:hAnsi="Arial" w:cs="Arial"/>
          <w:color w:val="000000" w:themeColor="text1"/>
          <w:sz w:val="24"/>
          <w:szCs w:val="24"/>
        </w:rPr>
        <w:t>s</w:t>
      </w:r>
      <w:r>
        <w:rPr>
          <w:rFonts w:ascii="Arial" w:hAnsi="Arial" w:cs="Arial"/>
          <w:color w:val="000000" w:themeColor="text1"/>
          <w:sz w:val="24"/>
          <w:szCs w:val="24"/>
        </w:rPr>
        <w:t xml:space="preserve"> annexures are quoted extensively and at times in full as part of the text of the affidavit whilst the annexures are also attached to it. This form of drafting </w:t>
      </w:r>
      <w:r w:rsidR="000126C6">
        <w:rPr>
          <w:rFonts w:ascii="Arial" w:hAnsi="Arial" w:cs="Arial"/>
          <w:color w:val="000000" w:themeColor="text1"/>
          <w:sz w:val="24"/>
          <w:szCs w:val="24"/>
        </w:rPr>
        <w:t>results in an unnecessarily lengthy affidavit and needles</w:t>
      </w:r>
      <w:r w:rsidR="003059CF">
        <w:rPr>
          <w:rFonts w:ascii="Arial" w:hAnsi="Arial" w:cs="Arial"/>
          <w:color w:val="000000" w:themeColor="text1"/>
          <w:sz w:val="24"/>
          <w:szCs w:val="24"/>
        </w:rPr>
        <w:t>s</w:t>
      </w:r>
      <w:r w:rsidR="000126C6">
        <w:rPr>
          <w:rFonts w:ascii="Arial" w:hAnsi="Arial" w:cs="Arial"/>
          <w:color w:val="000000" w:themeColor="text1"/>
          <w:sz w:val="24"/>
          <w:szCs w:val="24"/>
        </w:rPr>
        <w:t xml:space="preserve"> repetition</w:t>
      </w:r>
      <w:r w:rsidR="003059CF">
        <w:rPr>
          <w:rFonts w:ascii="Arial" w:hAnsi="Arial" w:cs="Arial"/>
          <w:color w:val="000000" w:themeColor="text1"/>
          <w:sz w:val="24"/>
          <w:szCs w:val="24"/>
        </w:rPr>
        <w:t xml:space="preserve"> and is further referred to below</w:t>
      </w:r>
      <w:r w:rsidR="000126C6">
        <w:rPr>
          <w:rFonts w:ascii="Arial" w:hAnsi="Arial" w:cs="Arial"/>
          <w:color w:val="000000" w:themeColor="text1"/>
          <w:sz w:val="24"/>
          <w:szCs w:val="24"/>
        </w:rPr>
        <w:t>.</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0126C6"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In the answering affidavit, the point is taken that the appellants unduly delayed in bringing </w:t>
      </w:r>
      <w:r w:rsidR="00FA2771">
        <w:rPr>
          <w:rFonts w:ascii="Arial" w:hAnsi="Arial" w:cs="Arial"/>
          <w:color w:val="000000" w:themeColor="text1"/>
          <w:sz w:val="24"/>
          <w:szCs w:val="24"/>
        </w:rPr>
        <w:t>it</w:t>
      </w:r>
      <w:r w:rsidR="00094EA8">
        <w:rPr>
          <w:rFonts w:ascii="Arial" w:hAnsi="Arial" w:cs="Arial"/>
          <w:color w:val="000000" w:themeColor="text1"/>
          <w:sz w:val="24"/>
          <w:szCs w:val="24"/>
        </w:rPr>
        <w:t>,</w:t>
      </w:r>
      <w:r>
        <w:rPr>
          <w:rFonts w:ascii="Arial" w:hAnsi="Arial" w:cs="Arial"/>
          <w:color w:val="000000" w:themeColor="text1"/>
          <w:sz w:val="24"/>
          <w:szCs w:val="24"/>
        </w:rPr>
        <w:t xml:space="preserve"> given the absence of an explanation for the delay from 27 March 2023 to 22 May 2023 </w:t>
      </w:r>
      <w:r w:rsidR="00FA2771">
        <w:rPr>
          <w:rFonts w:ascii="Arial" w:hAnsi="Arial" w:cs="Arial"/>
          <w:color w:val="000000" w:themeColor="text1"/>
          <w:sz w:val="24"/>
          <w:szCs w:val="24"/>
        </w:rPr>
        <w:t>before</w:t>
      </w:r>
      <w:r>
        <w:rPr>
          <w:rFonts w:ascii="Arial" w:hAnsi="Arial" w:cs="Arial"/>
          <w:color w:val="000000" w:themeColor="text1"/>
          <w:sz w:val="24"/>
          <w:szCs w:val="24"/>
        </w:rPr>
        <w:t xml:space="preserve"> doing so.</w:t>
      </w:r>
      <w:r w:rsidR="00FA2771">
        <w:rPr>
          <w:rFonts w:ascii="Arial" w:hAnsi="Arial" w:cs="Arial"/>
          <w:color w:val="000000" w:themeColor="text1"/>
          <w:sz w:val="24"/>
          <w:szCs w:val="24"/>
        </w:rPr>
        <w:t xml:space="preserve"> </w:t>
      </w:r>
    </w:p>
    <w:p w:rsidR="000126C6" w:rsidRDefault="000126C6" w:rsidP="000126C6">
      <w:pPr>
        <w:pStyle w:val="ListParagraph"/>
        <w:rPr>
          <w:rFonts w:ascii="Arial" w:hAnsi="Arial" w:cs="Arial"/>
          <w:color w:val="000000" w:themeColor="text1"/>
          <w:sz w:val="24"/>
          <w:szCs w:val="24"/>
        </w:rPr>
      </w:pPr>
    </w:p>
    <w:p w:rsidR="000126C6" w:rsidRDefault="000126C6" w:rsidP="002C120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also stated that the application is </w:t>
      </w:r>
      <w:r w:rsidR="00AB63F7">
        <w:rPr>
          <w:rFonts w:ascii="Arial" w:hAnsi="Arial" w:cs="Arial"/>
          <w:color w:val="000000" w:themeColor="text1"/>
          <w:sz w:val="24"/>
          <w:szCs w:val="24"/>
        </w:rPr>
        <w:t>ill-</w:t>
      </w:r>
      <w:r w:rsidR="003059CF">
        <w:rPr>
          <w:rFonts w:ascii="Arial" w:hAnsi="Arial" w:cs="Arial"/>
          <w:color w:val="000000" w:themeColor="text1"/>
          <w:sz w:val="24"/>
          <w:szCs w:val="24"/>
        </w:rPr>
        <w:t>conceived</w:t>
      </w:r>
      <w:r>
        <w:rPr>
          <w:rFonts w:ascii="Arial" w:hAnsi="Arial" w:cs="Arial"/>
          <w:color w:val="000000" w:themeColor="text1"/>
          <w:sz w:val="24"/>
          <w:szCs w:val="24"/>
        </w:rPr>
        <w:t xml:space="preserve"> as there is no pending appeal as the appeal had lapsed following the failure to comply with rule 14.</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0126C6"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is also contended that the reasons for the matter being struck do not constitute a basis for an application for reinstatement.</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0126C6"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liquidators also question the </w:t>
      </w:r>
      <w:r w:rsidRPr="007D0CE8">
        <w:rPr>
          <w:rFonts w:ascii="Arial" w:hAnsi="Arial" w:cs="Arial"/>
          <w:i/>
          <w:color w:val="000000" w:themeColor="text1"/>
          <w:sz w:val="24"/>
          <w:szCs w:val="24"/>
        </w:rPr>
        <w:t>bona fides</w:t>
      </w:r>
      <w:r>
        <w:rPr>
          <w:rFonts w:ascii="Arial" w:hAnsi="Arial" w:cs="Arial"/>
          <w:color w:val="000000" w:themeColor="text1"/>
          <w:sz w:val="24"/>
          <w:szCs w:val="24"/>
        </w:rPr>
        <w:t xml:space="preserve"> of the application and submit that it amounts to an attempt to enable the appellants to contend (falsely) in other jurisdictions that there is an appeal still pending in </w:t>
      </w:r>
      <w:r w:rsidR="00C72968">
        <w:rPr>
          <w:rFonts w:ascii="Arial" w:hAnsi="Arial" w:cs="Arial"/>
          <w:color w:val="000000" w:themeColor="text1"/>
          <w:sz w:val="24"/>
          <w:szCs w:val="24"/>
        </w:rPr>
        <w:t>this Court</w:t>
      </w:r>
      <w:r>
        <w:rPr>
          <w:rFonts w:ascii="Arial" w:hAnsi="Arial" w:cs="Arial"/>
          <w:color w:val="000000" w:themeColor="text1"/>
          <w:sz w:val="24"/>
          <w:szCs w:val="24"/>
        </w:rPr>
        <w:t>.</w:t>
      </w:r>
      <w:r w:rsidR="009E7233">
        <w:rPr>
          <w:rFonts w:ascii="Arial" w:hAnsi="Arial" w:cs="Arial"/>
          <w:color w:val="000000" w:themeColor="text1"/>
          <w:sz w:val="24"/>
          <w:szCs w:val="24"/>
        </w:rPr>
        <w:t xml:space="preserve"> As I have already pointed out, the appeal lapsed </w:t>
      </w:r>
      <w:r w:rsidR="00D12C04">
        <w:rPr>
          <w:rFonts w:ascii="Arial" w:hAnsi="Arial" w:cs="Arial"/>
          <w:color w:val="000000" w:themeColor="text1"/>
          <w:sz w:val="24"/>
          <w:szCs w:val="24"/>
        </w:rPr>
        <w:t>in early</w:t>
      </w:r>
      <w:r w:rsidR="009E7233">
        <w:rPr>
          <w:rFonts w:ascii="Arial" w:hAnsi="Arial" w:cs="Arial"/>
          <w:color w:val="000000" w:themeColor="text1"/>
          <w:sz w:val="24"/>
          <w:szCs w:val="24"/>
        </w:rPr>
        <w:t xml:space="preserve"> 2021.</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90008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the answering affidavit there is also reference to developments following judgment in the High Court and the striking of the matter on 27 March 2023. It is not necessary for the purpose of this judgment to refer to those developments.</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90008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order to succeed with this application to reinstate the matter to the roll, the explanation </w:t>
      </w:r>
      <w:r w:rsidR="00AB63F7">
        <w:rPr>
          <w:rFonts w:ascii="Arial" w:hAnsi="Arial" w:cs="Arial"/>
          <w:color w:val="000000" w:themeColor="text1"/>
          <w:sz w:val="24"/>
          <w:szCs w:val="24"/>
        </w:rPr>
        <w:t xml:space="preserve">provided for the matter </w:t>
      </w:r>
      <w:r w:rsidR="00456E2E">
        <w:rPr>
          <w:rFonts w:ascii="Arial" w:hAnsi="Arial" w:cs="Arial"/>
          <w:color w:val="000000" w:themeColor="text1"/>
          <w:sz w:val="24"/>
          <w:szCs w:val="24"/>
        </w:rPr>
        <w:t>being</w:t>
      </w:r>
      <w:r w:rsidR="00AB63F7">
        <w:rPr>
          <w:rFonts w:ascii="Arial" w:hAnsi="Arial" w:cs="Arial"/>
          <w:color w:val="000000" w:themeColor="text1"/>
          <w:sz w:val="24"/>
          <w:szCs w:val="24"/>
        </w:rPr>
        <w:t xml:space="preserve"> struck from the rol</w:t>
      </w:r>
      <w:r w:rsidR="00456E2E">
        <w:rPr>
          <w:rFonts w:ascii="Arial" w:hAnsi="Arial" w:cs="Arial"/>
          <w:color w:val="000000" w:themeColor="text1"/>
          <w:sz w:val="24"/>
          <w:szCs w:val="24"/>
        </w:rPr>
        <w:t>l</w:t>
      </w:r>
      <w:r>
        <w:rPr>
          <w:rFonts w:ascii="Arial" w:hAnsi="Arial" w:cs="Arial"/>
          <w:color w:val="000000" w:themeColor="text1"/>
          <w:sz w:val="24"/>
          <w:szCs w:val="24"/>
        </w:rPr>
        <w:t xml:space="preserve"> is to be considered </w:t>
      </w:r>
      <w:r w:rsidR="003059CF">
        <w:rPr>
          <w:rFonts w:ascii="Arial" w:hAnsi="Arial" w:cs="Arial"/>
          <w:color w:val="000000" w:themeColor="text1"/>
          <w:sz w:val="24"/>
          <w:szCs w:val="24"/>
        </w:rPr>
        <w:t xml:space="preserve">together </w:t>
      </w:r>
      <w:r>
        <w:rPr>
          <w:rFonts w:ascii="Arial" w:hAnsi="Arial" w:cs="Arial"/>
          <w:color w:val="000000" w:themeColor="text1"/>
          <w:sz w:val="24"/>
          <w:szCs w:val="24"/>
        </w:rPr>
        <w:t xml:space="preserve">with the prospects of success in respect of the matter </w:t>
      </w:r>
      <w:r w:rsidR="00AB63F7">
        <w:rPr>
          <w:rFonts w:ascii="Arial" w:hAnsi="Arial" w:cs="Arial"/>
          <w:color w:val="000000" w:themeColor="text1"/>
          <w:sz w:val="24"/>
          <w:szCs w:val="24"/>
        </w:rPr>
        <w:t xml:space="preserve">sought </w:t>
      </w:r>
      <w:r>
        <w:rPr>
          <w:rFonts w:ascii="Arial" w:hAnsi="Arial" w:cs="Arial"/>
          <w:color w:val="000000" w:themeColor="text1"/>
          <w:sz w:val="24"/>
          <w:szCs w:val="24"/>
        </w:rPr>
        <w:t>to be reinstated.</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90008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What was struck </w:t>
      </w:r>
      <w:r w:rsidR="003059CF">
        <w:rPr>
          <w:rFonts w:ascii="Arial" w:hAnsi="Arial" w:cs="Arial"/>
          <w:color w:val="000000" w:themeColor="text1"/>
          <w:sz w:val="24"/>
          <w:szCs w:val="24"/>
        </w:rPr>
        <w:t>from</w:t>
      </w:r>
      <w:r>
        <w:rPr>
          <w:rFonts w:ascii="Arial" w:hAnsi="Arial" w:cs="Arial"/>
          <w:color w:val="000000" w:themeColor="text1"/>
          <w:sz w:val="24"/>
          <w:szCs w:val="24"/>
        </w:rPr>
        <w:t xml:space="preserve"> the roll on 27 March 2023 was the application for condonation and reinstatement </w:t>
      </w:r>
      <w:r w:rsidR="003059CF">
        <w:rPr>
          <w:rFonts w:ascii="Arial" w:hAnsi="Arial" w:cs="Arial"/>
          <w:color w:val="000000" w:themeColor="text1"/>
          <w:sz w:val="24"/>
          <w:szCs w:val="24"/>
        </w:rPr>
        <w:t xml:space="preserve">of the appeal </w:t>
      </w:r>
      <w:r>
        <w:rPr>
          <w:rFonts w:ascii="Arial" w:hAnsi="Arial" w:cs="Arial"/>
          <w:color w:val="000000" w:themeColor="text1"/>
          <w:sz w:val="24"/>
          <w:szCs w:val="24"/>
        </w:rPr>
        <w:t xml:space="preserve">arising from the failure to comply with rule </w:t>
      </w:r>
      <w:r>
        <w:rPr>
          <w:rFonts w:ascii="Arial" w:hAnsi="Arial" w:cs="Arial"/>
          <w:color w:val="000000" w:themeColor="text1"/>
          <w:sz w:val="24"/>
          <w:szCs w:val="24"/>
        </w:rPr>
        <w:lastRenderedPageBreak/>
        <w:t>14. The prospects of success of that application concern the adequacy of the explanation provided and the prospects of success on appeal.</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90008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explanation tendered for the striking of the matter from the roll has two components. The first is the apparent unavailability o</w:t>
      </w:r>
      <w:r w:rsidR="00644C30">
        <w:rPr>
          <w:rFonts w:ascii="Arial" w:hAnsi="Arial" w:cs="Arial"/>
          <w:color w:val="000000" w:themeColor="text1"/>
          <w:sz w:val="24"/>
          <w:szCs w:val="24"/>
        </w:rPr>
        <w:t>n</w:t>
      </w:r>
      <w:r>
        <w:rPr>
          <w:rFonts w:ascii="Arial" w:hAnsi="Arial" w:cs="Arial"/>
          <w:color w:val="000000" w:themeColor="text1"/>
          <w:sz w:val="24"/>
          <w:szCs w:val="24"/>
        </w:rPr>
        <w:t xml:space="preserve"> the date of senior counsel as </w:t>
      </w:r>
      <w:r w:rsidR="003059CF">
        <w:rPr>
          <w:rFonts w:ascii="Arial" w:hAnsi="Arial" w:cs="Arial"/>
          <w:color w:val="000000" w:themeColor="text1"/>
          <w:sz w:val="24"/>
          <w:szCs w:val="24"/>
        </w:rPr>
        <w:t xml:space="preserve">conveyed in correspondence directed to the </w:t>
      </w:r>
      <w:r>
        <w:rPr>
          <w:rFonts w:ascii="Arial" w:hAnsi="Arial" w:cs="Arial"/>
          <w:color w:val="000000" w:themeColor="text1"/>
          <w:sz w:val="24"/>
          <w:szCs w:val="24"/>
        </w:rPr>
        <w:t xml:space="preserve">liquidators’ practitioners just over two weeks before the hearing. The second is </w:t>
      </w:r>
      <w:r w:rsidR="00FA2771">
        <w:rPr>
          <w:rFonts w:ascii="Arial" w:hAnsi="Arial" w:cs="Arial"/>
          <w:color w:val="000000" w:themeColor="text1"/>
          <w:sz w:val="24"/>
          <w:szCs w:val="24"/>
        </w:rPr>
        <w:t xml:space="preserve">the </w:t>
      </w:r>
      <w:r>
        <w:rPr>
          <w:rFonts w:ascii="Arial" w:hAnsi="Arial" w:cs="Arial"/>
          <w:color w:val="000000" w:themeColor="text1"/>
          <w:sz w:val="24"/>
          <w:szCs w:val="24"/>
        </w:rPr>
        <w:t xml:space="preserve">subsequent withdrawal of the appellants’ </w:t>
      </w:r>
      <w:r w:rsidR="00AB63F7">
        <w:rPr>
          <w:rFonts w:ascii="Arial" w:hAnsi="Arial" w:cs="Arial"/>
          <w:color w:val="000000" w:themeColor="text1"/>
          <w:sz w:val="24"/>
          <w:szCs w:val="24"/>
        </w:rPr>
        <w:t xml:space="preserve">then </w:t>
      </w:r>
      <w:r>
        <w:rPr>
          <w:rFonts w:ascii="Arial" w:hAnsi="Arial" w:cs="Arial"/>
          <w:color w:val="000000" w:themeColor="text1"/>
          <w:sz w:val="24"/>
          <w:szCs w:val="24"/>
        </w:rPr>
        <w:t xml:space="preserve">legal practitioner of record on 17 March 2023, </w:t>
      </w:r>
      <w:r w:rsidR="007D0CE8">
        <w:rPr>
          <w:rFonts w:ascii="Arial" w:hAnsi="Arial" w:cs="Arial"/>
          <w:color w:val="000000" w:themeColor="text1"/>
          <w:sz w:val="24"/>
          <w:szCs w:val="24"/>
        </w:rPr>
        <w:t>12</w:t>
      </w:r>
      <w:r>
        <w:rPr>
          <w:rFonts w:ascii="Arial" w:hAnsi="Arial" w:cs="Arial"/>
          <w:color w:val="000000" w:themeColor="text1"/>
          <w:sz w:val="24"/>
          <w:szCs w:val="24"/>
        </w:rPr>
        <w:t xml:space="preserve"> days before the hearing.</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90008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respect of the first component, no particularity is provided except to say that the reason for </w:t>
      </w:r>
      <w:r w:rsidR="009E7233">
        <w:rPr>
          <w:rFonts w:ascii="Arial" w:hAnsi="Arial" w:cs="Arial"/>
          <w:color w:val="000000" w:themeColor="text1"/>
          <w:sz w:val="24"/>
          <w:szCs w:val="24"/>
        </w:rPr>
        <w:t>senior counsel’s</w:t>
      </w:r>
      <w:r>
        <w:rPr>
          <w:rFonts w:ascii="Arial" w:hAnsi="Arial" w:cs="Arial"/>
          <w:color w:val="000000" w:themeColor="text1"/>
          <w:sz w:val="24"/>
          <w:szCs w:val="24"/>
        </w:rPr>
        <w:t xml:space="preserve"> unavailability was on account of ‘family reasons’. No explanation is provided as to why junior counsel could not present the argument in court. (Written argument by senior counsel was timeously filed</w:t>
      </w:r>
      <w:r w:rsidR="007B70FB">
        <w:rPr>
          <w:rFonts w:ascii="Arial" w:hAnsi="Arial" w:cs="Arial"/>
          <w:color w:val="000000" w:themeColor="text1"/>
          <w:sz w:val="24"/>
          <w:szCs w:val="24"/>
        </w:rPr>
        <w:t xml:space="preserve"> and the names of both senior and junior counsel appear on supplementary heads of argument</w:t>
      </w:r>
      <w:r w:rsidR="00AB63F7">
        <w:rPr>
          <w:rFonts w:ascii="Arial" w:hAnsi="Arial" w:cs="Arial"/>
          <w:color w:val="000000" w:themeColor="text1"/>
          <w:sz w:val="24"/>
          <w:szCs w:val="24"/>
        </w:rPr>
        <w:t xml:space="preserve"> </w:t>
      </w:r>
      <w:r w:rsidR="007B70FB">
        <w:rPr>
          <w:rFonts w:ascii="Arial" w:hAnsi="Arial" w:cs="Arial"/>
          <w:color w:val="000000" w:themeColor="text1"/>
          <w:sz w:val="24"/>
          <w:szCs w:val="24"/>
        </w:rPr>
        <w:t>dated 20 February 2023</w:t>
      </w:r>
      <w:r>
        <w:rPr>
          <w:rFonts w:ascii="Arial" w:hAnsi="Arial" w:cs="Arial"/>
          <w:color w:val="000000" w:themeColor="text1"/>
          <w:sz w:val="24"/>
          <w:szCs w:val="24"/>
        </w:rPr>
        <w:t>).</w:t>
      </w:r>
    </w:p>
    <w:p w:rsidR="000126C6" w:rsidRDefault="000126C6" w:rsidP="000126C6">
      <w:pPr>
        <w:pStyle w:val="ListParagraph"/>
        <w:spacing w:after="0" w:line="480" w:lineRule="auto"/>
        <w:rPr>
          <w:rFonts w:ascii="Arial" w:hAnsi="Arial" w:cs="Arial"/>
          <w:color w:val="000000" w:themeColor="text1"/>
          <w:sz w:val="24"/>
          <w:szCs w:val="24"/>
        </w:rPr>
      </w:pPr>
    </w:p>
    <w:p w:rsidR="000126C6" w:rsidRDefault="00596E8A"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for the second reason provided, the withdrawal is not only unexplained but is not in compliance with the rules of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inasmuch as the </w:t>
      </w:r>
      <w:r w:rsidR="007B70FB">
        <w:rPr>
          <w:rFonts w:ascii="Arial" w:hAnsi="Arial" w:cs="Arial"/>
          <w:color w:val="000000" w:themeColor="text1"/>
          <w:sz w:val="24"/>
          <w:szCs w:val="24"/>
        </w:rPr>
        <w:t>returns</w:t>
      </w:r>
      <w:r>
        <w:rPr>
          <w:rFonts w:ascii="Arial" w:hAnsi="Arial" w:cs="Arial"/>
          <w:color w:val="000000" w:themeColor="text1"/>
          <w:sz w:val="24"/>
          <w:szCs w:val="24"/>
        </w:rPr>
        <w:t xml:space="preserve"> required by rule 3A </w:t>
      </w:r>
      <w:r w:rsidR="007B70FB">
        <w:rPr>
          <w:rFonts w:ascii="Arial" w:hAnsi="Arial" w:cs="Arial"/>
          <w:color w:val="000000" w:themeColor="text1"/>
          <w:sz w:val="24"/>
          <w:szCs w:val="24"/>
        </w:rPr>
        <w:t xml:space="preserve">in peremptory terms </w:t>
      </w:r>
      <w:r>
        <w:rPr>
          <w:rFonts w:ascii="Arial" w:hAnsi="Arial" w:cs="Arial"/>
          <w:color w:val="000000" w:themeColor="text1"/>
          <w:sz w:val="24"/>
          <w:szCs w:val="24"/>
        </w:rPr>
        <w:t>were not provided.</w:t>
      </w:r>
    </w:p>
    <w:p w:rsidR="00AB63F7" w:rsidRDefault="00AB63F7" w:rsidP="00AB63F7">
      <w:pPr>
        <w:pStyle w:val="ListParagraph"/>
        <w:spacing w:after="0" w:line="480" w:lineRule="auto"/>
        <w:rPr>
          <w:rFonts w:ascii="Arial" w:hAnsi="Arial" w:cs="Arial"/>
          <w:color w:val="000000" w:themeColor="text1"/>
          <w:sz w:val="24"/>
          <w:szCs w:val="24"/>
        </w:rPr>
      </w:pPr>
    </w:p>
    <w:p w:rsidR="00AB63F7" w:rsidRDefault="00AB63F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No heads of argument, due on 31 January 2024, were provided in respect of this application for reinstatement in accordance with rule 17 of the rules of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w:t>
      </w:r>
    </w:p>
    <w:p w:rsidR="00AB63F7" w:rsidRDefault="00AB63F7" w:rsidP="00AB63F7">
      <w:pPr>
        <w:pStyle w:val="ListParagraph"/>
        <w:spacing w:after="0" w:line="480" w:lineRule="auto"/>
        <w:rPr>
          <w:rFonts w:ascii="Arial" w:hAnsi="Arial" w:cs="Arial"/>
          <w:color w:val="000000" w:themeColor="text1"/>
          <w:sz w:val="24"/>
          <w:szCs w:val="24"/>
        </w:rPr>
      </w:pPr>
    </w:p>
    <w:p w:rsidR="00FA2771" w:rsidRDefault="00AB63F7" w:rsidP="00FA2771">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After this was pointed out to Ms Nyatondo by the liquidators’ legal practitioners on 5 February 2024, Ms Nyatondo withdrew as legal practitioner of record for the appellants on 7 February 2024. No adequate explanation</w:t>
      </w:r>
      <w:r w:rsidR="00456E2E">
        <w:rPr>
          <w:rFonts w:ascii="Arial" w:hAnsi="Arial" w:cs="Arial"/>
          <w:color w:val="000000" w:themeColor="text1"/>
          <w:sz w:val="24"/>
          <w:szCs w:val="24"/>
        </w:rPr>
        <w:t xml:space="preserve"> is provided for her withdrawal </w:t>
      </w:r>
      <w:r w:rsidR="00456E2E">
        <w:rPr>
          <w:rFonts w:ascii="Arial" w:hAnsi="Arial" w:cs="Arial"/>
          <w:color w:val="000000" w:themeColor="text1"/>
          <w:sz w:val="24"/>
          <w:szCs w:val="24"/>
        </w:rPr>
        <w:lastRenderedPageBreak/>
        <w:t xml:space="preserve">which was also not in accordance with the rule 3A of the rules of </w:t>
      </w:r>
      <w:r w:rsidR="00C72968">
        <w:rPr>
          <w:rFonts w:ascii="Arial" w:hAnsi="Arial" w:cs="Arial"/>
          <w:color w:val="000000" w:themeColor="text1"/>
          <w:sz w:val="24"/>
          <w:szCs w:val="24"/>
        </w:rPr>
        <w:t>this Court</w:t>
      </w:r>
      <w:r w:rsidR="00456E2E">
        <w:rPr>
          <w:rFonts w:ascii="Arial" w:hAnsi="Arial" w:cs="Arial"/>
          <w:color w:val="000000" w:themeColor="text1"/>
          <w:sz w:val="24"/>
          <w:szCs w:val="24"/>
        </w:rPr>
        <w:t>. In correspondence exchanged between the legal practitioners,</w:t>
      </w:r>
      <w:r w:rsidR="009E7233">
        <w:rPr>
          <w:rFonts w:ascii="Arial" w:hAnsi="Arial" w:cs="Arial"/>
          <w:color w:val="000000" w:themeColor="text1"/>
          <w:sz w:val="24"/>
          <w:szCs w:val="24"/>
        </w:rPr>
        <w:t xml:space="preserve"> provided to </w:t>
      </w:r>
      <w:r w:rsidR="00C72968">
        <w:rPr>
          <w:rFonts w:ascii="Arial" w:hAnsi="Arial" w:cs="Arial"/>
          <w:color w:val="000000" w:themeColor="text1"/>
          <w:sz w:val="24"/>
          <w:szCs w:val="24"/>
        </w:rPr>
        <w:t>this Court</w:t>
      </w:r>
      <w:r w:rsidR="009E7233">
        <w:rPr>
          <w:rFonts w:ascii="Arial" w:hAnsi="Arial" w:cs="Arial"/>
          <w:color w:val="000000" w:themeColor="text1"/>
          <w:sz w:val="24"/>
          <w:szCs w:val="24"/>
        </w:rPr>
        <w:t>,</w:t>
      </w:r>
      <w:r w:rsidR="00456E2E">
        <w:rPr>
          <w:rFonts w:ascii="Arial" w:hAnsi="Arial" w:cs="Arial"/>
          <w:color w:val="000000" w:themeColor="text1"/>
          <w:sz w:val="24"/>
          <w:szCs w:val="24"/>
        </w:rPr>
        <w:t xml:space="preserve"> Ms Nyatondo states that the termination of her mandate occurred by way of an email in the name of Victori Legal (and not any party) dated 22 January 2024 to the following effect:  </w:t>
      </w:r>
    </w:p>
    <w:p w:rsidR="00FA2771" w:rsidRDefault="00FA2771" w:rsidP="00FA2771">
      <w:pPr>
        <w:pStyle w:val="ListParagraph"/>
        <w:rPr>
          <w:rFonts w:ascii="Arial" w:hAnsi="Arial" w:cs="Arial"/>
          <w:color w:val="000000" w:themeColor="text1"/>
          <w:sz w:val="24"/>
          <w:szCs w:val="24"/>
        </w:rPr>
      </w:pPr>
    </w:p>
    <w:p w:rsidR="00FA2771" w:rsidRDefault="00FA2771" w:rsidP="00FA2771">
      <w:pPr>
        <w:pStyle w:val="NoSpacing"/>
        <w:spacing w:line="480" w:lineRule="auto"/>
        <w:ind w:left="720"/>
        <w:jc w:val="both"/>
        <w:rPr>
          <w:rFonts w:ascii="Arial" w:hAnsi="Arial" w:cs="Arial"/>
          <w:color w:val="000000" w:themeColor="text1"/>
        </w:rPr>
      </w:pPr>
      <w:r w:rsidRPr="00E57395">
        <w:rPr>
          <w:rFonts w:ascii="Arial" w:hAnsi="Arial" w:cs="Arial"/>
          <w:color w:val="000000" w:themeColor="text1"/>
        </w:rPr>
        <w:t xml:space="preserve">‘Following Francois’ mandate termination to represent Metbank and others (as attached), it then follows that your mandate is subsequently terminated given the relationship you have with Francois’. </w:t>
      </w:r>
    </w:p>
    <w:p w:rsidR="00FA2771" w:rsidRDefault="00FA2771" w:rsidP="00FA2771">
      <w:pPr>
        <w:pStyle w:val="ListParagraph"/>
        <w:rPr>
          <w:rFonts w:ascii="Arial" w:hAnsi="Arial" w:cs="Arial"/>
          <w:color w:val="000000" w:themeColor="text1"/>
        </w:rPr>
      </w:pPr>
    </w:p>
    <w:p w:rsidR="00456E2E" w:rsidRPr="00FA2771" w:rsidRDefault="00094EA8" w:rsidP="00FA2771">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reference to Francois is to Mr Bangamwabo. </w:t>
      </w:r>
      <w:r w:rsidR="00456E2E" w:rsidRPr="00FA2771">
        <w:rPr>
          <w:rFonts w:ascii="Arial" w:hAnsi="Arial" w:cs="Arial"/>
          <w:color w:val="000000" w:themeColor="text1"/>
          <w:sz w:val="24"/>
          <w:szCs w:val="24"/>
        </w:rPr>
        <w:t>Attached to the email is an email addressed to Mr Bangamwabo dated 1</w:t>
      </w:r>
      <w:r>
        <w:rPr>
          <w:rFonts w:ascii="Arial" w:hAnsi="Arial" w:cs="Arial"/>
          <w:color w:val="000000" w:themeColor="text1"/>
          <w:sz w:val="24"/>
          <w:szCs w:val="24"/>
        </w:rPr>
        <w:t>6</w:t>
      </w:r>
      <w:r w:rsidR="00456E2E" w:rsidRPr="00FA2771">
        <w:rPr>
          <w:rFonts w:ascii="Arial" w:hAnsi="Arial" w:cs="Arial"/>
          <w:color w:val="000000" w:themeColor="text1"/>
          <w:sz w:val="24"/>
          <w:szCs w:val="24"/>
        </w:rPr>
        <w:t xml:space="preserve"> August 2023 </w:t>
      </w:r>
      <w:r>
        <w:rPr>
          <w:rFonts w:ascii="Arial" w:hAnsi="Arial" w:cs="Arial"/>
          <w:color w:val="000000" w:themeColor="text1"/>
          <w:sz w:val="24"/>
          <w:szCs w:val="24"/>
        </w:rPr>
        <w:t>on Metbank</w:t>
      </w:r>
      <w:r w:rsidR="007D0CE8">
        <w:rPr>
          <w:rFonts w:ascii="Arial" w:hAnsi="Arial" w:cs="Arial"/>
          <w:color w:val="000000" w:themeColor="text1"/>
          <w:sz w:val="24"/>
          <w:szCs w:val="24"/>
        </w:rPr>
        <w:t>’s</w:t>
      </w:r>
      <w:r>
        <w:rPr>
          <w:rFonts w:ascii="Arial" w:hAnsi="Arial" w:cs="Arial"/>
          <w:color w:val="000000" w:themeColor="text1"/>
          <w:sz w:val="24"/>
          <w:szCs w:val="24"/>
        </w:rPr>
        <w:t xml:space="preserve"> letterhead by its Executive Director: ICT &amp; Consumer Banking, </w:t>
      </w:r>
      <w:r w:rsidR="00456E2E" w:rsidRPr="00FA2771">
        <w:rPr>
          <w:rFonts w:ascii="Arial" w:hAnsi="Arial" w:cs="Arial"/>
          <w:color w:val="000000" w:themeColor="text1"/>
          <w:sz w:val="24"/>
          <w:szCs w:val="24"/>
        </w:rPr>
        <w:t xml:space="preserve">confirming the termination of his mandate to represent </w:t>
      </w:r>
      <w:r>
        <w:rPr>
          <w:rFonts w:ascii="Arial" w:hAnsi="Arial" w:cs="Arial"/>
          <w:color w:val="000000" w:themeColor="text1"/>
          <w:sz w:val="24"/>
          <w:szCs w:val="24"/>
        </w:rPr>
        <w:t>it and the other</w:t>
      </w:r>
      <w:r w:rsidR="00456E2E" w:rsidRPr="00FA2771">
        <w:rPr>
          <w:rFonts w:ascii="Arial" w:hAnsi="Arial" w:cs="Arial"/>
          <w:color w:val="000000" w:themeColor="text1"/>
          <w:sz w:val="24"/>
          <w:szCs w:val="24"/>
        </w:rPr>
        <w:t xml:space="preserve"> appellants following Mr Bangamwabo</w:t>
      </w:r>
      <w:r w:rsidR="00E57395" w:rsidRPr="00FA2771">
        <w:rPr>
          <w:rFonts w:ascii="Arial" w:hAnsi="Arial" w:cs="Arial"/>
          <w:color w:val="000000" w:themeColor="text1"/>
          <w:sz w:val="24"/>
          <w:szCs w:val="24"/>
        </w:rPr>
        <w:t>’s</w:t>
      </w:r>
      <w:r w:rsidR="00456E2E" w:rsidRPr="00FA2771">
        <w:rPr>
          <w:rFonts w:ascii="Arial" w:hAnsi="Arial" w:cs="Arial"/>
          <w:color w:val="000000" w:themeColor="text1"/>
          <w:sz w:val="24"/>
          <w:szCs w:val="24"/>
        </w:rPr>
        <w:t xml:space="preserve"> notice of withdrawal dated 17 March 2023.</w:t>
      </w:r>
    </w:p>
    <w:p w:rsidR="00456E2E" w:rsidRDefault="00456E2E" w:rsidP="00456E2E">
      <w:pPr>
        <w:pStyle w:val="ListParagraph"/>
        <w:spacing w:after="0" w:line="480" w:lineRule="auto"/>
        <w:rPr>
          <w:rFonts w:ascii="Arial" w:hAnsi="Arial" w:cs="Arial"/>
          <w:color w:val="000000" w:themeColor="text1"/>
          <w:sz w:val="24"/>
          <w:szCs w:val="24"/>
        </w:rPr>
      </w:pPr>
    </w:p>
    <w:p w:rsidR="00AB63F7" w:rsidRDefault="00AB63F7" w:rsidP="000126C6">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view of the history of this matter,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heard argument concerning the applications for reinstatement and condonation includ</w:t>
      </w:r>
      <w:r w:rsidR="00E57395">
        <w:rPr>
          <w:rFonts w:ascii="Arial" w:hAnsi="Arial" w:cs="Arial"/>
          <w:color w:val="000000" w:themeColor="text1"/>
          <w:sz w:val="24"/>
          <w:szCs w:val="24"/>
        </w:rPr>
        <w:t xml:space="preserve">ing on the merits of the appeal, given the dual test for condonation and reinstatement requiring a satisfactory explanation and </w:t>
      </w:r>
      <w:r w:rsidR="00FA2771">
        <w:rPr>
          <w:rFonts w:ascii="Arial" w:hAnsi="Arial" w:cs="Arial"/>
          <w:color w:val="000000" w:themeColor="text1"/>
          <w:sz w:val="24"/>
          <w:szCs w:val="24"/>
        </w:rPr>
        <w:t>that an appeal enjoy</w:t>
      </w:r>
      <w:r w:rsidR="00094EA8">
        <w:rPr>
          <w:rFonts w:ascii="Arial" w:hAnsi="Arial" w:cs="Arial"/>
          <w:color w:val="000000" w:themeColor="text1"/>
          <w:sz w:val="24"/>
          <w:szCs w:val="24"/>
        </w:rPr>
        <w:t>s</w:t>
      </w:r>
      <w:r w:rsidR="00FA2771">
        <w:rPr>
          <w:rFonts w:ascii="Arial" w:hAnsi="Arial" w:cs="Arial"/>
          <w:color w:val="000000" w:themeColor="text1"/>
          <w:sz w:val="24"/>
          <w:szCs w:val="24"/>
        </w:rPr>
        <w:t xml:space="preserve"> </w:t>
      </w:r>
      <w:r w:rsidR="00E57395">
        <w:rPr>
          <w:rFonts w:ascii="Arial" w:hAnsi="Arial" w:cs="Arial"/>
          <w:color w:val="000000" w:themeColor="text1"/>
          <w:sz w:val="24"/>
          <w:szCs w:val="24"/>
        </w:rPr>
        <w:t>prospects of success.</w:t>
      </w:r>
      <w:r w:rsidR="009E7233">
        <w:rPr>
          <w:rFonts w:ascii="Arial" w:hAnsi="Arial" w:cs="Arial"/>
          <w:color w:val="000000" w:themeColor="text1"/>
          <w:sz w:val="24"/>
          <w:szCs w:val="24"/>
        </w:rPr>
        <w:t xml:space="preserve"> Counsel for the liquidators sought the dismissal of both applications with costs on a special scale as well as an order requiring that the appellants provide security </w:t>
      </w:r>
      <w:r w:rsidR="00861DF6">
        <w:rPr>
          <w:rFonts w:ascii="Arial" w:hAnsi="Arial" w:cs="Arial"/>
          <w:color w:val="000000" w:themeColor="text1"/>
          <w:sz w:val="24"/>
          <w:szCs w:val="24"/>
        </w:rPr>
        <w:t xml:space="preserve">for </w:t>
      </w:r>
      <w:r w:rsidR="009E7233">
        <w:rPr>
          <w:rFonts w:ascii="Arial" w:hAnsi="Arial" w:cs="Arial"/>
          <w:color w:val="000000" w:themeColor="text1"/>
          <w:sz w:val="24"/>
          <w:szCs w:val="24"/>
        </w:rPr>
        <w:t xml:space="preserve">payment of certain of the judgment debts before launching any </w:t>
      </w:r>
      <w:r w:rsidR="00861DF6" w:rsidRPr="00861DF6">
        <w:rPr>
          <w:rFonts w:ascii="Arial" w:hAnsi="Arial" w:cs="Arial"/>
          <w:color w:val="000000" w:themeColor="text1"/>
          <w:sz w:val="24"/>
          <w:szCs w:val="24"/>
        </w:rPr>
        <w:t xml:space="preserve">new </w:t>
      </w:r>
      <w:r w:rsidR="009E7233" w:rsidRPr="00861DF6">
        <w:rPr>
          <w:rFonts w:ascii="Arial" w:hAnsi="Arial" w:cs="Arial"/>
          <w:color w:val="000000" w:themeColor="text1"/>
          <w:sz w:val="24"/>
          <w:szCs w:val="24"/>
        </w:rPr>
        <w:t>application</w:t>
      </w:r>
      <w:r w:rsidR="009E7233">
        <w:rPr>
          <w:rFonts w:ascii="Arial" w:hAnsi="Arial" w:cs="Arial"/>
          <w:color w:val="000000" w:themeColor="text1"/>
          <w:sz w:val="24"/>
          <w:szCs w:val="24"/>
        </w:rPr>
        <w:t xml:space="preserve"> for condonation </w:t>
      </w:r>
      <w:r w:rsidR="003D2494">
        <w:rPr>
          <w:rFonts w:ascii="Arial" w:hAnsi="Arial" w:cs="Arial"/>
          <w:color w:val="000000" w:themeColor="text1"/>
          <w:sz w:val="24"/>
          <w:szCs w:val="24"/>
        </w:rPr>
        <w:t>and reinstatement of the appeal.</w:t>
      </w:r>
    </w:p>
    <w:p w:rsidR="00596E8A" w:rsidRDefault="00596E8A" w:rsidP="00596E8A">
      <w:pPr>
        <w:pStyle w:val="ListParagraph"/>
        <w:spacing w:after="0" w:line="480" w:lineRule="auto"/>
        <w:rPr>
          <w:rFonts w:ascii="Arial" w:hAnsi="Arial" w:cs="Arial"/>
          <w:color w:val="000000" w:themeColor="text1"/>
          <w:sz w:val="24"/>
          <w:szCs w:val="24"/>
        </w:rPr>
      </w:pPr>
    </w:p>
    <w:p w:rsidR="00596E8A" w:rsidRDefault="00596E8A" w:rsidP="00596E8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inadequacy of the explanation tendered for the matter being struck from the roll is compounded by the tardiness in bringing this application some two months later. There is the mere assertion </w:t>
      </w:r>
      <w:r w:rsidR="00AB63F7">
        <w:rPr>
          <w:rFonts w:ascii="Arial" w:hAnsi="Arial" w:cs="Arial"/>
          <w:color w:val="000000" w:themeColor="text1"/>
          <w:sz w:val="24"/>
          <w:szCs w:val="24"/>
        </w:rPr>
        <w:t xml:space="preserve">by Ms Nyatondo </w:t>
      </w:r>
      <w:r>
        <w:rPr>
          <w:rFonts w:ascii="Arial" w:hAnsi="Arial" w:cs="Arial"/>
          <w:color w:val="000000" w:themeColor="text1"/>
          <w:sz w:val="24"/>
          <w:szCs w:val="24"/>
        </w:rPr>
        <w:t xml:space="preserve">that the application was brought ‘with </w:t>
      </w:r>
      <w:r>
        <w:rPr>
          <w:rFonts w:ascii="Arial" w:hAnsi="Arial" w:cs="Arial"/>
          <w:color w:val="000000" w:themeColor="text1"/>
          <w:sz w:val="24"/>
          <w:szCs w:val="24"/>
        </w:rPr>
        <w:lastRenderedPageBreak/>
        <w:t>reasonable promptitude’ with</w:t>
      </w:r>
      <w:r w:rsidR="007B70FB">
        <w:rPr>
          <w:rFonts w:ascii="Arial" w:hAnsi="Arial" w:cs="Arial"/>
          <w:color w:val="000000" w:themeColor="text1"/>
          <w:sz w:val="24"/>
          <w:szCs w:val="24"/>
        </w:rPr>
        <w:t>out</w:t>
      </w:r>
      <w:r>
        <w:rPr>
          <w:rFonts w:ascii="Arial" w:hAnsi="Arial" w:cs="Arial"/>
          <w:color w:val="000000" w:themeColor="text1"/>
          <w:sz w:val="24"/>
          <w:szCs w:val="24"/>
        </w:rPr>
        <w:t xml:space="preserve"> tendering an explanation as to why it took some two months to lodge.</w:t>
      </w:r>
    </w:p>
    <w:p w:rsidR="00596E8A" w:rsidRDefault="00596E8A" w:rsidP="00596E8A">
      <w:pPr>
        <w:pStyle w:val="ListParagraph"/>
        <w:spacing w:after="0" w:line="480" w:lineRule="auto"/>
        <w:rPr>
          <w:rFonts w:ascii="Arial" w:hAnsi="Arial" w:cs="Arial"/>
          <w:color w:val="000000" w:themeColor="text1"/>
          <w:sz w:val="24"/>
          <w:szCs w:val="24"/>
        </w:rPr>
      </w:pPr>
    </w:p>
    <w:p w:rsidR="00596E8A" w:rsidRDefault="00596E8A" w:rsidP="00596E8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When challenged in the answering affidavit in this regard, Ms Ny</w:t>
      </w:r>
      <w:r w:rsidR="00FA2771">
        <w:rPr>
          <w:rFonts w:ascii="Arial" w:hAnsi="Arial" w:cs="Arial"/>
          <w:color w:val="000000" w:themeColor="text1"/>
          <w:sz w:val="24"/>
          <w:szCs w:val="24"/>
        </w:rPr>
        <w:t>a</w:t>
      </w:r>
      <w:r>
        <w:rPr>
          <w:rFonts w:ascii="Arial" w:hAnsi="Arial" w:cs="Arial"/>
          <w:color w:val="000000" w:themeColor="text1"/>
          <w:sz w:val="24"/>
          <w:szCs w:val="24"/>
        </w:rPr>
        <w:t xml:space="preserve">tondo merely states in reply that she needed to acquaint herself with the facts and circumstances of the matter and that the appellants are based in foreign jurisdictions. No specificity is provided in either respect as to how and </w:t>
      </w:r>
      <w:r w:rsidR="007B70FB">
        <w:rPr>
          <w:rFonts w:ascii="Arial" w:hAnsi="Arial" w:cs="Arial"/>
          <w:color w:val="000000" w:themeColor="text1"/>
          <w:sz w:val="24"/>
          <w:szCs w:val="24"/>
        </w:rPr>
        <w:t xml:space="preserve">in </w:t>
      </w:r>
      <w:r>
        <w:rPr>
          <w:rFonts w:ascii="Arial" w:hAnsi="Arial" w:cs="Arial"/>
          <w:color w:val="000000" w:themeColor="text1"/>
          <w:sz w:val="24"/>
          <w:szCs w:val="24"/>
        </w:rPr>
        <w:t>what respect the delay occurred.</w:t>
      </w:r>
    </w:p>
    <w:p w:rsidR="00596E8A" w:rsidRDefault="00596E8A" w:rsidP="00596E8A">
      <w:pPr>
        <w:pStyle w:val="ListParagraph"/>
        <w:spacing w:after="0" w:line="480" w:lineRule="auto"/>
        <w:rPr>
          <w:rFonts w:ascii="Arial" w:hAnsi="Arial" w:cs="Arial"/>
          <w:color w:val="000000" w:themeColor="text1"/>
          <w:sz w:val="24"/>
          <w:szCs w:val="24"/>
        </w:rPr>
      </w:pPr>
    </w:p>
    <w:p w:rsidR="00596E8A" w:rsidRDefault="007B70FB" w:rsidP="00596E8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a reinstatement application of this kind, a full, reasonable and adequate explanation is required as to why the matter was struck and </w:t>
      </w:r>
      <w:r w:rsidR="00AB63F7">
        <w:rPr>
          <w:rFonts w:ascii="Arial" w:hAnsi="Arial" w:cs="Arial"/>
          <w:color w:val="000000" w:themeColor="text1"/>
          <w:sz w:val="24"/>
          <w:szCs w:val="24"/>
        </w:rPr>
        <w:t xml:space="preserve">why </w:t>
      </w:r>
      <w:r>
        <w:rPr>
          <w:rFonts w:ascii="Arial" w:hAnsi="Arial" w:cs="Arial"/>
          <w:color w:val="000000" w:themeColor="text1"/>
          <w:sz w:val="24"/>
          <w:szCs w:val="24"/>
        </w:rPr>
        <w:t>reinstatement should be granted. That is singularly lacking in this matter.</w:t>
      </w:r>
      <w:r w:rsidR="00596E8A">
        <w:rPr>
          <w:rFonts w:ascii="Arial" w:hAnsi="Arial" w:cs="Arial"/>
          <w:color w:val="000000" w:themeColor="text1"/>
          <w:sz w:val="24"/>
          <w:szCs w:val="24"/>
        </w:rPr>
        <w:t xml:space="preserve"> </w:t>
      </w:r>
      <w:r>
        <w:rPr>
          <w:rFonts w:ascii="Arial" w:hAnsi="Arial" w:cs="Arial"/>
          <w:color w:val="000000" w:themeColor="text1"/>
          <w:sz w:val="24"/>
          <w:szCs w:val="24"/>
        </w:rPr>
        <w:t>The</w:t>
      </w:r>
      <w:r w:rsidR="00596E8A">
        <w:rPr>
          <w:rFonts w:ascii="Arial" w:hAnsi="Arial" w:cs="Arial"/>
          <w:color w:val="000000" w:themeColor="text1"/>
          <w:sz w:val="24"/>
          <w:szCs w:val="24"/>
        </w:rPr>
        <w:t xml:space="preserve"> explanation provided is </w:t>
      </w:r>
      <w:r w:rsidR="00AB63F7">
        <w:rPr>
          <w:rFonts w:ascii="Arial" w:hAnsi="Arial" w:cs="Arial"/>
          <w:color w:val="000000" w:themeColor="text1"/>
          <w:sz w:val="24"/>
          <w:szCs w:val="24"/>
        </w:rPr>
        <w:t xml:space="preserve">wholly </w:t>
      </w:r>
      <w:r w:rsidR="00596E8A">
        <w:rPr>
          <w:rFonts w:ascii="Arial" w:hAnsi="Arial" w:cs="Arial"/>
          <w:color w:val="000000" w:themeColor="text1"/>
          <w:sz w:val="24"/>
          <w:szCs w:val="24"/>
        </w:rPr>
        <w:t>inadequate and unsatisfactory</w:t>
      </w:r>
      <w:r>
        <w:rPr>
          <w:rFonts w:ascii="Arial" w:hAnsi="Arial" w:cs="Arial"/>
          <w:color w:val="000000" w:themeColor="text1"/>
          <w:sz w:val="24"/>
          <w:szCs w:val="24"/>
        </w:rPr>
        <w:t xml:space="preserve">. </w:t>
      </w:r>
      <w:r w:rsidR="00AB63F7">
        <w:rPr>
          <w:rFonts w:ascii="Arial" w:hAnsi="Arial" w:cs="Arial"/>
          <w:color w:val="000000" w:themeColor="text1"/>
          <w:sz w:val="24"/>
          <w:szCs w:val="24"/>
        </w:rPr>
        <w:t>Despite the glaring</w:t>
      </w:r>
      <w:r w:rsidR="00596E8A">
        <w:rPr>
          <w:rFonts w:ascii="Arial" w:hAnsi="Arial" w:cs="Arial"/>
          <w:color w:val="000000" w:themeColor="text1"/>
          <w:sz w:val="24"/>
          <w:szCs w:val="24"/>
        </w:rPr>
        <w:t xml:space="preserve"> inadequacy of the explanation</w:t>
      </w:r>
      <w:r w:rsidR="00456E2E">
        <w:rPr>
          <w:rFonts w:ascii="Arial" w:hAnsi="Arial" w:cs="Arial"/>
          <w:color w:val="000000" w:themeColor="text1"/>
          <w:sz w:val="24"/>
          <w:szCs w:val="24"/>
        </w:rPr>
        <w:t>,</w:t>
      </w:r>
      <w:r w:rsidR="00596E8A">
        <w:rPr>
          <w:rFonts w:ascii="Arial" w:hAnsi="Arial" w:cs="Arial"/>
          <w:color w:val="000000" w:themeColor="text1"/>
          <w:sz w:val="24"/>
          <w:szCs w:val="24"/>
        </w:rPr>
        <w:t xml:space="preserve"> </w:t>
      </w:r>
      <w:r w:rsidR="00AB63F7">
        <w:rPr>
          <w:rFonts w:ascii="Arial" w:hAnsi="Arial" w:cs="Arial"/>
          <w:color w:val="000000" w:themeColor="text1"/>
          <w:sz w:val="24"/>
          <w:szCs w:val="24"/>
        </w:rPr>
        <w:t>the court proceeded to hear argument on t</w:t>
      </w:r>
      <w:r w:rsidR="00B249E4">
        <w:rPr>
          <w:rFonts w:ascii="Arial" w:hAnsi="Arial" w:cs="Arial"/>
          <w:color w:val="000000" w:themeColor="text1"/>
          <w:sz w:val="24"/>
          <w:szCs w:val="24"/>
        </w:rPr>
        <w:t xml:space="preserve">he merits of </w:t>
      </w:r>
      <w:r w:rsidR="00456E2E">
        <w:rPr>
          <w:rFonts w:ascii="Arial" w:hAnsi="Arial" w:cs="Arial"/>
          <w:color w:val="000000" w:themeColor="text1"/>
          <w:sz w:val="24"/>
          <w:szCs w:val="24"/>
        </w:rPr>
        <w:t xml:space="preserve">this application and in the context of the appellants’ unexplained termination of </w:t>
      </w:r>
      <w:r w:rsidR="003D2494">
        <w:rPr>
          <w:rFonts w:ascii="Arial" w:hAnsi="Arial" w:cs="Arial"/>
          <w:color w:val="000000" w:themeColor="text1"/>
          <w:sz w:val="24"/>
          <w:szCs w:val="24"/>
        </w:rPr>
        <w:t xml:space="preserve">the </w:t>
      </w:r>
      <w:r w:rsidR="00456E2E">
        <w:rPr>
          <w:rFonts w:ascii="Arial" w:hAnsi="Arial" w:cs="Arial"/>
          <w:color w:val="000000" w:themeColor="text1"/>
          <w:sz w:val="24"/>
          <w:szCs w:val="24"/>
        </w:rPr>
        <w:t xml:space="preserve">mandate of their representatives on the eve of the two set downs granted by </w:t>
      </w:r>
      <w:r w:rsidR="00C72968">
        <w:rPr>
          <w:rFonts w:ascii="Arial" w:hAnsi="Arial" w:cs="Arial"/>
          <w:color w:val="000000" w:themeColor="text1"/>
          <w:sz w:val="24"/>
          <w:szCs w:val="24"/>
        </w:rPr>
        <w:t>this Court</w:t>
      </w:r>
      <w:r w:rsidR="00E57395">
        <w:rPr>
          <w:rFonts w:ascii="Arial" w:hAnsi="Arial" w:cs="Arial"/>
          <w:color w:val="000000" w:themeColor="text1"/>
          <w:sz w:val="24"/>
          <w:szCs w:val="24"/>
        </w:rPr>
        <w:t xml:space="preserve"> as well as </w:t>
      </w:r>
      <w:r w:rsidR="00FA2771">
        <w:rPr>
          <w:rFonts w:ascii="Arial" w:hAnsi="Arial" w:cs="Arial"/>
          <w:color w:val="000000" w:themeColor="text1"/>
          <w:sz w:val="24"/>
          <w:szCs w:val="24"/>
        </w:rPr>
        <w:t xml:space="preserve">hearing argument on </w:t>
      </w:r>
      <w:r w:rsidR="00E57395">
        <w:rPr>
          <w:rFonts w:ascii="Arial" w:hAnsi="Arial" w:cs="Arial"/>
          <w:color w:val="000000" w:themeColor="text1"/>
          <w:sz w:val="24"/>
          <w:szCs w:val="24"/>
        </w:rPr>
        <w:t>the merits of the appeal, given the dual requirement for condonation and reinstatement</w:t>
      </w:r>
      <w:r w:rsidR="00596E8A">
        <w:rPr>
          <w:rFonts w:ascii="Arial" w:hAnsi="Arial" w:cs="Arial"/>
          <w:color w:val="000000" w:themeColor="text1"/>
          <w:sz w:val="24"/>
          <w:szCs w:val="24"/>
        </w:rPr>
        <w:t>.</w:t>
      </w:r>
    </w:p>
    <w:p w:rsidR="00596E8A" w:rsidRDefault="00596E8A" w:rsidP="00596E8A">
      <w:pPr>
        <w:pStyle w:val="ListParagraph"/>
        <w:spacing w:after="0" w:line="480" w:lineRule="auto"/>
        <w:rPr>
          <w:rFonts w:ascii="Arial" w:hAnsi="Arial" w:cs="Arial"/>
          <w:color w:val="000000" w:themeColor="text1"/>
          <w:sz w:val="24"/>
          <w:szCs w:val="24"/>
        </w:rPr>
      </w:pPr>
    </w:p>
    <w:p w:rsidR="00596E8A" w:rsidRDefault="00596E8A" w:rsidP="00596E8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 accordingly turn to what was struck from the roll on 27 March 2023.</w:t>
      </w:r>
    </w:p>
    <w:p w:rsidR="00456E2E" w:rsidRDefault="00456E2E" w:rsidP="002C120E">
      <w:pPr>
        <w:spacing w:after="0" w:line="480" w:lineRule="auto"/>
        <w:rPr>
          <w:rFonts w:ascii="Arial" w:hAnsi="Arial" w:cs="Arial"/>
          <w:color w:val="000000" w:themeColor="text1"/>
          <w:sz w:val="24"/>
          <w:szCs w:val="24"/>
        </w:rPr>
      </w:pPr>
    </w:p>
    <w:p w:rsidR="009626A3" w:rsidRPr="009626A3" w:rsidRDefault="009626A3" w:rsidP="009626A3">
      <w:pPr>
        <w:rPr>
          <w:rFonts w:ascii="Arial" w:hAnsi="Arial" w:cs="Arial"/>
          <w:color w:val="000000" w:themeColor="text1"/>
          <w:sz w:val="24"/>
          <w:szCs w:val="24"/>
          <w:u w:val="single"/>
        </w:rPr>
      </w:pPr>
      <w:r>
        <w:rPr>
          <w:rFonts w:ascii="Arial" w:hAnsi="Arial" w:cs="Arial"/>
          <w:color w:val="000000" w:themeColor="text1"/>
          <w:sz w:val="24"/>
          <w:szCs w:val="24"/>
          <w:u w:val="single"/>
        </w:rPr>
        <w:t>Application for condonation</w:t>
      </w:r>
      <w:r w:rsidR="00862787">
        <w:rPr>
          <w:rFonts w:ascii="Arial" w:hAnsi="Arial" w:cs="Arial"/>
          <w:color w:val="000000" w:themeColor="text1"/>
          <w:sz w:val="24"/>
          <w:szCs w:val="24"/>
          <w:u w:val="single"/>
        </w:rPr>
        <w:t xml:space="preserve"> and reinstatement </w:t>
      </w:r>
      <w:r w:rsidR="00907316">
        <w:rPr>
          <w:rFonts w:ascii="Arial" w:hAnsi="Arial" w:cs="Arial"/>
          <w:color w:val="000000" w:themeColor="text1"/>
          <w:sz w:val="24"/>
          <w:szCs w:val="24"/>
          <w:u w:val="single"/>
        </w:rPr>
        <w:t>struck from the roll on 27 March 2023</w:t>
      </w:r>
      <w:r w:rsidR="00862787">
        <w:rPr>
          <w:rFonts w:ascii="Arial" w:hAnsi="Arial" w:cs="Arial"/>
          <w:vanish/>
          <w:color w:val="000000" w:themeColor="text1"/>
          <w:sz w:val="24"/>
          <w:szCs w:val="24"/>
          <w:u w:val="single"/>
        </w:rPr>
        <w:t>reinstate</w:t>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r w:rsidR="00862787">
        <w:rPr>
          <w:rFonts w:ascii="Arial" w:hAnsi="Arial" w:cs="Arial"/>
          <w:vanish/>
          <w:color w:val="000000" w:themeColor="text1"/>
          <w:sz w:val="24"/>
          <w:szCs w:val="24"/>
          <w:u w:val="single"/>
        </w:rPr>
        <w:pgNum/>
      </w:r>
    </w:p>
    <w:p w:rsidR="00C50AC2" w:rsidRDefault="009626A3"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support of their application for condonation for the late filing of security</w:t>
      </w:r>
      <w:r w:rsidR="00D82D3E">
        <w:rPr>
          <w:rFonts w:ascii="Arial" w:hAnsi="Arial" w:cs="Arial"/>
          <w:color w:val="000000" w:themeColor="text1"/>
          <w:sz w:val="24"/>
          <w:szCs w:val="24"/>
        </w:rPr>
        <w:t>,</w:t>
      </w:r>
      <w:r>
        <w:rPr>
          <w:rFonts w:ascii="Arial" w:hAnsi="Arial" w:cs="Arial"/>
          <w:color w:val="000000" w:themeColor="text1"/>
          <w:sz w:val="24"/>
          <w:szCs w:val="24"/>
        </w:rPr>
        <w:t xml:space="preserve"> the appellants state that their </w:t>
      </w:r>
      <w:r w:rsidR="00E57395">
        <w:rPr>
          <w:rFonts w:ascii="Arial" w:hAnsi="Arial" w:cs="Arial"/>
          <w:color w:val="000000" w:themeColor="text1"/>
          <w:sz w:val="24"/>
          <w:szCs w:val="24"/>
        </w:rPr>
        <w:t xml:space="preserve">then </w:t>
      </w:r>
      <w:r>
        <w:rPr>
          <w:rFonts w:ascii="Arial" w:hAnsi="Arial" w:cs="Arial"/>
          <w:color w:val="000000" w:themeColor="text1"/>
          <w:sz w:val="24"/>
          <w:szCs w:val="24"/>
        </w:rPr>
        <w:t>legal practitioner</w:t>
      </w:r>
      <w:r w:rsidR="00FA2771">
        <w:rPr>
          <w:rFonts w:ascii="Arial" w:hAnsi="Arial" w:cs="Arial"/>
          <w:color w:val="000000" w:themeColor="text1"/>
          <w:sz w:val="24"/>
          <w:szCs w:val="24"/>
        </w:rPr>
        <w:t>,</w:t>
      </w:r>
      <w:r w:rsidR="00E57395">
        <w:rPr>
          <w:rFonts w:ascii="Arial" w:hAnsi="Arial" w:cs="Arial"/>
          <w:color w:val="000000" w:themeColor="text1"/>
          <w:sz w:val="24"/>
          <w:szCs w:val="24"/>
        </w:rPr>
        <w:t xml:space="preserve"> Mr Bangamwabo</w:t>
      </w:r>
      <w:r w:rsidR="00FA2771">
        <w:rPr>
          <w:rFonts w:ascii="Arial" w:hAnsi="Arial" w:cs="Arial"/>
          <w:color w:val="000000" w:themeColor="text1"/>
          <w:sz w:val="24"/>
          <w:szCs w:val="24"/>
        </w:rPr>
        <w:t>,</w:t>
      </w:r>
      <w:r>
        <w:rPr>
          <w:rFonts w:ascii="Arial" w:hAnsi="Arial" w:cs="Arial"/>
          <w:color w:val="000000" w:themeColor="text1"/>
          <w:sz w:val="24"/>
          <w:szCs w:val="24"/>
        </w:rPr>
        <w:t xml:space="preserve"> on 21 January 2021 filed </w:t>
      </w:r>
      <w:r w:rsidR="00DD30BC">
        <w:rPr>
          <w:rFonts w:ascii="Arial" w:hAnsi="Arial" w:cs="Arial"/>
          <w:color w:val="000000" w:themeColor="text1"/>
          <w:sz w:val="24"/>
          <w:szCs w:val="24"/>
        </w:rPr>
        <w:t xml:space="preserve">a notice seeking a determination by the registrar of the amount to be provided as security for costs of the appeal. A hearing was requested and on 19 February 2021 </w:t>
      </w:r>
      <w:r w:rsidR="00BB10AD">
        <w:rPr>
          <w:rFonts w:ascii="Arial" w:hAnsi="Arial" w:cs="Arial"/>
          <w:color w:val="000000" w:themeColor="text1"/>
          <w:sz w:val="24"/>
          <w:szCs w:val="24"/>
        </w:rPr>
        <w:t xml:space="preserve">the registrar </w:t>
      </w:r>
      <w:r w:rsidR="00DD30BC">
        <w:rPr>
          <w:rFonts w:ascii="Arial" w:hAnsi="Arial" w:cs="Arial"/>
          <w:color w:val="000000" w:themeColor="text1"/>
          <w:sz w:val="24"/>
          <w:szCs w:val="24"/>
        </w:rPr>
        <w:t>designat</w:t>
      </w:r>
      <w:r w:rsidR="00BB10AD">
        <w:rPr>
          <w:rFonts w:ascii="Arial" w:hAnsi="Arial" w:cs="Arial"/>
          <w:color w:val="000000" w:themeColor="text1"/>
          <w:sz w:val="24"/>
          <w:szCs w:val="24"/>
        </w:rPr>
        <w:t>ed</w:t>
      </w:r>
      <w:r w:rsidR="00DD30BC">
        <w:rPr>
          <w:rFonts w:ascii="Arial" w:hAnsi="Arial" w:cs="Arial"/>
          <w:color w:val="000000" w:themeColor="text1"/>
          <w:sz w:val="24"/>
          <w:szCs w:val="24"/>
        </w:rPr>
        <w:t xml:space="preserve"> 26 February 2021 for that heari</w:t>
      </w:r>
      <w:r w:rsidR="00644C30">
        <w:rPr>
          <w:rFonts w:ascii="Arial" w:hAnsi="Arial" w:cs="Arial"/>
          <w:color w:val="000000" w:themeColor="text1"/>
          <w:sz w:val="24"/>
          <w:szCs w:val="24"/>
        </w:rPr>
        <w:t xml:space="preserve">ng. The amount was set at N$300 </w:t>
      </w:r>
      <w:r w:rsidR="00DD30BC">
        <w:rPr>
          <w:rFonts w:ascii="Arial" w:hAnsi="Arial" w:cs="Arial"/>
          <w:color w:val="000000" w:themeColor="text1"/>
          <w:sz w:val="24"/>
          <w:szCs w:val="24"/>
        </w:rPr>
        <w:t xml:space="preserve">000 by the registrar </w:t>
      </w:r>
      <w:r w:rsidR="00BB10AD">
        <w:rPr>
          <w:rFonts w:ascii="Arial" w:hAnsi="Arial" w:cs="Arial"/>
          <w:color w:val="000000" w:themeColor="text1"/>
          <w:sz w:val="24"/>
          <w:szCs w:val="24"/>
        </w:rPr>
        <w:t xml:space="preserve">on that date and set out in a notice to that effect </w:t>
      </w:r>
      <w:r w:rsidR="00DD30BC">
        <w:rPr>
          <w:rFonts w:ascii="Arial" w:hAnsi="Arial" w:cs="Arial"/>
          <w:color w:val="000000" w:themeColor="text1"/>
          <w:sz w:val="24"/>
          <w:szCs w:val="24"/>
        </w:rPr>
        <w:t>on 5 March 2021.</w:t>
      </w:r>
    </w:p>
    <w:p w:rsidR="00C50AC2" w:rsidRPr="00DD30BC" w:rsidRDefault="00C50AC2" w:rsidP="002C120E">
      <w:pPr>
        <w:spacing w:after="0" w:line="480" w:lineRule="auto"/>
        <w:rPr>
          <w:rFonts w:ascii="Arial" w:hAnsi="Arial" w:cs="Arial"/>
          <w:color w:val="000000" w:themeColor="text1"/>
          <w:sz w:val="24"/>
          <w:szCs w:val="24"/>
        </w:rPr>
      </w:pPr>
    </w:p>
    <w:p w:rsidR="00C50AC2" w:rsidRDefault="00DD30B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appellants state that it was practically impossible for them to provide security by the due date of 28 January 2021 because the amount was only determined by the registrar </w:t>
      </w:r>
      <w:r w:rsidR="00BB10AD">
        <w:rPr>
          <w:rFonts w:ascii="Arial" w:hAnsi="Arial" w:cs="Arial"/>
          <w:color w:val="000000" w:themeColor="text1"/>
          <w:sz w:val="24"/>
          <w:szCs w:val="24"/>
        </w:rPr>
        <w:t>in a notice dated</w:t>
      </w:r>
      <w:r>
        <w:rPr>
          <w:rFonts w:ascii="Arial" w:hAnsi="Arial" w:cs="Arial"/>
          <w:color w:val="000000" w:themeColor="text1"/>
          <w:sz w:val="24"/>
          <w:szCs w:val="24"/>
        </w:rPr>
        <w:t xml:space="preserve"> 5 March 2021.</w:t>
      </w:r>
    </w:p>
    <w:p w:rsidR="00DD30BC" w:rsidRDefault="00DD30BC" w:rsidP="002C120E">
      <w:pPr>
        <w:pStyle w:val="ListParagraph"/>
        <w:spacing w:after="0" w:line="480" w:lineRule="auto"/>
        <w:rPr>
          <w:rFonts w:ascii="Arial" w:hAnsi="Arial" w:cs="Arial"/>
          <w:color w:val="000000" w:themeColor="text1"/>
          <w:sz w:val="24"/>
          <w:szCs w:val="24"/>
        </w:rPr>
      </w:pPr>
    </w:p>
    <w:p w:rsidR="00DD30BC" w:rsidRDefault="00DD30B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state that they then set about making arrangements to secure the funds from Zimbabwe to South Africa and then to Namibia. This was done and a bond of security was provided by their local legal practitioner on 31 May 2021. The next date provided is merely</w:t>
      </w:r>
      <w:r w:rsidR="00D82D3E">
        <w:rPr>
          <w:rFonts w:ascii="Arial" w:hAnsi="Arial" w:cs="Arial"/>
          <w:color w:val="000000" w:themeColor="text1"/>
          <w:sz w:val="24"/>
          <w:szCs w:val="24"/>
        </w:rPr>
        <w:t xml:space="preserve"> referred to as</w:t>
      </w:r>
      <w:r>
        <w:rPr>
          <w:rFonts w:ascii="Arial" w:hAnsi="Arial" w:cs="Arial"/>
          <w:color w:val="000000" w:themeColor="text1"/>
          <w:sz w:val="24"/>
          <w:szCs w:val="24"/>
        </w:rPr>
        <w:t xml:space="preserve"> ‘during or about November 2021’ when the appellants’ legal practitioner advised them of the need to apply for condonation. On 10 January 2022 counsel </w:t>
      </w:r>
      <w:r w:rsidR="00D82D3E">
        <w:rPr>
          <w:rFonts w:ascii="Arial" w:hAnsi="Arial" w:cs="Arial"/>
          <w:color w:val="000000" w:themeColor="text1"/>
          <w:sz w:val="24"/>
          <w:szCs w:val="24"/>
        </w:rPr>
        <w:t>was</w:t>
      </w:r>
      <w:r>
        <w:rPr>
          <w:rFonts w:ascii="Arial" w:hAnsi="Arial" w:cs="Arial"/>
          <w:color w:val="000000" w:themeColor="text1"/>
          <w:sz w:val="24"/>
          <w:szCs w:val="24"/>
        </w:rPr>
        <w:t xml:space="preserve"> </w:t>
      </w:r>
      <w:r w:rsidR="00FA2771">
        <w:rPr>
          <w:rFonts w:ascii="Arial" w:hAnsi="Arial" w:cs="Arial"/>
          <w:color w:val="000000" w:themeColor="text1"/>
          <w:sz w:val="24"/>
          <w:szCs w:val="24"/>
        </w:rPr>
        <w:t xml:space="preserve">then </w:t>
      </w:r>
      <w:r>
        <w:rPr>
          <w:rFonts w:ascii="Arial" w:hAnsi="Arial" w:cs="Arial"/>
          <w:color w:val="000000" w:themeColor="text1"/>
          <w:sz w:val="24"/>
          <w:szCs w:val="24"/>
        </w:rPr>
        <w:t>engaged t</w:t>
      </w:r>
      <w:r w:rsidR="00D82D3E">
        <w:rPr>
          <w:rFonts w:ascii="Arial" w:hAnsi="Arial" w:cs="Arial"/>
          <w:color w:val="000000" w:themeColor="text1"/>
          <w:sz w:val="24"/>
          <w:szCs w:val="24"/>
        </w:rPr>
        <w:t>o prepare an application which wa</w:t>
      </w:r>
      <w:r>
        <w:rPr>
          <w:rFonts w:ascii="Arial" w:hAnsi="Arial" w:cs="Arial"/>
          <w:color w:val="000000" w:themeColor="text1"/>
          <w:sz w:val="24"/>
          <w:szCs w:val="24"/>
        </w:rPr>
        <w:t>s done by 19 January 202</w:t>
      </w:r>
      <w:r w:rsidR="00897321">
        <w:rPr>
          <w:rFonts w:ascii="Arial" w:hAnsi="Arial" w:cs="Arial"/>
          <w:color w:val="000000" w:themeColor="text1"/>
          <w:sz w:val="24"/>
          <w:szCs w:val="24"/>
        </w:rPr>
        <w:t>2</w:t>
      </w:r>
      <w:r>
        <w:rPr>
          <w:rFonts w:ascii="Arial" w:hAnsi="Arial" w:cs="Arial"/>
          <w:color w:val="000000" w:themeColor="text1"/>
          <w:sz w:val="24"/>
          <w:szCs w:val="24"/>
        </w:rPr>
        <w:t xml:space="preserve"> and filed on 21 January 202</w:t>
      </w:r>
      <w:r w:rsidR="00897321">
        <w:rPr>
          <w:rFonts w:ascii="Arial" w:hAnsi="Arial" w:cs="Arial"/>
          <w:color w:val="000000" w:themeColor="text1"/>
          <w:sz w:val="24"/>
          <w:szCs w:val="24"/>
        </w:rPr>
        <w:t>2</w:t>
      </w:r>
      <w:r>
        <w:rPr>
          <w:rFonts w:ascii="Arial" w:hAnsi="Arial" w:cs="Arial"/>
          <w:color w:val="000000" w:themeColor="text1"/>
          <w:sz w:val="24"/>
          <w:szCs w:val="24"/>
        </w:rPr>
        <w:t>.</w:t>
      </w:r>
    </w:p>
    <w:p w:rsidR="00C50AC2" w:rsidRDefault="00C50AC2" w:rsidP="002C120E">
      <w:pPr>
        <w:pStyle w:val="ListParagraph"/>
        <w:spacing w:after="0" w:line="480" w:lineRule="auto"/>
        <w:rPr>
          <w:rFonts w:ascii="Arial" w:hAnsi="Arial" w:cs="Arial"/>
          <w:color w:val="000000" w:themeColor="text1"/>
          <w:sz w:val="24"/>
          <w:szCs w:val="24"/>
        </w:rPr>
      </w:pPr>
    </w:p>
    <w:p w:rsidR="00C50AC2" w:rsidRDefault="00DD30B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condonation application is opposed by the liquidators. They point out that already on 14 December 2020, they declined a request made on the appellants</w:t>
      </w:r>
      <w:r w:rsidR="00644C30">
        <w:rPr>
          <w:rFonts w:ascii="Arial" w:hAnsi="Arial" w:cs="Arial"/>
          <w:color w:val="000000" w:themeColor="text1"/>
          <w:sz w:val="24"/>
          <w:szCs w:val="24"/>
        </w:rPr>
        <w:t>’</w:t>
      </w:r>
      <w:r>
        <w:rPr>
          <w:rFonts w:ascii="Arial" w:hAnsi="Arial" w:cs="Arial"/>
          <w:color w:val="000000" w:themeColor="text1"/>
          <w:sz w:val="24"/>
          <w:szCs w:val="24"/>
        </w:rPr>
        <w:t xml:space="preserve"> behalf to waive security and simultaneously demanded the sum of N</w:t>
      </w:r>
      <w:r w:rsidR="00515F7A">
        <w:rPr>
          <w:rFonts w:ascii="Arial" w:hAnsi="Arial" w:cs="Arial"/>
          <w:color w:val="000000" w:themeColor="text1"/>
          <w:sz w:val="24"/>
          <w:szCs w:val="24"/>
        </w:rPr>
        <w:t>$8</w:t>
      </w:r>
      <w:r w:rsidR="00644C30">
        <w:rPr>
          <w:rFonts w:ascii="Arial" w:hAnsi="Arial" w:cs="Arial"/>
          <w:color w:val="000000" w:themeColor="text1"/>
          <w:sz w:val="24"/>
          <w:szCs w:val="24"/>
        </w:rPr>
        <w:t xml:space="preserve">00 </w:t>
      </w:r>
      <w:r>
        <w:rPr>
          <w:rFonts w:ascii="Arial" w:hAnsi="Arial" w:cs="Arial"/>
          <w:color w:val="000000" w:themeColor="text1"/>
          <w:sz w:val="24"/>
          <w:szCs w:val="24"/>
        </w:rPr>
        <w:t>000</w:t>
      </w:r>
      <w:r w:rsidR="00515F7A">
        <w:rPr>
          <w:rFonts w:ascii="Arial" w:hAnsi="Arial" w:cs="Arial"/>
          <w:color w:val="000000" w:themeColor="text1"/>
          <w:sz w:val="24"/>
          <w:szCs w:val="24"/>
        </w:rPr>
        <w:t xml:space="preserve"> as security</w:t>
      </w:r>
      <w:r w:rsidR="00BB10AD">
        <w:rPr>
          <w:rFonts w:ascii="Arial" w:hAnsi="Arial" w:cs="Arial"/>
          <w:color w:val="000000" w:themeColor="text1"/>
          <w:sz w:val="24"/>
          <w:szCs w:val="24"/>
        </w:rPr>
        <w:t xml:space="preserve"> on that date. This correspondence is not referred to by the appellants</w:t>
      </w:r>
      <w:r w:rsidR="00515F7A">
        <w:rPr>
          <w:rFonts w:ascii="Arial" w:hAnsi="Arial" w:cs="Arial"/>
          <w:color w:val="000000" w:themeColor="text1"/>
          <w:sz w:val="24"/>
          <w:szCs w:val="24"/>
        </w:rPr>
        <w:t xml:space="preserve">. The appellants’ </w:t>
      </w:r>
      <w:r w:rsidR="00907316">
        <w:rPr>
          <w:rFonts w:ascii="Arial" w:hAnsi="Arial" w:cs="Arial"/>
          <w:color w:val="000000" w:themeColor="text1"/>
          <w:sz w:val="24"/>
          <w:szCs w:val="24"/>
        </w:rPr>
        <w:t xml:space="preserve">erstwhile </w:t>
      </w:r>
      <w:r w:rsidR="007D0CE8">
        <w:rPr>
          <w:rFonts w:ascii="Arial" w:hAnsi="Arial" w:cs="Arial"/>
          <w:color w:val="000000" w:themeColor="text1"/>
          <w:sz w:val="24"/>
          <w:szCs w:val="24"/>
        </w:rPr>
        <w:t xml:space="preserve">legal </w:t>
      </w:r>
      <w:r w:rsidR="00515F7A">
        <w:rPr>
          <w:rFonts w:ascii="Arial" w:hAnsi="Arial" w:cs="Arial"/>
          <w:color w:val="000000" w:themeColor="text1"/>
          <w:sz w:val="24"/>
          <w:szCs w:val="24"/>
        </w:rPr>
        <w:t xml:space="preserve">practitioner responded over a month later on 18 January </w:t>
      </w:r>
      <w:r w:rsidR="00BB10AD">
        <w:rPr>
          <w:rFonts w:ascii="Arial" w:hAnsi="Arial" w:cs="Arial"/>
          <w:color w:val="000000" w:themeColor="text1"/>
          <w:sz w:val="24"/>
          <w:szCs w:val="24"/>
        </w:rPr>
        <w:t xml:space="preserve">2021 </w:t>
      </w:r>
      <w:r w:rsidR="00644C30">
        <w:rPr>
          <w:rFonts w:ascii="Arial" w:hAnsi="Arial" w:cs="Arial"/>
          <w:color w:val="000000" w:themeColor="text1"/>
          <w:sz w:val="24"/>
          <w:szCs w:val="24"/>
        </w:rPr>
        <w:t xml:space="preserve">with a counter offer of N$150 </w:t>
      </w:r>
      <w:r w:rsidR="00515F7A">
        <w:rPr>
          <w:rFonts w:ascii="Arial" w:hAnsi="Arial" w:cs="Arial"/>
          <w:color w:val="000000" w:themeColor="text1"/>
          <w:sz w:val="24"/>
          <w:szCs w:val="24"/>
        </w:rPr>
        <w:t>000</w:t>
      </w:r>
      <w:r>
        <w:rPr>
          <w:rFonts w:ascii="Arial" w:hAnsi="Arial" w:cs="Arial"/>
          <w:color w:val="000000" w:themeColor="text1"/>
          <w:sz w:val="24"/>
          <w:szCs w:val="24"/>
        </w:rPr>
        <w:t xml:space="preserve"> which was rejected by the liquidators</w:t>
      </w:r>
      <w:r w:rsidR="00515F7A">
        <w:rPr>
          <w:rFonts w:ascii="Arial" w:hAnsi="Arial" w:cs="Arial"/>
          <w:color w:val="000000" w:themeColor="text1"/>
          <w:sz w:val="24"/>
          <w:szCs w:val="24"/>
        </w:rPr>
        <w:t xml:space="preserve"> on 20 </w:t>
      </w:r>
      <w:r w:rsidR="00BB10AD">
        <w:rPr>
          <w:rFonts w:ascii="Arial" w:hAnsi="Arial" w:cs="Arial"/>
          <w:color w:val="000000" w:themeColor="text1"/>
          <w:sz w:val="24"/>
          <w:szCs w:val="24"/>
        </w:rPr>
        <w:t>Jan</w:t>
      </w:r>
      <w:r w:rsidR="00515F7A">
        <w:rPr>
          <w:rFonts w:ascii="Arial" w:hAnsi="Arial" w:cs="Arial"/>
          <w:color w:val="000000" w:themeColor="text1"/>
          <w:sz w:val="24"/>
          <w:szCs w:val="24"/>
        </w:rPr>
        <w:t>uary 2021. It is further stated that security was in fact set on 26 February 2021 by the registrar in the sum of N$</w:t>
      </w:r>
      <w:r w:rsidR="00644C30">
        <w:rPr>
          <w:rFonts w:ascii="Arial" w:hAnsi="Arial" w:cs="Arial"/>
          <w:color w:val="000000" w:themeColor="text1"/>
          <w:sz w:val="24"/>
          <w:szCs w:val="24"/>
        </w:rPr>
        <w:t xml:space="preserve">300 </w:t>
      </w:r>
      <w:r w:rsidR="00AE01C2">
        <w:rPr>
          <w:rFonts w:ascii="Arial" w:hAnsi="Arial" w:cs="Arial"/>
          <w:color w:val="000000" w:themeColor="text1"/>
          <w:sz w:val="24"/>
          <w:szCs w:val="24"/>
        </w:rPr>
        <w:t xml:space="preserve">000 even though the notice confirming this was issued on 5 March 2021. The liquidators further point out that there is no explanation </w:t>
      </w:r>
      <w:r w:rsidR="00BB10AD">
        <w:rPr>
          <w:rFonts w:ascii="Arial" w:hAnsi="Arial" w:cs="Arial"/>
          <w:color w:val="000000" w:themeColor="text1"/>
          <w:sz w:val="24"/>
          <w:szCs w:val="24"/>
        </w:rPr>
        <w:t>for</w:t>
      </w:r>
      <w:r w:rsidR="00AE01C2">
        <w:rPr>
          <w:rFonts w:ascii="Arial" w:hAnsi="Arial" w:cs="Arial"/>
          <w:color w:val="000000" w:themeColor="text1"/>
          <w:sz w:val="24"/>
          <w:szCs w:val="24"/>
        </w:rPr>
        <w:t xml:space="preserve"> the delay </w:t>
      </w:r>
      <w:r w:rsidR="00BB10AD">
        <w:rPr>
          <w:rFonts w:ascii="Arial" w:hAnsi="Arial" w:cs="Arial"/>
          <w:color w:val="000000" w:themeColor="text1"/>
          <w:sz w:val="24"/>
          <w:szCs w:val="24"/>
        </w:rPr>
        <w:t xml:space="preserve">which ensued </w:t>
      </w:r>
      <w:r w:rsidR="00AE01C2">
        <w:rPr>
          <w:rFonts w:ascii="Arial" w:hAnsi="Arial" w:cs="Arial"/>
          <w:color w:val="000000" w:themeColor="text1"/>
          <w:sz w:val="24"/>
          <w:szCs w:val="24"/>
        </w:rPr>
        <w:t xml:space="preserve">from 26 February 2021 to </w:t>
      </w:r>
      <w:r w:rsidR="007D0CE8">
        <w:rPr>
          <w:rFonts w:ascii="Arial" w:hAnsi="Arial" w:cs="Arial"/>
          <w:color w:val="000000" w:themeColor="text1"/>
          <w:sz w:val="24"/>
          <w:szCs w:val="24"/>
        </w:rPr>
        <w:t>31 May 2021 until the security wa</w:t>
      </w:r>
      <w:r w:rsidR="00AE01C2">
        <w:rPr>
          <w:rFonts w:ascii="Arial" w:hAnsi="Arial" w:cs="Arial"/>
          <w:color w:val="000000" w:themeColor="text1"/>
          <w:sz w:val="24"/>
          <w:szCs w:val="24"/>
        </w:rPr>
        <w:t xml:space="preserve">s provided, except </w:t>
      </w:r>
      <w:r w:rsidR="00D82D3E">
        <w:rPr>
          <w:rFonts w:ascii="Arial" w:hAnsi="Arial" w:cs="Arial"/>
          <w:color w:val="000000" w:themeColor="text1"/>
          <w:sz w:val="24"/>
          <w:szCs w:val="24"/>
        </w:rPr>
        <w:t>for the appellants stat</w:t>
      </w:r>
      <w:r w:rsidR="00897321">
        <w:rPr>
          <w:rFonts w:ascii="Arial" w:hAnsi="Arial" w:cs="Arial"/>
          <w:color w:val="000000" w:themeColor="text1"/>
          <w:sz w:val="24"/>
          <w:szCs w:val="24"/>
        </w:rPr>
        <w:t>ing</w:t>
      </w:r>
      <w:r w:rsidR="00AE01C2">
        <w:rPr>
          <w:rFonts w:ascii="Arial" w:hAnsi="Arial" w:cs="Arial"/>
          <w:color w:val="000000" w:themeColor="text1"/>
          <w:sz w:val="24"/>
          <w:szCs w:val="24"/>
        </w:rPr>
        <w:t xml:space="preserve"> that the process of arranging finance started after 5 March 2021. </w:t>
      </w:r>
    </w:p>
    <w:p w:rsidR="00C50AC2" w:rsidRDefault="00C50AC2" w:rsidP="002C120E">
      <w:pPr>
        <w:pStyle w:val="ListParagraph"/>
        <w:spacing w:after="0" w:line="480" w:lineRule="auto"/>
        <w:rPr>
          <w:rFonts w:ascii="Arial" w:hAnsi="Arial" w:cs="Arial"/>
          <w:color w:val="000000" w:themeColor="text1"/>
          <w:sz w:val="24"/>
          <w:szCs w:val="24"/>
        </w:rPr>
      </w:pPr>
    </w:p>
    <w:p w:rsidR="00BB10AD" w:rsidRDefault="00AE01C2" w:rsidP="00882D3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appellants also did not refer to a letter dated 28 May 2021 sent by the liquidators’ lawyer recording </w:t>
      </w:r>
      <w:r w:rsidR="007351AC">
        <w:rPr>
          <w:rFonts w:ascii="Arial" w:hAnsi="Arial" w:cs="Arial"/>
          <w:color w:val="000000" w:themeColor="text1"/>
          <w:sz w:val="24"/>
          <w:szCs w:val="24"/>
        </w:rPr>
        <w:t xml:space="preserve">that </w:t>
      </w:r>
      <w:r>
        <w:rPr>
          <w:rFonts w:ascii="Arial" w:hAnsi="Arial" w:cs="Arial"/>
          <w:color w:val="000000" w:themeColor="text1"/>
          <w:sz w:val="24"/>
          <w:szCs w:val="24"/>
        </w:rPr>
        <w:t xml:space="preserve">the failure to provide security under rule 14 meant that the appeal had lapsed and </w:t>
      </w:r>
      <w:r w:rsidR="00BB10AD">
        <w:rPr>
          <w:rFonts w:ascii="Arial" w:hAnsi="Arial" w:cs="Arial"/>
          <w:color w:val="000000" w:themeColor="text1"/>
          <w:sz w:val="24"/>
          <w:szCs w:val="24"/>
        </w:rPr>
        <w:t xml:space="preserve">that </w:t>
      </w:r>
      <w:r>
        <w:rPr>
          <w:rFonts w:ascii="Arial" w:hAnsi="Arial" w:cs="Arial"/>
          <w:color w:val="000000" w:themeColor="text1"/>
          <w:sz w:val="24"/>
          <w:szCs w:val="24"/>
        </w:rPr>
        <w:t xml:space="preserve">the order of the High Court was </w:t>
      </w:r>
      <w:r w:rsidR="00D82D3E">
        <w:rPr>
          <w:rFonts w:ascii="Arial" w:hAnsi="Arial" w:cs="Arial"/>
          <w:color w:val="000000" w:themeColor="text1"/>
          <w:sz w:val="24"/>
          <w:szCs w:val="24"/>
        </w:rPr>
        <w:t xml:space="preserve">as a result, </w:t>
      </w:r>
      <w:r>
        <w:rPr>
          <w:rFonts w:ascii="Arial" w:hAnsi="Arial" w:cs="Arial"/>
          <w:color w:val="000000" w:themeColor="text1"/>
          <w:sz w:val="24"/>
          <w:szCs w:val="24"/>
        </w:rPr>
        <w:t xml:space="preserve">executable. This was disputed by the </w:t>
      </w:r>
      <w:r w:rsidR="00907316">
        <w:rPr>
          <w:rFonts w:ascii="Arial" w:hAnsi="Arial" w:cs="Arial"/>
          <w:color w:val="000000" w:themeColor="text1"/>
          <w:sz w:val="24"/>
          <w:szCs w:val="24"/>
        </w:rPr>
        <w:t xml:space="preserve">then </w:t>
      </w:r>
      <w:r>
        <w:rPr>
          <w:rFonts w:ascii="Arial" w:hAnsi="Arial" w:cs="Arial"/>
          <w:color w:val="000000" w:themeColor="text1"/>
          <w:sz w:val="24"/>
          <w:szCs w:val="24"/>
        </w:rPr>
        <w:t xml:space="preserve">appellants’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 xml:space="preserve">practitioner in a letter of 31 May 2021. The liquidator’s legal practitioner responded in more detail on 4 June 2021 with reference to </w:t>
      </w:r>
      <w:r w:rsidR="00BB10AD">
        <w:rPr>
          <w:rFonts w:ascii="Arial" w:hAnsi="Arial" w:cs="Arial"/>
          <w:color w:val="000000" w:themeColor="text1"/>
          <w:sz w:val="24"/>
          <w:szCs w:val="24"/>
        </w:rPr>
        <w:t xml:space="preserve">applicable </w:t>
      </w:r>
      <w:r>
        <w:rPr>
          <w:rFonts w:ascii="Arial" w:hAnsi="Arial" w:cs="Arial"/>
          <w:color w:val="000000" w:themeColor="text1"/>
          <w:sz w:val="24"/>
          <w:szCs w:val="24"/>
        </w:rPr>
        <w:t>authority</w:t>
      </w:r>
      <w:r w:rsidR="003D2494">
        <w:rPr>
          <w:rFonts w:ascii="Arial" w:hAnsi="Arial" w:cs="Arial"/>
          <w:color w:val="000000" w:themeColor="text1"/>
          <w:sz w:val="24"/>
          <w:szCs w:val="24"/>
        </w:rPr>
        <w:t xml:space="preserve"> of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pointing out that the appeal had lapsed. </w:t>
      </w:r>
    </w:p>
    <w:p w:rsidR="00BB10AD" w:rsidRDefault="00BB10AD" w:rsidP="002C120E">
      <w:pPr>
        <w:pStyle w:val="ListParagraph"/>
        <w:spacing w:after="0" w:line="480" w:lineRule="auto"/>
        <w:rPr>
          <w:rFonts w:ascii="Arial" w:hAnsi="Arial" w:cs="Arial"/>
          <w:color w:val="000000" w:themeColor="text1"/>
          <w:sz w:val="24"/>
          <w:szCs w:val="24"/>
        </w:rPr>
      </w:pPr>
    </w:p>
    <w:p w:rsidR="00882D30" w:rsidRPr="00882D30" w:rsidRDefault="00AE01C2" w:rsidP="00882D3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liquidators thereafter secured the registration of the High Court judgment as a foreign civil judgment with a competent court in South Africa on 26 November 2021. The registration</w:t>
      </w:r>
      <w:r w:rsidR="00897321">
        <w:rPr>
          <w:rFonts w:ascii="Arial" w:hAnsi="Arial" w:cs="Arial"/>
          <w:color w:val="000000" w:themeColor="text1"/>
          <w:sz w:val="24"/>
          <w:szCs w:val="24"/>
        </w:rPr>
        <w:t xml:space="preserve"> process</w:t>
      </w:r>
      <w:r>
        <w:rPr>
          <w:rFonts w:ascii="Arial" w:hAnsi="Arial" w:cs="Arial"/>
          <w:color w:val="000000" w:themeColor="text1"/>
          <w:sz w:val="24"/>
          <w:szCs w:val="24"/>
        </w:rPr>
        <w:t xml:space="preserve"> was served on Mr Kamushinda and Met</w:t>
      </w:r>
      <w:r w:rsidR="00D82D3E">
        <w:rPr>
          <w:rFonts w:ascii="Arial" w:hAnsi="Arial" w:cs="Arial"/>
          <w:color w:val="000000" w:themeColor="text1"/>
          <w:sz w:val="24"/>
          <w:szCs w:val="24"/>
        </w:rPr>
        <w:t>bank</w:t>
      </w:r>
      <w:r>
        <w:rPr>
          <w:rFonts w:ascii="Arial" w:hAnsi="Arial" w:cs="Arial"/>
          <w:color w:val="000000" w:themeColor="text1"/>
          <w:sz w:val="24"/>
          <w:szCs w:val="24"/>
        </w:rPr>
        <w:t xml:space="preserve"> at addresses in Johannesburg and served on commercial banks in South Africa in early December 2021. Certain of Met</w:t>
      </w:r>
      <w:r w:rsidR="00BB10AD">
        <w:rPr>
          <w:rFonts w:ascii="Arial" w:hAnsi="Arial" w:cs="Arial"/>
          <w:color w:val="000000" w:themeColor="text1"/>
          <w:sz w:val="24"/>
          <w:szCs w:val="24"/>
        </w:rPr>
        <w:t>b</w:t>
      </w:r>
      <w:r>
        <w:rPr>
          <w:rFonts w:ascii="Arial" w:hAnsi="Arial" w:cs="Arial"/>
          <w:color w:val="000000" w:themeColor="text1"/>
          <w:sz w:val="24"/>
          <w:szCs w:val="24"/>
        </w:rPr>
        <w:t>an</w:t>
      </w:r>
      <w:r w:rsidR="00BB10AD">
        <w:rPr>
          <w:rFonts w:ascii="Arial" w:hAnsi="Arial" w:cs="Arial"/>
          <w:color w:val="000000" w:themeColor="text1"/>
          <w:sz w:val="24"/>
          <w:szCs w:val="24"/>
        </w:rPr>
        <w:t>k</w:t>
      </w:r>
      <w:r>
        <w:rPr>
          <w:rFonts w:ascii="Arial" w:hAnsi="Arial" w:cs="Arial"/>
          <w:color w:val="000000" w:themeColor="text1"/>
          <w:sz w:val="24"/>
          <w:szCs w:val="24"/>
        </w:rPr>
        <w:t xml:space="preserve">’s banking accounts were frozen </w:t>
      </w:r>
      <w:r w:rsidR="00D82D3E">
        <w:rPr>
          <w:rFonts w:ascii="Arial" w:hAnsi="Arial" w:cs="Arial"/>
          <w:color w:val="000000" w:themeColor="text1"/>
          <w:sz w:val="24"/>
          <w:szCs w:val="24"/>
        </w:rPr>
        <w:t>as a consequence</w:t>
      </w:r>
      <w:r w:rsidR="00CA1F17">
        <w:rPr>
          <w:rFonts w:ascii="Arial" w:hAnsi="Arial" w:cs="Arial"/>
          <w:color w:val="000000" w:themeColor="text1"/>
          <w:sz w:val="24"/>
          <w:szCs w:val="24"/>
        </w:rPr>
        <w:t>. A</w:t>
      </w:r>
      <w:r>
        <w:rPr>
          <w:rFonts w:ascii="Arial" w:hAnsi="Arial" w:cs="Arial"/>
          <w:color w:val="000000" w:themeColor="text1"/>
          <w:sz w:val="24"/>
          <w:szCs w:val="24"/>
        </w:rPr>
        <w:t xml:space="preserve">n urgent application was launched by it for the release of the frozen funds. It was contended </w:t>
      </w:r>
      <w:r w:rsidR="00D82D3E">
        <w:rPr>
          <w:rFonts w:ascii="Arial" w:hAnsi="Arial" w:cs="Arial"/>
          <w:color w:val="000000" w:themeColor="text1"/>
          <w:sz w:val="24"/>
          <w:szCs w:val="24"/>
        </w:rPr>
        <w:t xml:space="preserve">on their behalf </w:t>
      </w:r>
      <w:r>
        <w:rPr>
          <w:rFonts w:ascii="Arial" w:hAnsi="Arial" w:cs="Arial"/>
          <w:color w:val="000000" w:themeColor="text1"/>
          <w:sz w:val="24"/>
          <w:szCs w:val="24"/>
        </w:rPr>
        <w:t xml:space="preserve">that the order of the High Court was suspended by the appellants’ appeal. The liquidators in opposition pointed out that the appeal had lapsed and attached the correspondence pointing this out to appellants’ </w:t>
      </w:r>
      <w:r w:rsidR="00907316">
        <w:rPr>
          <w:rFonts w:ascii="Arial" w:hAnsi="Arial" w:cs="Arial"/>
          <w:color w:val="000000" w:themeColor="text1"/>
          <w:sz w:val="24"/>
          <w:szCs w:val="24"/>
        </w:rPr>
        <w:t xml:space="preserve">erstwhile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 xml:space="preserve">practitioner, Mr Bangamwabo. In reply, Mr Bangamwabo under oath confirmed a statement attributed to him to the effect that he had been informed by the </w:t>
      </w:r>
      <w:r w:rsidR="00BB10AD">
        <w:rPr>
          <w:rFonts w:ascii="Arial" w:hAnsi="Arial" w:cs="Arial"/>
          <w:color w:val="000000" w:themeColor="text1"/>
          <w:sz w:val="24"/>
          <w:szCs w:val="24"/>
        </w:rPr>
        <w:t>r</w:t>
      </w:r>
      <w:r>
        <w:rPr>
          <w:rFonts w:ascii="Arial" w:hAnsi="Arial" w:cs="Arial"/>
          <w:color w:val="000000" w:themeColor="text1"/>
          <w:sz w:val="24"/>
          <w:szCs w:val="24"/>
        </w:rPr>
        <w:t xml:space="preserve">egistrar of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that the appeal had not lapsed and that a date of hearing would be communicated to the parties early in the new year (of 20</w:t>
      </w:r>
      <w:r w:rsidR="00882D30">
        <w:rPr>
          <w:rFonts w:ascii="Arial" w:hAnsi="Arial" w:cs="Arial"/>
          <w:color w:val="000000" w:themeColor="text1"/>
          <w:sz w:val="24"/>
          <w:szCs w:val="24"/>
        </w:rPr>
        <w:t>22) and would be around mid-2022. Mr Bangamwabo himself added that the assertion that the appeal had lapsed was ‘false</w:t>
      </w:r>
      <w:r w:rsidR="00BB10AD">
        <w:rPr>
          <w:rFonts w:ascii="Arial" w:hAnsi="Arial" w:cs="Arial"/>
          <w:color w:val="000000" w:themeColor="text1"/>
          <w:sz w:val="24"/>
          <w:szCs w:val="24"/>
        </w:rPr>
        <w:t>,</w:t>
      </w:r>
      <w:r w:rsidR="00882D30">
        <w:rPr>
          <w:rFonts w:ascii="Arial" w:hAnsi="Arial" w:cs="Arial"/>
          <w:color w:val="000000" w:themeColor="text1"/>
          <w:sz w:val="24"/>
          <w:szCs w:val="24"/>
        </w:rPr>
        <w:t xml:space="preserve"> disingenuous and intended to mislead the (South African) court’.</w:t>
      </w:r>
    </w:p>
    <w:p w:rsidR="00C50AC2" w:rsidRDefault="00C50AC2" w:rsidP="002C120E">
      <w:pPr>
        <w:pStyle w:val="ListParagraph"/>
        <w:spacing w:after="0" w:line="480" w:lineRule="auto"/>
        <w:rPr>
          <w:rFonts w:ascii="Arial" w:hAnsi="Arial" w:cs="Arial"/>
          <w:color w:val="000000" w:themeColor="text1"/>
          <w:sz w:val="24"/>
          <w:szCs w:val="24"/>
        </w:rPr>
      </w:pPr>
    </w:p>
    <w:p w:rsidR="00C50AC2" w:rsidRDefault="00882D30"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liquidator’s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 xml:space="preserve">practitioner enquired from Mr Bangamwabo as to which assistant registrar he had spoken to, seeing that four of the five assistant registrars </w:t>
      </w:r>
      <w:r>
        <w:rPr>
          <w:rFonts w:ascii="Arial" w:hAnsi="Arial" w:cs="Arial"/>
          <w:color w:val="000000" w:themeColor="text1"/>
          <w:sz w:val="24"/>
          <w:szCs w:val="24"/>
        </w:rPr>
        <w:lastRenderedPageBreak/>
        <w:t xml:space="preserve">denied communicating with Mr Bangamwabo and the fifth was on leave from 22 December 2021. This </w:t>
      </w:r>
      <w:r w:rsidR="00D82D3E">
        <w:rPr>
          <w:rFonts w:ascii="Arial" w:hAnsi="Arial" w:cs="Arial"/>
          <w:color w:val="000000" w:themeColor="text1"/>
          <w:sz w:val="24"/>
          <w:szCs w:val="24"/>
        </w:rPr>
        <w:t xml:space="preserve">request </w:t>
      </w:r>
      <w:r>
        <w:rPr>
          <w:rFonts w:ascii="Arial" w:hAnsi="Arial" w:cs="Arial"/>
          <w:color w:val="000000" w:themeColor="text1"/>
          <w:sz w:val="24"/>
          <w:szCs w:val="24"/>
        </w:rPr>
        <w:t>was not answered although a name is provided in reply.</w:t>
      </w:r>
    </w:p>
    <w:p w:rsidR="00882D30" w:rsidRDefault="00882D30" w:rsidP="002C120E">
      <w:pPr>
        <w:spacing w:after="0" w:line="480" w:lineRule="auto"/>
        <w:rPr>
          <w:rFonts w:ascii="Arial" w:hAnsi="Arial" w:cs="Arial"/>
          <w:color w:val="000000" w:themeColor="text1"/>
          <w:sz w:val="24"/>
          <w:szCs w:val="24"/>
        </w:rPr>
      </w:pPr>
    </w:p>
    <w:p w:rsidR="00882D30" w:rsidRPr="00882D30" w:rsidRDefault="00882D30" w:rsidP="00882D30">
      <w:pPr>
        <w:rPr>
          <w:rFonts w:ascii="Arial" w:hAnsi="Arial" w:cs="Arial"/>
          <w:color w:val="000000" w:themeColor="text1"/>
          <w:sz w:val="24"/>
          <w:szCs w:val="24"/>
          <w:u w:val="single"/>
        </w:rPr>
      </w:pPr>
      <w:r>
        <w:rPr>
          <w:rFonts w:ascii="Arial" w:hAnsi="Arial" w:cs="Arial"/>
          <w:color w:val="000000" w:themeColor="text1"/>
          <w:sz w:val="24"/>
          <w:szCs w:val="24"/>
          <w:u w:val="single"/>
        </w:rPr>
        <w:t>Principles governing condonation</w:t>
      </w:r>
    </w:p>
    <w:p w:rsidR="00D82D3E" w:rsidRDefault="00D64068" w:rsidP="00D640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two-pronged nature of the test for condonation applications has been repeatedly stated by </w:t>
      </w:r>
      <w:r w:rsidR="00C72968">
        <w:rPr>
          <w:rFonts w:ascii="Arial" w:hAnsi="Arial" w:cs="Arial"/>
          <w:sz w:val="24"/>
          <w:szCs w:val="24"/>
        </w:rPr>
        <w:t>this Court</w:t>
      </w:r>
      <w:r>
        <w:rPr>
          <w:rFonts w:ascii="Arial" w:hAnsi="Arial" w:cs="Arial"/>
          <w:sz w:val="24"/>
          <w:szCs w:val="24"/>
        </w:rPr>
        <w:t>, given the disturbing frequency of applications of this nature</w:t>
      </w:r>
      <w:r w:rsidR="00BB10AD">
        <w:rPr>
          <w:rFonts w:ascii="Arial" w:hAnsi="Arial" w:cs="Arial"/>
          <w:sz w:val="24"/>
          <w:szCs w:val="24"/>
        </w:rPr>
        <w:t xml:space="preserve"> directed to </w:t>
      </w:r>
      <w:r w:rsidR="00C72968">
        <w:rPr>
          <w:rFonts w:ascii="Arial" w:hAnsi="Arial" w:cs="Arial"/>
          <w:sz w:val="24"/>
          <w:szCs w:val="24"/>
        </w:rPr>
        <w:t>this Court</w:t>
      </w:r>
      <w:r>
        <w:rPr>
          <w:rFonts w:ascii="Arial" w:hAnsi="Arial" w:cs="Arial"/>
          <w:sz w:val="24"/>
          <w:szCs w:val="24"/>
        </w:rPr>
        <w:t xml:space="preserve">. </w:t>
      </w:r>
    </w:p>
    <w:p w:rsidR="00D82D3E" w:rsidRDefault="00D82D3E" w:rsidP="00D82D3E">
      <w:pPr>
        <w:pStyle w:val="NoSpacing"/>
        <w:spacing w:line="480" w:lineRule="auto"/>
        <w:jc w:val="both"/>
        <w:rPr>
          <w:rFonts w:ascii="Arial" w:hAnsi="Arial" w:cs="Arial"/>
          <w:sz w:val="24"/>
          <w:szCs w:val="24"/>
        </w:rPr>
      </w:pPr>
    </w:p>
    <w:p w:rsidR="00D64068" w:rsidRDefault="00BB10AD" w:rsidP="00D640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An</w:t>
      </w:r>
      <w:r w:rsidR="00D64068">
        <w:rPr>
          <w:rFonts w:ascii="Arial" w:hAnsi="Arial" w:cs="Arial"/>
          <w:sz w:val="24"/>
          <w:szCs w:val="24"/>
        </w:rPr>
        <w:t xml:space="preserve"> applicant </w:t>
      </w:r>
      <w:r w:rsidR="00F639D1">
        <w:rPr>
          <w:rFonts w:ascii="Arial" w:hAnsi="Arial" w:cs="Arial"/>
          <w:sz w:val="24"/>
          <w:szCs w:val="24"/>
        </w:rPr>
        <w:t xml:space="preserve">for condonation </w:t>
      </w:r>
      <w:r w:rsidR="00D64068">
        <w:rPr>
          <w:rFonts w:ascii="Arial" w:hAnsi="Arial" w:cs="Arial"/>
          <w:sz w:val="24"/>
          <w:szCs w:val="24"/>
        </w:rPr>
        <w:t>is firstly required to provide a reasonable and acceptable explanation for the non-compliance. In the second instance, there must be reasonable prospects of success on appeal. These requirements are not considered in isolation in the exercise of the court’s discretion. Good prospects of success may result in granting condonation even in the face of an unsatisfactory explanation although an explanation found to be ‘glaring’, ‘flagrant’ or ‘inexplicable’ may result in the dismissal of the application without the need to consider the prospects of success of the appeal.</w:t>
      </w:r>
      <w:r w:rsidR="00D64068">
        <w:rPr>
          <w:rStyle w:val="FootnoteReference"/>
          <w:rFonts w:ascii="Arial" w:hAnsi="Arial" w:cs="Arial"/>
          <w:sz w:val="24"/>
          <w:szCs w:val="24"/>
        </w:rPr>
        <w:footnoteReference w:id="2"/>
      </w:r>
      <w:r w:rsidR="00D64068">
        <w:rPr>
          <w:rFonts w:ascii="Arial" w:hAnsi="Arial" w:cs="Arial"/>
          <w:sz w:val="24"/>
          <w:szCs w:val="24"/>
        </w:rPr>
        <w:t xml:space="preserve"> </w:t>
      </w:r>
    </w:p>
    <w:p w:rsidR="00D64068" w:rsidRDefault="00D64068" w:rsidP="002C120E">
      <w:pPr>
        <w:pStyle w:val="ListParagraph"/>
        <w:spacing w:after="0" w:line="480" w:lineRule="auto"/>
        <w:rPr>
          <w:rFonts w:ascii="Arial" w:hAnsi="Arial" w:cs="Arial"/>
          <w:sz w:val="24"/>
          <w:szCs w:val="24"/>
        </w:rPr>
      </w:pPr>
    </w:p>
    <w:p w:rsidR="00D64068" w:rsidRDefault="00D64068" w:rsidP="00C729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was held by the Chief Justice in </w:t>
      </w:r>
      <w:r>
        <w:rPr>
          <w:rFonts w:ascii="Arial" w:hAnsi="Arial" w:cs="Arial"/>
          <w:i/>
          <w:sz w:val="24"/>
          <w:szCs w:val="24"/>
        </w:rPr>
        <w:t>Namib Plains Farming and Tourism CC v Valencia Uranium (Pty) Ltd &amp; others</w:t>
      </w:r>
      <w:r>
        <w:rPr>
          <w:rFonts w:ascii="Arial" w:hAnsi="Arial" w:cs="Arial"/>
          <w:sz w:val="24"/>
          <w:szCs w:val="24"/>
        </w:rPr>
        <w:t>:</w:t>
      </w:r>
      <w:r w:rsidRPr="002819AA">
        <w:rPr>
          <w:rStyle w:val="FootnoteReference"/>
          <w:rFonts w:ascii="Arial" w:hAnsi="Arial" w:cs="Arial"/>
          <w:sz w:val="24"/>
          <w:szCs w:val="24"/>
        </w:rPr>
        <w:footnoteReference w:id="3"/>
      </w:r>
    </w:p>
    <w:p w:rsidR="00D64068" w:rsidRPr="002819AA" w:rsidRDefault="00D64068" w:rsidP="00C72968">
      <w:pPr>
        <w:pStyle w:val="ListParagraph"/>
        <w:spacing w:after="0" w:line="480" w:lineRule="auto"/>
        <w:rPr>
          <w:rFonts w:ascii="Arial" w:hAnsi="Arial" w:cs="Arial"/>
        </w:rPr>
      </w:pPr>
    </w:p>
    <w:p w:rsidR="00D64068" w:rsidRPr="00F639D1" w:rsidRDefault="003E3F9B" w:rsidP="00D82D3E">
      <w:pPr>
        <w:pStyle w:val="NoSpacing"/>
        <w:spacing w:line="360" w:lineRule="auto"/>
        <w:ind w:left="720"/>
        <w:jc w:val="both"/>
        <w:rPr>
          <w:rFonts w:ascii="Arial" w:hAnsi="Arial" w:cs="Arial"/>
        </w:rPr>
      </w:pPr>
      <w:r>
        <w:rPr>
          <w:rFonts w:ascii="Arial" w:hAnsi="Arial" w:cs="Arial"/>
          <w:shd w:val="clear" w:color="auto" w:fill="F8F8F8"/>
        </w:rPr>
        <w:t>‘</w:t>
      </w:r>
      <w:r w:rsidR="00D64068" w:rsidRPr="002819AA">
        <w:rPr>
          <w:rFonts w:ascii="Arial" w:hAnsi="Arial" w:cs="Arial"/>
          <w:shd w:val="clear" w:color="auto" w:fill="F8F8F8"/>
        </w:rPr>
        <w:t>In considering whether to grant such, a court essentially exercises discretion, which discretion has to be exercised judicially upon consideration of all the facts in order to achieve a result that is fair to both sides. Furthermore, relevant factors to consider in the condonation application include the extent of non-compliance and the explanation given for it; the prospects of success on the merits; the importance of the case; the respondent’s interest in the finality of the judgment; the convenience of the court, and the avoidance of unnecessary delay in the administration of justice</w:t>
      </w:r>
      <w:r w:rsidR="00D82D3E">
        <w:rPr>
          <w:rFonts w:ascii="Arial" w:hAnsi="Arial" w:cs="Arial"/>
          <w:shd w:val="clear" w:color="auto" w:fill="F8F8F8"/>
        </w:rPr>
        <w:t>.</w:t>
      </w:r>
      <w:r w:rsidR="00D64068" w:rsidRPr="00F639D1">
        <w:rPr>
          <w:rFonts w:ascii="Arial" w:hAnsi="Arial" w:cs="Arial"/>
          <w:shd w:val="clear" w:color="auto" w:fill="F8F8F8"/>
        </w:rPr>
        <w:t>’</w:t>
      </w:r>
    </w:p>
    <w:p w:rsidR="00C50AC2" w:rsidRDefault="00C50AC2" w:rsidP="005A39FC">
      <w:pPr>
        <w:pStyle w:val="ListParagraph"/>
        <w:spacing w:after="0" w:line="480" w:lineRule="auto"/>
        <w:jc w:val="both"/>
        <w:rPr>
          <w:rFonts w:ascii="Arial" w:hAnsi="Arial" w:cs="Arial"/>
          <w:color w:val="000000" w:themeColor="text1"/>
          <w:sz w:val="24"/>
          <w:szCs w:val="24"/>
        </w:rPr>
      </w:pPr>
    </w:p>
    <w:p w:rsidR="00CA1F17" w:rsidRDefault="00DA4B3E" w:rsidP="00DA4B3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this matter, there are unacceptable omissions in the founding affidavit such as the approach on December 2020 by the appellants’ </w:t>
      </w:r>
      <w:r w:rsidR="00907316">
        <w:rPr>
          <w:rFonts w:ascii="Arial" w:hAnsi="Arial" w:cs="Arial"/>
          <w:color w:val="000000" w:themeColor="text1"/>
          <w:sz w:val="24"/>
          <w:szCs w:val="24"/>
        </w:rPr>
        <w:t xml:space="preserve">erstwhile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 xml:space="preserve">practitioner to the liquidators’ lawyer to waive security and the prompt response to it on 14 December 2020 containing a counter proposal for </w:t>
      </w:r>
      <w:r w:rsidR="00CA1F17">
        <w:rPr>
          <w:rFonts w:ascii="Arial" w:hAnsi="Arial" w:cs="Arial"/>
          <w:color w:val="000000" w:themeColor="text1"/>
          <w:sz w:val="24"/>
          <w:szCs w:val="24"/>
        </w:rPr>
        <w:t xml:space="preserve">security </w:t>
      </w:r>
      <w:r>
        <w:rPr>
          <w:rFonts w:ascii="Arial" w:hAnsi="Arial" w:cs="Arial"/>
          <w:color w:val="000000" w:themeColor="text1"/>
          <w:sz w:val="24"/>
          <w:szCs w:val="24"/>
        </w:rPr>
        <w:t>– albeit exorbitant</w:t>
      </w:r>
      <w:r w:rsidR="00CA1F17">
        <w:rPr>
          <w:rFonts w:ascii="Arial" w:hAnsi="Arial" w:cs="Arial"/>
          <w:color w:val="000000" w:themeColor="text1"/>
          <w:sz w:val="24"/>
          <w:szCs w:val="24"/>
        </w:rPr>
        <w:t xml:space="preserve"> – </w:t>
      </w:r>
      <w:r>
        <w:rPr>
          <w:rFonts w:ascii="Arial" w:hAnsi="Arial" w:cs="Arial"/>
          <w:color w:val="000000" w:themeColor="text1"/>
          <w:sz w:val="24"/>
          <w:szCs w:val="24"/>
        </w:rPr>
        <w:t xml:space="preserve">and the omission of correspondence around the end of May 2020 </w:t>
      </w:r>
      <w:r w:rsidR="003D2494">
        <w:rPr>
          <w:rFonts w:ascii="Arial" w:hAnsi="Arial" w:cs="Arial"/>
          <w:color w:val="000000" w:themeColor="text1"/>
          <w:sz w:val="24"/>
          <w:szCs w:val="24"/>
        </w:rPr>
        <w:t xml:space="preserve">correctly </w:t>
      </w:r>
      <w:r>
        <w:rPr>
          <w:rFonts w:ascii="Arial" w:hAnsi="Arial" w:cs="Arial"/>
          <w:color w:val="000000" w:themeColor="text1"/>
          <w:sz w:val="24"/>
          <w:szCs w:val="24"/>
        </w:rPr>
        <w:t xml:space="preserve">pointing out that the appeal had lapsed because of the failure to provide security. </w:t>
      </w:r>
    </w:p>
    <w:p w:rsidR="00CA1F17" w:rsidRDefault="00CA1F17" w:rsidP="00CA1F17">
      <w:pPr>
        <w:pStyle w:val="NoSpacing"/>
        <w:spacing w:line="480" w:lineRule="auto"/>
        <w:jc w:val="both"/>
        <w:rPr>
          <w:rFonts w:ascii="Arial" w:hAnsi="Arial" w:cs="Arial"/>
          <w:color w:val="000000" w:themeColor="text1"/>
          <w:sz w:val="24"/>
          <w:szCs w:val="24"/>
        </w:rPr>
      </w:pPr>
    </w:p>
    <w:p w:rsidR="00DA4B3E" w:rsidRDefault="00DA4B3E" w:rsidP="00DA4B3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w:t>
      </w:r>
      <w:r w:rsidR="00CA1F17">
        <w:rPr>
          <w:rFonts w:ascii="Arial" w:hAnsi="Arial" w:cs="Arial"/>
          <w:color w:val="000000" w:themeColor="text1"/>
          <w:sz w:val="24"/>
          <w:szCs w:val="24"/>
        </w:rPr>
        <w:t>ere</w:t>
      </w:r>
      <w:r>
        <w:rPr>
          <w:rFonts w:ascii="Arial" w:hAnsi="Arial" w:cs="Arial"/>
          <w:color w:val="000000" w:themeColor="text1"/>
          <w:sz w:val="24"/>
          <w:szCs w:val="24"/>
        </w:rPr>
        <w:t xml:space="preserve"> </w:t>
      </w:r>
      <w:r w:rsidR="00CA1F17">
        <w:rPr>
          <w:rFonts w:ascii="Arial" w:hAnsi="Arial" w:cs="Arial"/>
          <w:color w:val="000000" w:themeColor="text1"/>
          <w:sz w:val="24"/>
          <w:szCs w:val="24"/>
        </w:rPr>
        <w:t>are also</w:t>
      </w:r>
      <w:r>
        <w:rPr>
          <w:rFonts w:ascii="Arial" w:hAnsi="Arial" w:cs="Arial"/>
          <w:color w:val="000000" w:themeColor="text1"/>
          <w:sz w:val="24"/>
          <w:szCs w:val="24"/>
        </w:rPr>
        <w:t xml:space="preserve"> significant spells of unexplained delays. There is absolutely no action from 14 December 2020 until the further offer by the appellants’ </w:t>
      </w:r>
      <w:r w:rsidR="00907316">
        <w:rPr>
          <w:rFonts w:ascii="Arial" w:hAnsi="Arial" w:cs="Arial"/>
          <w:color w:val="000000" w:themeColor="text1"/>
          <w:sz w:val="24"/>
          <w:szCs w:val="24"/>
        </w:rPr>
        <w:t xml:space="preserve">then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practitioner on 21 January 2021</w:t>
      </w:r>
      <w:r w:rsidR="00456E2E">
        <w:rPr>
          <w:rFonts w:ascii="Arial" w:hAnsi="Arial" w:cs="Arial"/>
          <w:color w:val="000000" w:themeColor="text1"/>
          <w:sz w:val="24"/>
          <w:szCs w:val="24"/>
        </w:rPr>
        <w:t>,</w:t>
      </w:r>
      <w:r>
        <w:rPr>
          <w:rFonts w:ascii="Arial" w:hAnsi="Arial" w:cs="Arial"/>
          <w:color w:val="000000" w:themeColor="text1"/>
          <w:sz w:val="24"/>
          <w:szCs w:val="24"/>
        </w:rPr>
        <w:t xml:space="preserve"> only days before security was due.</w:t>
      </w:r>
    </w:p>
    <w:p w:rsidR="00DA4B3E" w:rsidRDefault="00DA4B3E" w:rsidP="005A39FC">
      <w:pPr>
        <w:pStyle w:val="ListParagraph"/>
        <w:spacing w:after="0" w:line="480" w:lineRule="auto"/>
        <w:rPr>
          <w:rFonts w:ascii="Arial" w:hAnsi="Arial" w:cs="Arial"/>
          <w:color w:val="000000" w:themeColor="text1"/>
          <w:sz w:val="24"/>
          <w:szCs w:val="24"/>
        </w:rPr>
      </w:pPr>
    </w:p>
    <w:p w:rsidR="00DA4B3E" w:rsidRDefault="00456E2E" w:rsidP="00DA4B3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Certain</w:t>
      </w:r>
      <w:r w:rsidR="00DA4B3E">
        <w:rPr>
          <w:rFonts w:ascii="Arial" w:hAnsi="Arial" w:cs="Arial"/>
          <w:color w:val="000000" w:themeColor="text1"/>
          <w:sz w:val="24"/>
          <w:szCs w:val="24"/>
        </w:rPr>
        <w:t xml:space="preserve"> steps</w:t>
      </w:r>
      <w:r>
        <w:rPr>
          <w:rFonts w:ascii="Arial" w:hAnsi="Arial" w:cs="Arial"/>
          <w:color w:val="000000" w:themeColor="text1"/>
          <w:sz w:val="24"/>
          <w:szCs w:val="24"/>
        </w:rPr>
        <w:t xml:space="preserve"> at least</w:t>
      </w:r>
      <w:r w:rsidR="00DA4B3E">
        <w:rPr>
          <w:rFonts w:ascii="Arial" w:hAnsi="Arial" w:cs="Arial"/>
          <w:color w:val="000000" w:themeColor="text1"/>
          <w:sz w:val="24"/>
          <w:szCs w:val="24"/>
        </w:rPr>
        <w:t xml:space="preserve"> then followed with some promptitude to have security set on 26 February 2021. But there </w:t>
      </w:r>
      <w:r w:rsidR="00E57395">
        <w:rPr>
          <w:rFonts w:ascii="Arial" w:hAnsi="Arial" w:cs="Arial"/>
          <w:color w:val="000000" w:themeColor="text1"/>
          <w:sz w:val="24"/>
          <w:szCs w:val="24"/>
        </w:rPr>
        <w:t xml:space="preserve">then </w:t>
      </w:r>
      <w:r w:rsidR="00DA4B3E">
        <w:rPr>
          <w:rFonts w:ascii="Arial" w:hAnsi="Arial" w:cs="Arial"/>
          <w:color w:val="000000" w:themeColor="text1"/>
          <w:sz w:val="24"/>
          <w:szCs w:val="24"/>
        </w:rPr>
        <w:t xml:space="preserve">follows a long unexplained delay of </w:t>
      </w:r>
      <w:r w:rsidR="00C72968">
        <w:rPr>
          <w:rFonts w:ascii="Arial" w:hAnsi="Arial" w:cs="Arial"/>
          <w:color w:val="000000" w:themeColor="text1"/>
          <w:sz w:val="24"/>
          <w:szCs w:val="24"/>
        </w:rPr>
        <w:t>three</w:t>
      </w:r>
      <w:r w:rsidR="00DA4B3E">
        <w:rPr>
          <w:rFonts w:ascii="Arial" w:hAnsi="Arial" w:cs="Arial"/>
          <w:color w:val="000000" w:themeColor="text1"/>
          <w:sz w:val="24"/>
          <w:szCs w:val="24"/>
        </w:rPr>
        <w:t xml:space="preserve"> months before the security is filed on 31 May 2021 and then only after steps are threatened to execute the judgment and </w:t>
      </w:r>
      <w:r w:rsidR="00907316">
        <w:rPr>
          <w:rFonts w:ascii="Arial" w:hAnsi="Arial" w:cs="Arial"/>
          <w:color w:val="000000" w:themeColor="text1"/>
          <w:sz w:val="24"/>
          <w:szCs w:val="24"/>
        </w:rPr>
        <w:t xml:space="preserve">after </w:t>
      </w:r>
      <w:r w:rsidR="00DA4B3E">
        <w:rPr>
          <w:rFonts w:ascii="Arial" w:hAnsi="Arial" w:cs="Arial"/>
          <w:color w:val="000000" w:themeColor="text1"/>
          <w:sz w:val="24"/>
          <w:szCs w:val="24"/>
        </w:rPr>
        <w:t>it is pointed out that the appeal ha</w:t>
      </w:r>
      <w:r>
        <w:rPr>
          <w:rFonts w:ascii="Arial" w:hAnsi="Arial" w:cs="Arial"/>
          <w:color w:val="000000" w:themeColor="text1"/>
          <w:sz w:val="24"/>
          <w:szCs w:val="24"/>
        </w:rPr>
        <w:t>d</w:t>
      </w:r>
      <w:r w:rsidR="00DA4B3E">
        <w:rPr>
          <w:rFonts w:ascii="Arial" w:hAnsi="Arial" w:cs="Arial"/>
          <w:color w:val="000000" w:themeColor="text1"/>
          <w:sz w:val="24"/>
          <w:szCs w:val="24"/>
        </w:rPr>
        <w:t xml:space="preserve"> lapsed.</w:t>
      </w:r>
    </w:p>
    <w:p w:rsidR="00DA4B3E" w:rsidRDefault="00DA4B3E" w:rsidP="005A39FC">
      <w:pPr>
        <w:pStyle w:val="ListParagraph"/>
        <w:spacing w:after="0" w:line="480" w:lineRule="auto"/>
        <w:rPr>
          <w:rFonts w:ascii="Arial" w:hAnsi="Arial" w:cs="Arial"/>
          <w:color w:val="000000" w:themeColor="text1"/>
          <w:sz w:val="24"/>
          <w:szCs w:val="24"/>
        </w:rPr>
      </w:pPr>
    </w:p>
    <w:p w:rsidR="00DA4B3E" w:rsidRDefault="00DA4B3E" w:rsidP="00DA4B3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There follows an unexplained delay until an unspecified date in November 2021 </w:t>
      </w:r>
      <w:r w:rsidR="00BE41CC">
        <w:rPr>
          <w:rFonts w:ascii="Arial" w:hAnsi="Arial" w:cs="Arial"/>
          <w:color w:val="000000" w:themeColor="text1"/>
          <w:sz w:val="24"/>
          <w:szCs w:val="24"/>
        </w:rPr>
        <w:t>w</w:t>
      </w:r>
      <w:r>
        <w:rPr>
          <w:rFonts w:ascii="Arial" w:hAnsi="Arial" w:cs="Arial"/>
          <w:color w:val="000000" w:themeColor="text1"/>
          <w:sz w:val="24"/>
          <w:szCs w:val="24"/>
        </w:rPr>
        <w:t xml:space="preserve">hen the appellants’ </w:t>
      </w:r>
      <w:r w:rsidR="00907316">
        <w:rPr>
          <w:rFonts w:ascii="Arial" w:hAnsi="Arial" w:cs="Arial"/>
          <w:color w:val="000000" w:themeColor="text1"/>
          <w:sz w:val="24"/>
          <w:szCs w:val="24"/>
        </w:rPr>
        <w:t xml:space="preserve">erstwhile </w:t>
      </w:r>
      <w:r w:rsidR="007D0CE8">
        <w:rPr>
          <w:rFonts w:ascii="Arial" w:hAnsi="Arial" w:cs="Arial"/>
          <w:color w:val="000000" w:themeColor="text1"/>
          <w:sz w:val="24"/>
          <w:szCs w:val="24"/>
        </w:rPr>
        <w:t xml:space="preserve">legal </w:t>
      </w:r>
      <w:r>
        <w:rPr>
          <w:rFonts w:ascii="Arial" w:hAnsi="Arial" w:cs="Arial"/>
          <w:color w:val="000000" w:themeColor="text1"/>
          <w:sz w:val="24"/>
          <w:szCs w:val="24"/>
        </w:rPr>
        <w:t xml:space="preserve">practitioner states that he became aware of the need to file a condonation application after claiming to have spoken to an assistant registrar of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 This realisation is insufficiently explained in the context of the correspondence setting out the applicable case law on the issue some </w:t>
      </w:r>
      <w:r w:rsidR="00C72968">
        <w:rPr>
          <w:rFonts w:ascii="Arial" w:hAnsi="Arial" w:cs="Arial"/>
          <w:color w:val="000000" w:themeColor="text1"/>
          <w:sz w:val="24"/>
          <w:szCs w:val="24"/>
        </w:rPr>
        <w:t>six</w:t>
      </w:r>
      <w:r>
        <w:rPr>
          <w:rFonts w:ascii="Arial" w:hAnsi="Arial" w:cs="Arial"/>
          <w:color w:val="000000" w:themeColor="text1"/>
          <w:sz w:val="24"/>
          <w:szCs w:val="24"/>
        </w:rPr>
        <w:t xml:space="preserve"> months previously. But the application for condonation is only forthcoming some two months later on 21 January 2022. T</w:t>
      </w:r>
      <w:r w:rsidRPr="003F17F8">
        <w:rPr>
          <w:rFonts w:ascii="Arial" w:hAnsi="Arial" w:cs="Arial"/>
          <w:color w:val="000000" w:themeColor="text1"/>
          <w:sz w:val="24"/>
          <w:szCs w:val="24"/>
        </w:rPr>
        <w:t xml:space="preserve">his further period of delay is </w:t>
      </w:r>
      <w:r>
        <w:rPr>
          <w:rFonts w:ascii="Arial" w:hAnsi="Arial" w:cs="Arial"/>
          <w:color w:val="000000" w:themeColor="text1"/>
          <w:sz w:val="24"/>
          <w:szCs w:val="24"/>
        </w:rPr>
        <w:t xml:space="preserve">also </w:t>
      </w:r>
      <w:r w:rsidRPr="003F17F8">
        <w:rPr>
          <w:rFonts w:ascii="Arial" w:hAnsi="Arial" w:cs="Arial"/>
          <w:color w:val="000000" w:themeColor="text1"/>
          <w:sz w:val="24"/>
          <w:szCs w:val="24"/>
        </w:rPr>
        <w:t xml:space="preserve">unexplained. </w:t>
      </w:r>
    </w:p>
    <w:p w:rsidR="00DA4B3E" w:rsidRDefault="00DA4B3E" w:rsidP="005A39FC">
      <w:pPr>
        <w:pStyle w:val="ListParagraph"/>
        <w:spacing w:after="0" w:line="480" w:lineRule="auto"/>
        <w:rPr>
          <w:rFonts w:ascii="Arial" w:hAnsi="Arial" w:cs="Arial"/>
          <w:color w:val="000000" w:themeColor="text1"/>
          <w:sz w:val="24"/>
          <w:szCs w:val="24"/>
        </w:rPr>
      </w:pPr>
    </w:p>
    <w:p w:rsidR="00DA4B3E" w:rsidRPr="003F17F8" w:rsidRDefault="00DA4B3E" w:rsidP="00DA4B3E">
      <w:pPr>
        <w:pStyle w:val="NoSpacing"/>
        <w:numPr>
          <w:ilvl w:val="0"/>
          <w:numId w:val="1"/>
        </w:numPr>
        <w:spacing w:line="480" w:lineRule="auto"/>
        <w:ind w:left="0" w:firstLine="0"/>
        <w:jc w:val="both"/>
        <w:rPr>
          <w:rFonts w:ascii="Arial" w:hAnsi="Arial" w:cs="Arial"/>
          <w:color w:val="000000" w:themeColor="text1"/>
          <w:sz w:val="24"/>
          <w:szCs w:val="24"/>
        </w:rPr>
      </w:pPr>
      <w:r w:rsidRPr="003F17F8">
        <w:rPr>
          <w:rFonts w:ascii="Arial" w:hAnsi="Arial" w:cs="Arial"/>
          <w:color w:val="000000" w:themeColor="text1"/>
          <w:sz w:val="24"/>
          <w:szCs w:val="24"/>
        </w:rPr>
        <w:lastRenderedPageBreak/>
        <w:t xml:space="preserve">Not only are these unexplained delays entirely unsatisfactory, </w:t>
      </w:r>
      <w:r>
        <w:rPr>
          <w:rFonts w:ascii="Arial" w:hAnsi="Arial" w:cs="Arial"/>
          <w:color w:val="000000" w:themeColor="text1"/>
          <w:sz w:val="24"/>
          <w:szCs w:val="24"/>
        </w:rPr>
        <w:t xml:space="preserve">but </w:t>
      </w:r>
      <w:r w:rsidRPr="003F17F8">
        <w:rPr>
          <w:rFonts w:ascii="Arial" w:hAnsi="Arial" w:cs="Arial"/>
          <w:color w:val="000000" w:themeColor="text1"/>
          <w:sz w:val="24"/>
          <w:szCs w:val="24"/>
        </w:rPr>
        <w:t xml:space="preserve">the conduct of the appellants’ </w:t>
      </w:r>
      <w:r w:rsidR="00907316">
        <w:rPr>
          <w:rFonts w:ascii="Arial" w:hAnsi="Arial" w:cs="Arial"/>
          <w:color w:val="000000" w:themeColor="text1"/>
          <w:sz w:val="24"/>
          <w:szCs w:val="24"/>
        </w:rPr>
        <w:t xml:space="preserve">then </w:t>
      </w:r>
      <w:r w:rsidR="007D0CE8">
        <w:rPr>
          <w:rFonts w:ascii="Arial" w:hAnsi="Arial" w:cs="Arial"/>
          <w:color w:val="000000" w:themeColor="text1"/>
          <w:sz w:val="24"/>
          <w:szCs w:val="24"/>
        </w:rPr>
        <w:t xml:space="preserve">legal </w:t>
      </w:r>
      <w:r w:rsidRPr="003F17F8">
        <w:rPr>
          <w:rFonts w:ascii="Arial" w:hAnsi="Arial" w:cs="Arial"/>
          <w:color w:val="000000" w:themeColor="text1"/>
          <w:sz w:val="24"/>
          <w:szCs w:val="24"/>
        </w:rPr>
        <w:t xml:space="preserve">practitioner </w:t>
      </w:r>
      <w:r w:rsidR="00907316">
        <w:rPr>
          <w:rFonts w:ascii="Arial" w:hAnsi="Arial" w:cs="Arial"/>
          <w:color w:val="000000" w:themeColor="text1"/>
          <w:sz w:val="24"/>
          <w:szCs w:val="24"/>
        </w:rPr>
        <w:t xml:space="preserve">Mr Bangamwabo </w:t>
      </w:r>
      <w:r w:rsidRPr="003F17F8">
        <w:rPr>
          <w:rFonts w:ascii="Arial" w:hAnsi="Arial" w:cs="Arial"/>
          <w:color w:val="000000" w:themeColor="text1"/>
          <w:sz w:val="24"/>
          <w:szCs w:val="24"/>
        </w:rPr>
        <w:t>calls for an explanation with regard to his persistent failure to appreciate the need for an application</w:t>
      </w:r>
      <w:r>
        <w:rPr>
          <w:rFonts w:ascii="Arial" w:hAnsi="Arial" w:cs="Arial"/>
          <w:color w:val="000000" w:themeColor="text1"/>
          <w:sz w:val="24"/>
          <w:szCs w:val="24"/>
        </w:rPr>
        <w:t xml:space="preserve"> for condonation</w:t>
      </w:r>
      <w:r w:rsidRPr="003F17F8">
        <w:rPr>
          <w:rFonts w:ascii="Arial" w:hAnsi="Arial" w:cs="Arial"/>
          <w:color w:val="000000" w:themeColor="text1"/>
          <w:sz w:val="24"/>
          <w:szCs w:val="24"/>
        </w:rPr>
        <w:t xml:space="preserve"> and reinstatement even after that has repeatedly been</w:t>
      </w:r>
      <w:r>
        <w:rPr>
          <w:rFonts w:ascii="Arial" w:hAnsi="Arial" w:cs="Arial"/>
          <w:color w:val="000000" w:themeColor="text1"/>
          <w:sz w:val="24"/>
          <w:szCs w:val="24"/>
        </w:rPr>
        <w:t xml:space="preserve"> pertinently pointed out to him, </w:t>
      </w:r>
      <w:r w:rsidRPr="003F17F8">
        <w:rPr>
          <w:rFonts w:ascii="Arial" w:hAnsi="Arial" w:cs="Arial"/>
          <w:color w:val="000000" w:themeColor="text1"/>
          <w:sz w:val="24"/>
          <w:szCs w:val="24"/>
        </w:rPr>
        <w:t xml:space="preserve">with reference to both the </w:t>
      </w:r>
      <w:r w:rsidR="00CA1F17">
        <w:rPr>
          <w:rFonts w:ascii="Arial" w:hAnsi="Arial" w:cs="Arial"/>
          <w:color w:val="000000" w:themeColor="text1"/>
          <w:sz w:val="24"/>
          <w:szCs w:val="24"/>
        </w:rPr>
        <w:t xml:space="preserve">applicable </w:t>
      </w:r>
      <w:r w:rsidRPr="003F17F8">
        <w:rPr>
          <w:rFonts w:ascii="Arial" w:hAnsi="Arial" w:cs="Arial"/>
          <w:color w:val="000000" w:themeColor="text1"/>
          <w:sz w:val="24"/>
          <w:szCs w:val="24"/>
        </w:rPr>
        <w:t>rule</w:t>
      </w:r>
      <w:r w:rsidR="00CA1F17">
        <w:rPr>
          <w:rFonts w:ascii="Arial" w:hAnsi="Arial" w:cs="Arial"/>
          <w:color w:val="000000" w:themeColor="text1"/>
          <w:sz w:val="24"/>
          <w:szCs w:val="24"/>
        </w:rPr>
        <w:t xml:space="preserve"> of court</w:t>
      </w:r>
      <w:r w:rsidRPr="003F17F8">
        <w:rPr>
          <w:rFonts w:ascii="Arial" w:hAnsi="Arial" w:cs="Arial"/>
          <w:color w:val="000000" w:themeColor="text1"/>
          <w:sz w:val="24"/>
          <w:szCs w:val="24"/>
        </w:rPr>
        <w:t xml:space="preserve"> and decided cases of </w:t>
      </w:r>
      <w:r w:rsidR="00C72968">
        <w:rPr>
          <w:rFonts w:ascii="Arial" w:hAnsi="Arial" w:cs="Arial"/>
          <w:color w:val="000000" w:themeColor="text1"/>
          <w:sz w:val="24"/>
          <w:szCs w:val="24"/>
        </w:rPr>
        <w:t>this Court</w:t>
      </w:r>
      <w:r w:rsidRPr="003F17F8">
        <w:rPr>
          <w:rFonts w:ascii="Arial" w:hAnsi="Arial" w:cs="Arial"/>
          <w:color w:val="000000" w:themeColor="text1"/>
          <w:sz w:val="24"/>
          <w:szCs w:val="24"/>
        </w:rPr>
        <w:t xml:space="preserve">. The reckless inaction on the part of </w:t>
      </w:r>
      <w:r w:rsidR="00907316">
        <w:rPr>
          <w:rFonts w:ascii="Arial" w:hAnsi="Arial" w:cs="Arial"/>
          <w:color w:val="000000" w:themeColor="text1"/>
          <w:sz w:val="24"/>
          <w:szCs w:val="24"/>
        </w:rPr>
        <w:t>Mr Bangamwabo</w:t>
      </w:r>
      <w:r w:rsidRPr="003F17F8">
        <w:rPr>
          <w:rFonts w:ascii="Arial" w:hAnsi="Arial" w:cs="Arial"/>
          <w:color w:val="000000" w:themeColor="text1"/>
          <w:sz w:val="24"/>
          <w:szCs w:val="24"/>
        </w:rPr>
        <w:t xml:space="preserve"> is compounded by his </w:t>
      </w:r>
      <w:r w:rsidR="00897321">
        <w:rPr>
          <w:rFonts w:ascii="Arial" w:hAnsi="Arial" w:cs="Arial"/>
          <w:color w:val="000000" w:themeColor="text1"/>
          <w:sz w:val="24"/>
          <w:szCs w:val="24"/>
        </w:rPr>
        <w:t xml:space="preserve">highly </w:t>
      </w:r>
      <w:r w:rsidRPr="003F17F8">
        <w:rPr>
          <w:rFonts w:ascii="Arial" w:hAnsi="Arial" w:cs="Arial"/>
          <w:color w:val="000000" w:themeColor="text1"/>
          <w:sz w:val="24"/>
          <w:szCs w:val="24"/>
        </w:rPr>
        <w:t>questionable conduct in asserting under oath to assist his clients</w:t>
      </w:r>
      <w:r>
        <w:rPr>
          <w:rFonts w:ascii="Arial" w:hAnsi="Arial" w:cs="Arial"/>
          <w:color w:val="000000" w:themeColor="text1"/>
          <w:sz w:val="24"/>
          <w:szCs w:val="24"/>
        </w:rPr>
        <w:t xml:space="preserve"> in </w:t>
      </w:r>
      <w:r w:rsidR="00CA1F17">
        <w:rPr>
          <w:rFonts w:ascii="Arial" w:hAnsi="Arial" w:cs="Arial"/>
          <w:color w:val="000000" w:themeColor="text1"/>
          <w:sz w:val="24"/>
          <w:szCs w:val="24"/>
        </w:rPr>
        <w:t xml:space="preserve">their </w:t>
      </w:r>
      <w:r>
        <w:rPr>
          <w:rFonts w:ascii="Arial" w:hAnsi="Arial" w:cs="Arial"/>
          <w:color w:val="000000" w:themeColor="text1"/>
          <w:sz w:val="24"/>
          <w:szCs w:val="24"/>
        </w:rPr>
        <w:t>challeng</w:t>
      </w:r>
      <w:r w:rsidR="00CA1F17">
        <w:rPr>
          <w:rFonts w:ascii="Arial" w:hAnsi="Arial" w:cs="Arial"/>
          <w:color w:val="000000" w:themeColor="text1"/>
          <w:sz w:val="24"/>
          <w:szCs w:val="24"/>
        </w:rPr>
        <w:t xml:space="preserve">e to </w:t>
      </w:r>
      <w:r>
        <w:rPr>
          <w:rFonts w:ascii="Arial" w:hAnsi="Arial" w:cs="Arial"/>
          <w:color w:val="000000" w:themeColor="text1"/>
          <w:sz w:val="24"/>
          <w:szCs w:val="24"/>
        </w:rPr>
        <w:t>the freezing of their bank accounts,</w:t>
      </w:r>
      <w:r w:rsidRPr="003F17F8">
        <w:rPr>
          <w:rFonts w:ascii="Arial" w:hAnsi="Arial" w:cs="Arial"/>
          <w:color w:val="000000" w:themeColor="text1"/>
          <w:sz w:val="24"/>
          <w:szCs w:val="24"/>
        </w:rPr>
        <w:t xml:space="preserve"> that the appeal had not lapsed even though he says he realised </w:t>
      </w:r>
      <w:r>
        <w:rPr>
          <w:rFonts w:ascii="Arial" w:hAnsi="Arial" w:cs="Arial"/>
          <w:color w:val="000000" w:themeColor="text1"/>
          <w:sz w:val="24"/>
          <w:szCs w:val="24"/>
        </w:rPr>
        <w:t xml:space="preserve">in November 2021 </w:t>
      </w:r>
      <w:r w:rsidRPr="003F17F8">
        <w:rPr>
          <w:rFonts w:ascii="Arial" w:hAnsi="Arial" w:cs="Arial"/>
          <w:color w:val="000000" w:themeColor="text1"/>
          <w:sz w:val="24"/>
          <w:szCs w:val="24"/>
        </w:rPr>
        <w:t>that a condonation</w:t>
      </w:r>
      <w:r>
        <w:rPr>
          <w:rFonts w:ascii="Arial" w:hAnsi="Arial" w:cs="Arial"/>
          <w:color w:val="000000" w:themeColor="text1"/>
          <w:sz w:val="24"/>
          <w:szCs w:val="24"/>
        </w:rPr>
        <w:t xml:space="preserve"> application</w:t>
      </w:r>
      <w:r w:rsidRPr="003F17F8">
        <w:rPr>
          <w:rFonts w:ascii="Arial" w:hAnsi="Arial" w:cs="Arial"/>
          <w:color w:val="000000" w:themeColor="text1"/>
          <w:sz w:val="24"/>
          <w:szCs w:val="24"/>
        </w:rPr>
        <w:t xml:space="preserve"> was required</w:t>
      </w:r>
      <w:r>
        <w:rPr>
          <w:rFonts w:ascii="Arial" w:hAnsi="Arial" w:cs="Arial"/>
          <w:color w:val="000000" w:themeColor="text1"/>
          <w:sz w:val="24"/>
          <w:szCs w:val="24"/>
        </w:rPr>
        <w:t xml:space="preserve">. This aspect should </w:t>
      </w:r>
      <w:r w:rsidRPr="003F17F8">
        <w:rPr>
          <w:rFonts w:ascii="Arial" w:hAnsi="Arial" w:cs="Arial"/>
          <w:color w:val="000000" w:themeColor="text1"/>
          <w:sz w:val="24"/>
          <w:szCs w:val="24"/>
        </w:rPr>
        <w:t xml:space="preserve">be investigated by the Disciplinary Committee for Legal Practitioners. The </w:t>
      </w:r>
      <w:r>
        <w:rPr>
          <w:rFonts w:ascii="Arial" w:hAnsi="Arial" w:cs="Arial"/>
          <w:color w:val="000000" w:themeColor="text1"/>
          <w:sz w:val="24"/>
          <w:szCs w:val="24"/>
        </w:rPr>
        <w:t>r</w:t>
      </w:r>
      <w:r w:rsidRPr="003F17F8">
        <w:rPr>
          <w:rFonts w:ascii="Arial" w:hAnsi="Arial" w:cs="Arial"/>
          <w:color w:val="000000" w:themeColor="text1"/>
          <w:sz w:val="24"/>
          <w:szCs w:val="24"/>
        </w:rPr>
        <w:t>egistrar is directed to provide a copy of this judgment to that body for that purpose</w:t>
      </w:r>
      <w:r>
        <w:rPr>
          <w:rFonts w:ascii="Arial" w:hAnsi="Arial" w:cs="Arial"/>
          <w:color w:val="000000" w:themeColor="text1"/>
          <w:sz w:val="24"/>
          <w:szCs w:val="24"/>
        </w:rPr>
        <w:t>, together with a set of the affidavits filed in the condonation application</w:t>
      </w:r>
      <w:r w:rsidRPr="003F17F8">
        <w:rPr>
          <w:rFonts w:ascii="Arial" w:hAnsi="Arial" w:cs="Arial"/>
          <w:color w:val="000000" w:themeColor="text1"/>
          <w:sz w:val="24"/>
          <w:szCs w:val="24"/>
        </w:rPr>
        <w:t>.</w:t>
      </w:r>
    </w:p>
    <w:p w:rsidR="00DA4B3E" w:rsidRDefault="00DA4B3E" w:rsidP="005A39FC">
      <w:pPr>
        <w:pStyle w:val="ListParagraph"/>
        <w:spacing w:after="0" w:line="480" w:lineRule="auto"/>
        <w:rPr>
          <w:rFonts w:ascii="Arial" w:hAnsi="Arial" w:cs="Arial"/>
          <w:color w:val="000000" w:themeColor="text1"/>
          <w:sz w:val="24"/>
          <w:szCs w:val="24"/>
        </w:rPr>
      </w:pPr>
    </w:p>
    <w:p w:rsidR="00DA4B3E" w:rsidRDefault="00CA1F17" w:rsidP="00DA4B3E">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have displayed a disti</w:t>
      </w:r>
      <w:r w:rsidR="00B264BF">
        <w:rPr>
          <w:rFonts w:ascii="Arial" w:hAnsi="Arial" w:cs="Arial"/>
          <w:color w:val="000000" w:themeColor="text1"/>
          <w:sz w:val="24"/>
          <w:szCs w:val="24"/>
        </w:rPr>
        <w:t>n</w:t>
      </w:r>
      <w:r>
        <w:rPr>
          <w:rFonts w:ascii="Arial" w:hAnsi="Arial" w:cs="Arial"/>
          <w:color w:val="000000" w:themeColor="text1"/>
          <w:sz w:val="24"/>
          <w:szCs w:val="24"/>
        </w:rPr>
        <w:t xml:space="preserve">ct lack of diligence and attention to compliance with </w:t>
      </w:r>
      <w:r w:rsidR="00C72968">
        <w:rPr>
          <w:rFonts w:ascii="Arial" w:hAnsi="Arial" w:cs="Arial"/>
          <w:color w:val="000000" w:themeColor="text1"/>
          <w:sz w:val="24"/>
          <w:szCs w:val="24"/>
        </w:rPr>
        <w:t>this Court</w:t>
      </w:r>
      <w:r>
        <w:rPr>
          <w:rFonts w:ascii="Arial" w:hAnsi="Arial" w:cs="Arial"/>
          <w:color w:val="000000" w:themeColor="text1"/>
          <w:sz w:val="24"/>
          <w:szCs w:val="24"/>
        </w:rPr>
        <w:t xml:space="preserve">’s rules. </w:t>
      </w:r>
      <w:r w:rsidR="00DA4B3E">
        <w:rPr>
          <w:rFonts w:ascii="Arial" w:hAnsi="Arial" w:cs="Arial"/>
          <w:color w:val="000000" w:themeColor="text1"/>
          <w:sz w:val="24"/>
          <w:szCs w:val="24"/>
        </w:rPr>
        <w:t xml:space="preserve">The explanation provided for the delay in bringing the condonation application is </w:t>
      </w:r>
      <w:r>
        <w:rPr>
          <w:rFonts w:ascii="Arial" w:hAnsi="Arial" w:cs="Arial"/>
          <w:color w:val="000000" w:themeColor="text1"/>
          <w:sz w:val="24"/>
          <w:szCs w:val="24"/>
        </w:rPr>
        <w:t>weak and</w:t>
      </w:r>
      <w:r w:rsidR="00DA4B3E">
        <w:rPr>
          <w:rFonts w:ascii="Arial" w:hAnsi="Arial" w:cs="Arial"/>
          <w:color w:val="000000" w:themeColor="text1"/>
          <w:sz w:val="24"/>
          <w:szCs w:val="24"/>
        </w:rPr>
        <w:t xml:space="preserve"> inadequate as well as </w:t>
      </w:r>
      <w:r w:rsidR="00186B4A">
        <w:rPr>
          <w:rFonts w:ascii="Arial" w:hAnsi="Arial" w:cs="Arial"/>
          <w:color w:val="000000" w:themeColor="text1"/>
          <w:sz w:val="24"/>
          <w:szCs w:val="24"/>
        </w:rPr>
        <w:t xml:space="preserve">being </w:t>
      </w:r>
      <w:r w:rsidR="00DA4B3E">
        <w:rPr>
          <w:rFonts w:ascii="Arial" w:hAnsi="Arial" w:cs="Arial"/>
          <w:color w:val="000000" w:themeColor="text1"/>
          <w:sz w:val="24"/>
          <w:szCs w:val="24"/>
        </w:rPr>
        <w:t>entirely unsatisfactory.</w:t>
      </w:r>
    </w:p>
    <w:p w:rsidR="00DA4B3E" w:rsidRPr="00DA4B3E" w:rsidRDefault="00DA4B3E" w:rsidP="00DA4B3E">
      <w:pPr>
        <w:pStyle w:val="NoSpacing"/>
        <w:spacing w:line="480" w:lineRule="auto"/>
        <w:jc w:val="both"/>
        <w:rPr>
          <w:rFonts w:ascii="Arial" w:hAnsi="Arial" w:cs="Arial"/>
          <w:color w:val="000000" w:themeColor="text1"/>
          <w:sz w:val="24"/>
          <w:szCs w:val="24"/>
        </w:rPr>
      </w:pPr>
    </w:p>
    <w:p w:rsidR="00094EA8" w:rsidRPr="00094EA8" w:rsidRDefault="00DA4B3E"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sz w:val="24"/>
          <w:szCs w:val="24"/>
        </w:rPr>
        <w:t xml:space="preserve">As </w:t>
      </w:r>
      <w:r w:rsidR="00D64068">
        <w:rPr>
          <w:rFonts w:ascii="Arial" w:hAnsi="Arial" w:cs="Arial"/>
          <w:sz w:val="24"/>
          <w:szCs w:val="24"/>
        </w:rPr>
        <w:t xml:space="preserve">in </w:t>
      </w:r>
      <w:r w:rsidR="00D64068">
        <w:rPr>
          <w:rFonts w:ascii="Arial" w:hAnsi="Arial" w:cs="Arial"/>
          <w:i/>
          <w:sz w:val="24"/>
          <w:szCs w:val="24"/>
        </w:rPr>
        <w:t>Namib Plains</w:t>
      </w:r>
      <w:r w:rsidR="00D64068">
        <w:rPr>
          <w:rFonts w:ascii="Arial" w:hAnsi="Arial" w:cs="Arial"/>
          <w:sz w:val="24"/>
          <w:szCs w:val="24"/>
        </w:rPr>
        <w:t xml:space="preserve">, the question whether </w:t>
      </w:r>
      <w:r w:rsidR="00F639D1">
        <w:rPr>
          <w:rFonts w:ascii="Arial" w:hAnsi="Arial" w:cs="Arial"/>
          <w:sz w:val="24"/>
          <w:szCs w:val="24"/>
        </w:rPr>
        <w:t xml:space="preserve">the appellants </w:t>
      </w:r>
      <w:r w:rsidR="00D64068">
        <w:rPr>
          <w:rFonts w:ascii="Arial" w:hAnsi="Arial" w:cs="Arial"/>
          <w:sz w:val="24"/>
          <w:szCs w:val="24"/>
        </w:rPr>
        <w:t xml:space="preserve">should be penalised because of the unacceptable lack of diligence on the part of </w:t>
      </w:r>
      <w:r w:rsidR="00F639D1">
        <w:rPr>
          <w:rFonts w:ascii="Arial" w:hAnsi="Arial" w:cs="Arial"/>
          <w:sz w:val="24"/>
          <w:szCs w:val="24"/>
        </w:rPr>
        <w:t>their</w:t>
      </w:r>
      <w:r w:rsidR="00D64068">
        <w:rPr>
          <w:rFonts w:ascii="Arial" w:hAnsi="Arial" w:cs="Arial"/>
          <w:sz w:val="24"/>
          <w:szCs w:val="24"/>
        </w:rPr>
        <w:t xml:space="preserve"> </w:t>
      </w:r>
      <w:r w:rsidR="00B249E4">
        <w:rPr>
          <w:rFonts w:ascii="Arial" w:hAnsi="Arial" w:cs="Arial"/>
          <w:sz w:val="24"/>
          <w:szCs w:val="24"/>
        </w:rPr>
        <w:t xml:space="preserve">erstwhile </w:t>
      </w:r>
      <w:r w:rsidR="007D0CE8">
        <w:rPr>
          <w:rFonts w:ascii="Arial" w:hAnsi="Arial" w:cs="Arial"/>
          <w:sz w:val="24"/>
          <w:szCs w:val="24"/>
        </w:rPr>
        <w:t xml:space="preserve">legal </w:t>
      </w:r>
      <w:r w:rsidR="00D64068">
        <w:rPr>
          <w:rFonts w:ascii="Arial" w:hAnsi="Arial" w:cs="Arial"/>
          <w:sz w:val="24"/>
          <w:szCs w:val="24"/>
        </w:rPr>
        <w:t>practitioner</w:t>
      </w:r>
      <w:r w:rsidR="00B249E4">
        <w:rPr>
          <w:rFonts w:ascii="Arial" w:hAnsi="Arial" w:cs="Arial"/>
          <w:sz w:val="24"/>
          <w:szCs w:val="24"/>
        </w:rPr>
        <w:t>,</w:t>
      </w:r>
      <w:r w:rsidR="00D64068">
        <w:rPr>
          <w:rFonts w:ascii="Arial" w:hAnsi="Arial" w:cs="Arial"/>
          <w:sz w:val="24"/>
          <w:szCs w:val="24"/>
        </w:rPr>
        <w:t xml:space="preserve"> </w:t>
      </w:r>
      <w:r w:rsidR="007B70FB">
        <w:rPr>
          <w:rFonts w:ascii="Arial" w:hAnsi="Arial" w:cs="Arial"/>
          <w:sz w:val="24"/>
          <w:szCs w:val="24"/>
        </w:rPr>
        <w:t>Mr Bangamwabo</w:t>
      </w:r>
      <w:r w:rsidR="00B249E4">
        <w:rPr>
          <w:rFonts w:ascii="Arial" w:hAnsi="Arial" w:cs="Arial"/>
          <w:sz w:val="24"/>
          <w:szCs w:val="24"/>
        </w:rPr>
        <w:t xml:space="preserve"> as well as their subsequent legal practitioner</w:t>
      </w:r>
      <w:r w:rsidR="00BE41CC">
        <w:rPr>
          <w:rFonts w:ascii="Arial" w:hAnsi="Arial" w:cs="Arial"/>
          <w:sz w:val="24"/>
          <w:szCs w:val="24"/>
        </w:rPr>
        <w:t>,</w:t>
      </w:r>
      <w:r w:rsidR="00B249E4">
        <w:rPr>
          <w:rFonts w:ascii="Arial" w:hAnsi="Arial" w:cs="Arial"/>
          <w:sz w:val="24"/>
          <w:szCs w:val="24"/>
        </w:rPr>
        <w:t xml:space="preserve"> Ms Nyatondo</w:t>
      </w:r>
      <w:r w:rsidR="00BE41CC">
        <w:rPr>
          <w:rFonts w:ascii="Arial" w:hAnsi="Arial" w:cs="Arial"/>
          <w:sz w:val="24"/>
          <w:szCs w:val="24"/>
        </w:rPr>
        <w:t>,</w:t>
      </w:r>
      <w:r w:rsidR="00B249E4">
        <w:rPr>
          <w:rFonts w:ascii="Arial" w:hAnsi="Arial" w:cs="Arial"/>
          <w:sz w:val="24"/>
          <w:szCs w:val="24"/>
        </w:rPr>
        <w:t xml:space="preserve"> who also withdr</w:t>
      </w:r>
      <w:r w:rsidR="00BE41CC">
        <w:rPr>
          <w:rFonts w:ascii="Arial" w:hAnsi="Arial" w:cs="Arial"/>
          <w:sz w:val="24"/>
          <w:szCs w:val="24"/>
        </w:rPr>
        <w:t>e</w:t>
      </w:r>
      <w:r w:rsidR="00B249E4">
        <w:rPr>
          <w:rFonts w:ascii="Arial" w:hAnsi="Arial" w:cs="Arial"/>
          <w:sz w:val="24"/>
          <w:szCs w:val="24"/>
        </w:rPr>
        <w:t>w on the eve of this hearing.</w:t>
      </w:r>
      <w:r w:rsidR="007B70FB">
        <w:rPr>
          <w:rFonts w:ascii="Arial" w:hAnsi="Arial" w:cs="Arial"/>
          <w:sz w:val="24"/>
          <w:szCs w:val="24"/>
        </w:rPr>
        <w:t xml:space="preserve"> </w:t>
      </w:r>
      <w:r w:rsidR="00B249E4">
        <w:rPr>
          <w:rFonts w:ascii="Arial" w:hAnsi="Arial" w:cs="Arial"/>
          <w:sz w:val="24"/>
          <w:szCs w:val="24"/>
        </w:rPr>
        <w:t>As</w:t>
      </w:r>
      <w:r w:rsidR="00D64068">
        <w:rPr>
          <w:rFonts w:ascii="Arial" w:hAnsi="Arial" w:cs="Arial"/>
          <w:sz w:val="24"/>
          <w:szCs w:val="24"/>
        </w:rPr>
        <w:t xml:space="preserve"> was reiterated in </w:t>
      </w:r>
      <w:r w:rsidR="00D64068">
        <w:rPr>
          <w:rFonts w:ascii="Arial" w:hAnsi="Arial" w:cs="Arial"/>
          <w:i/>
          <w:sz w:val="24"/>
          <w:szCs w:val="24"/>
        </w:rPr>
        <w:t>Namib Plains</w:t>
      </w:r>
      <w:r w:rsidR="00D64068">
        <w:rPr>
          <w:rFonts w:ascii="Arial" w:hAnsi="Arial" w:cs="Arial"/>
          <w:sz w:val="24"/>
          <w:szCs w:val="24"/>
        </w:rPr>
        <w:t xml:space="preserve">, there is a limit beyond which a litigant cannot escape its </w:t>
      </w:r>
      <w:r w:rsidR="00CE5EBA">
        <w:rPr>
          <w:rFonts w:ascii="Arial" w:hAnsi="Arial" w:cs="Arial"/>
          <w:sz w:val="24"/>
          <w:szCs w:val="24"/>
        </w:rPr>
        <w:t xml:space="preserve">legal </w:t>
      </w:r>
      <w:r w:rsidR="00D64068">
        <w:rPr>
          <w:rFonts w:ascii="Arial" w:hAnsi="Arial" w:cs="Arial"/>
          <w:sz w:val="24"/>
          <w:szCs w:val="24"/>
        </w:rPr>
        <w:t>practitioner’s remissness.</w:t>
      </w:r>
      <w:r w:rsidR="00D64068">
        <w:rPr>
          <w:rStyle w:val="FootnoteReference"/>
          <w:rFonts w:ascii="Arial" w:hAnsi="Arial" w:cs="Arial"/>
          <w:sz w:val="24"/>
          <w:szCs w:val="24"/>
        </w:rPr>
        <w:footnoteReference w:id="4"/>
      </w:r>
      <w:r w:rsidR="00CA1F17">
        <w:rPr>
          <w:rFonts w:ascii="Arial" w:hAnsi="Arial" w:cs="Arial"/>
          <w:sz w:val="24"/>
          <w:szCs w:val="24"/>
        </w:rPr>
        <w:t xml:space="preserve"> I</w:t>
      </w:r>
      <w:r w:rsidR="00D64068">
        <w:rPr>
          <w:rFonts w:ascii="Arial" w:hAnsi="Arial" w:cs="Arial"/>
          <w:sz w:val="24"/>
          <w:szCs w:val="24"/>
        </w:rPr>
        <w:t xml:space="preserve">n </w:t>
      </w:r>
      <w:r w:rsidR="00D64068">
        <w:rPr>
          <w:rFonts w:ascii="Arial" w:hAnsi="Arial" w:cs="Arial"/>
          <w:i/>
          <w:sz w:val="24"/>
          <w:szCs w:val="24"/>
        </w:rPr>
        <w:t>Namib Plains</w:t>
      </w:r>
      <w:r w:rsidR="00D64068">
        <w:rPr>
          <w:rFonts w:ascii="Arial" w:hAnsi="Arial" w:cs="Arial"/>
          <w:sz w:val="24"/>
          <w:szCs w:val="24"/>
        </w:rPr>
        <w:t>,</w:t>
      </w:r>
      <w:r w:rsidR="00CA1F17">
        <w:rPr>
          <w:rFonts w:ascii="Arial" w:hAnsi="Arial" w:cs="Arial"/>
          <w:sz w:val="24"/>
          <w:szCs w:val="24"/>
        </w:rPr>
        <w:t xml:space="preserve"> it was stated that</w:t>
      </w:r>
      <w:r w:rsidR="00D64068">
        <w:rPr>
          <w:rFonts w:ascii="Arial" w:hAnsi="Arial" w:cs="Arial"/>
          <w:sz w:val="24"/>
          <w:szCs w:val="24"/>
        </w:rPr>
        <w:t xml:space="preserve"> ‘the inadequate explanation for the delay is ameliorated by weighty factors which militate against the refusal’</w:t>
      </w:r>
      <w:r w:rsidR="00D64068">
        <w:rPr>
          <w:rStyle w:val="FootnoteReference"/>
          <w:rFonts w:ascii="Arial" w:hAnsi="Arial" w:cs="Arial"/>
          <w:sz w:val="24"/>
          <w:szCs w:val="24"/>
        </w:rPr>
        <w:footnoteReference w:id="5"/>
      </w:r>
      <w:r w:rsidR="00D64068">
        <w:rPr>
          <w:rFonts w:ascii="Arial" w:hAnsi="Arial" w:cs="Arial"/>
          <w:sz w:val="24"/>
          <w:szCs w:val="24"/>
        </w:rPr>
        <w:t xml:space="preserve"> of </w:t>
      </w:r>
      <w:r w:rsidR="00D64068">
        <w:rPr>
          <w:rFonts w:ascii="Arial" w:hAnsi="Arial" w:cs="Arial"/>
          <w:sz w:val="24"/>
          <w:szCs w:val="24"/>
        </w:rPr>
        <w:lastRenderedPageBreak/>
        <w:t>condonation on the basis of the inadequacy of the explanation alone</w:t>
      </w:r>
      <w:r w:rsidR="00BE41CC">
        <w:rPr>
          <w:rFonts w:ascii="Arial" w:hAnsi="Arial" w:cs="Arial"/>
          <w:sz w:val="24"/>
          <w:szCs w:val="24"/>
        </w:rPr>
        <w:t xml:space="preserve">. In this matter there are </w:t>
      </w:r>
      <w:r w:rsidR="00CA1F17">
        <w:rPr>
          <w:rFonts w:ascii="Arial" w:hAnsi="Arial" w:cs="Arial"/>
          <w:sz w:val="24"/>
          <w:szCs w:val="24"/>
        </w:rPr>
        <w:t>also weighty factors present,</w:t>
      </w:r>
      <w:r w:rsidR="00D64068">
        <w:rPr>
          <w:rFonts w:ascii="Arial" w:hAnsi="Arial" w:cs="Arial"/>
          <w:sz w:val="24"/>
          <w:szCs w:val="24"/>
        </w:rPr>
        <w:t xml:space="preserve"> given the public interest nature of the matter</w:t>
      </w:r>
      <w:r w:rsidR="00F639D1">
        <w:rPr>
          <w:rFonts w:ascii="Arial" w:hAnsi="Arial" w:cs="Arial"/>
          <w:sz w:val="24"/>
          <w:szCs w:val="24"/>
        </w:rPr>
        <w:t xml:space="preserve"> concerning </w:t>
      </w:r>
      <w:r w:rsidR="00D82D3E">
        <w:rPr>
          <w:rFonts w:ascii="Arial" w:hAnsi="Arial" w:cs="Arial"/>
          <w:sz w:val="24"/>
          <w:szCs w:val="24"/>
        </w:rPr>
        <w:t xml:space="preserve">the </w:t>
      </w:r>
      <w:r w:rsidR="00F639D1">
        <w:rPr>
          <w:rFonts w:ascii="Arial" w:hAnsi="Arial" w:cs="Arial"/>
          <w:sz w:val="24"/>
          <w:szCs w:val="24"/>
        </w:rPr>
        <w:t>substantial claims arising from the liquidation of a registered bank and the accountability of a director in respect of substantial sums which went missing</w:t>
      </w:r>
      <w:r w:rsidR="00BE41CC">
        <w:rPr>
          <w:rFonts w:ascii="Arial" w:hAnsi="Arial" w:cs="Arial"/>
          <w:sz w:val="24"/>
          <w:szCs w:val="24"/>
        </w:rPr>
        <w:t xml:space="preserve"> from that bank</w:t>
      </w:r>
      <w:r w:rsidR="00F639D1">
        <w:rPr>
          <w:rFonts w:ascii="Arial" w:hAnsi="Arial" w:cs="Arial"/>
          <w:sz w:val="24"/>
          <w:szCs w:val="24"/>
        </w:rPr>
        <w:t xml:space="preserve">, causing </w:t>
      </w:r>
      <w:r w:rsidR="00E57395">
        <w:rPr>
          <w:rFonts w:ascii="Arial" w:hAnsi="Arial" w:cs="Arial"/>
          <w:sz w:val="24"/>
          <w:szCs w:val="24"/>
        </w:rPr>
        <w:t xml:space="preserve">its </w:t>
      </w:r>
      <w:r w:rsidR="00F639D1">
        <w:rPr>
          <w:rFonts w:ascii="Arial" w:hAnsi="Arial" w:cs="Arial"/>
          <w:sz w:val="24"/>
          <w:szCs w:val="24"/>
        </w:rPr>
        <w:t>collapse</w:t>
      </w:r>
      <w:r w:rsidR="00FA2771">
        <w:rPr>
          <w:rFonts w:ascii="Arial" w:hAnsi="Arial" w:cs="Arial"/>
          <w:sz w:val="24"/>
          <w:szCs w:val="24"/>
        </w:rPr>
        <w:t xml:space="preserve">. These claims </w:t>
      </w:r>
      <w:r w:rsidR="00B249E4">
        <w:rPr>
          <w:rFonts w:ascii="Arial" w:hAnsi="Arial" w:cs="Arial"/>
          <w:sz w:val="24"/>
          <w:szCs w:val="24"/>
        </w:rPr>
        <w:t>should be brought to finality</w:t>
      </w:r>
      <w:r w:rsidR="00F639D1">
        <w:rPr>
          <w:rFonts w:ascii="Arial" w:hAnsi="Arial" w:cs="Arial"/>
          <w:sz w:val="24"/>
          <w:szCs w:val="24"/>
        </w:rPr>
        <w:t>.</w:t>
      </w:r>
      <w:r w:rsidR="00D64068">
        <w:rPr>
          <w:rFonts w:ascii="Arial" w:hAnsi="Arial" w:cs="Arial"/>
          <w:sz w:val="24"/>
          <w:szCs w:val="24"/>
        </w:rPr>
        <w:t xml:space="preserve"> </w:t>
      </w:r>
      <w:r w:rsidR="00094EA8">
        <w:rPr>
          <w:rFonts w:ascii="Arial" w:hAnsi="Arial" w:cs="Arial"/>
          <w:sz w:val="24"/>
          <w:szCs w:val="24"/>
        </w:rPr>
        <w:t>It is also clear</w:t>
      </w:r>
      <w:r w:rsidR="003D2494">
        <w:rPr>
          <w:rFonts w:ascii="Arial" w:hAnsi="Arial" w:cs="Arial"/>
          <w:sz w:val="24"/>
          <w:szCs w:val="24"/>
        </w:rPr>
        <w:t>,</w:t>
      </w:r>
      <w:r w:rsidR="00094EA8">
        <w:rPr>
          <w:rFonts w:ascii="Arial" w:hAnsi="Arial" w:cs="Arial"/>
          <w:sz w:val="24"/>
          <w:szCs w:val="24"/>
        </w:rPr>
        <w:t xml:space="preserve"> particularly following the unexplained unsatisfactory termination of Ms Nyatondo’s representation</w:t>
      </w:r>
      <w:r w:rsidR="003D2494">
        <w:rPr>
          <w:rFonts w:ascii="Arial" w:hAnsi="Arial" w:cs="Arial"/>
          <w:sz w:val="24"/>
          <w:szCs w:val="24"/>
        </w:rPr>
        <w:t>,</w:t>
      </w:r>
      <w:r w:rsidR="00094EA8">
        <w:rPr>
          <w:rFonts w:ascii="Arial" w:hAnsi="Arial" w:cs="Arial"/>
          <w:sz w:val="24"/>
          <w:szCs w:val="24"/>
        </w:rPr>
        <w:t xml:space="preserve"> that the unacceptable conduct was not only on the part of the lawyers but also on the part of the appellants</w:t>
      </w:r>
      <w:r w:rsidR="00861DF6">
        <w:rPr>
          <w:rFonts w:ascii="Arial" w:hAnsi="Arial" w:cs="Arial"/>
          <w:sz w:val="24"/>
          <w:szCs w:val="24"/>
        </w:rPr>
        <w:t xml:space="preserve"> given the circumstances surrounding her withdrawal</w:t>
      </w:r>
      <w:r w:rsidR="00094EA8">
        <w:rPr>
          <w:rFonts w:ascii="Arial" w:hAnsi="Arial" w:cs="Arial"/>
          <w:sz w:val="24"/>
          <w:szCs w:val="24"/>
        </w:rPr>
        <w:t>.</w:t>
      </w:r>
    </w:p>
    <w:p w:rsidR="00094EA8" w:rsidRDefault="00094EA8" w:rsidP="00094EA8">
      <w:pPr>
        <w:pStyle w:val="ListParagraph"/>
        <w:rPr>
          <w:rFonts w:ascii="Arial" w:hAnsi="Arial" w:cs="Arial"/>
          <w:sz w:val="24"/>
          <w:szCs w:val="24"/>
        </w:rPr>
      </w:pPr>
    </w:p>
    <w:p w:rsidR="00D64068" w:rsidRPr="00F450E3" w:rsidRDefault="002412B1"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sz w:val="24"/>
          <w:szCs w:val="24"/>
        </w:rPr>
        <w:t>Despite</w:t>
      </w:r>
      <w:r w:rsidR="00D64068">
        <w:rPr>
          <w:rFonts w:ascii="Arial" w:hAnsi="Arial" w:cs="Arial"/>
          <w:sz w:val="24"/>
          <w:szCs w:val="24"/>
        </w:rPr>
        <w:t xml:space="preserve"> the inadequacy of the explanation</w:t>
      </w:r>
      <w:r w:rsidR="00FA2771">
        <w:rPr>
          <w:rFonts w:ascii="Arial" w:hAnsi="Arial" w:cs="Arial"/>
          <w:sz w:val="24"/>
          <w:szCs w:val="24"/>
        </w:rPr>
        <w:t>,</w:t>
      </w:r>
      <w:r w:rsidR="00D64068">
        <w:rPr>
          <w:rFonts w:ascii="Arial" w:hAnsi="Arial" w:cs="Arial"/>
          <w:sz w:val="24"/>
          <w:szCs w:val="24"/>
        </w:rPr>
        <w:t xml:space="preserve"> </w:t>
      </w:r>
      <w:r>
        <w:rPr>
          <w:rFonts w:ascii="Arial" w:hAnsi="Arial" w:cs="Arial"/>
          <w:sz w:val="24"/>
          <w:szCs w:val="24"/>
        </w:rPr>
        <w:t xml:space="preserve">there will </w:t>
      </w:r>
      <w:r w:rsidR="00094EA8">
        <w:rPr>
          <w:rFonts w:ascii="Arial" w:hAnsi="Arial" w:cs="Arial"/>
          <w:sz w:val="24"/>
          <w:szCs w:val="24"/>
        </w:rPr>
        <w:t xml:space="preserve">thus </w:t>
      </w:r>
      <w:r>
        <w:rPr>
          <w:rFonts w:ascii="Arial" w:hAnsi="Arial" w:cs="Arial"/>
          <w:sz w:val="24"/>
          <w:szCs w:val="24"/>
        </w:rPr>
        <w:t>also be a</w:t>
      </w:r>
      <w:r w:rsidR="00D64068">
        <w:rPr>
          <w:rFonts w:ascii="Arial" w:hAnsi="Arial" w:cs="Arial"/>
          <w:sz w:val="24"/>
          <w:szCs w:val="24"/>
        </w:rPr>
        <w:t xml:space="preserve"> consideration of the prospects of success</w:t>
      </w:r>
      <w:r w:rsidR="00FA2771" w:rsidRPr="00FA2771">
        <w:rPr>
          <w:rFonts w:ascii="Arial" w:hAnsi="Arial" w:cs="Arial"/>
          <w:sz w:val="24"/>
          <w:szCs w:val="24"/>
        </w:rPr>
        <w:t xml:space="preserve"> </w:t>
      </w:r>
      <w:r w:rsidR="00FA2771">
        <w:rPr>
          <w:rFonts w:ascii="Arial" w:hAnsi="Arial" w:cs="Arial"/>
          <w:sz w:val="24"/>
          <w:szCs w:val="24"/>
        </w:rPr>
        <w:t>in order to bring this matter to finality</w:t>
      </w:r>
      <w:r w:rsidR="00D64068">
        <w:rPr>
          <w:rFonts w:ascii="Arial" w:hAnsi="Arial" w:cs="Arial"/>
          <w:sz w:val="24"/>
          <w:szCs w:val="24"/>
        </w:rPr>
        <w:t xml:space="preserve">, even though the cumulative effect of the </w:t>
      </w:r>
      <w:r w:rsidR="00D82D3E">
        <w:rPr>
          <w:rFonts w:ascii="Arial" w:hAnsi="Arial" w:cs="Arial"/>
          <w:sz w:val="24"/>
          <w:szCs w:val="24"/>
        </w:rPr>
        <w:t>unexplained delays</w:t>
      </w:r>
      <w:r w:rsidR="00D64068">
        <w:rPr>
          <w:rFonts w:ascii="Arial" w:hAnsi="Arial" w:cs="Arial"/>
          <w:sz w:val="24"/>
          <w:szCs w:val="24"/>
        </w:rPr>
        <w:t xml:space="preserve"> approaches the level of being glaring and flagrant. The court accordingly heard full argument on the merits of the appeal, given </w:t>
      </w:r>
      <w:r w:rsidR="00907316">
        <w:rPr>
          <w:rFonts w:ascii="Arial" w:hAnsi="Arial" w:cs="Arial"/>
          <w:sz w:val="24"/>
          <w:szCs w:val="24"/>
        </w:rPr>
        <w:t>the</w:t>
      </w:r>
      <w:r w:rsidR="00D64068">
        <w:rPr>
          <w:rFonts w:ascii="Arial" w:hAnsi="Arial" w:cs="Arial"/>
          <w:sz w:val="24"/>
          <w:szCs w:val="24"/>
        </w:rPr>
        <w:t xml:space="preserve"> public importance </w:t>
      </w:r>
      <w:r w:rsidR="00D82D3E">
        <w:rPr>
          <w:rFonts w:ascii="Arial" w:hAnsi="Arial" w:cs="Arial"/>
          <w:sz w:val="24"/>
          <w:szCs w:val="24"/>
        </w:rPr>
        <w:t>of the claims arising from the collapse of SME Bank</w:t>
      </w:r>
      <w:r w:rsidR="00E57395">
        <w:rPr>
          <w:rFonts w:ascii="Arial" w:hAnsi="Arial" w:cs="Arial"/>
          <w:sz w:val="24"/>
          <w:szCs w:val="24"/>
        </w:rPr>
        <w:t>,</w:t>
      </w:r>
      <w:r w:rsidR="00D82D3E">
        <w:rPr>
          <w:rFonts w:ascii="Arial" w:hAnsi="Arial" w:cs="Arial"/>
          <w:sz w:val="24"/>
          <w:szCs w:val="24"/>
        </w:rPr>
        <w:t xml:space="preserve"> the extent of loss for depositors</w:t>
      </w:r>
      <w:r w:rsidR="00CA1F17">
        <w:rPr>
          <w:rFonts w:ascii="Arial" w:hAnsi="Arial" w:cs="Arial"/>
          <w:sz w:val="24"/>
          <w:szCs w:val="24"/>
        </w:rPr>
        <w:t>, the</w:t>
      </w:r>
      <w:r w:rsidR="00D82D3E">
        <w:rPr>
          <w:rFonts w:ascii="Arial" w:hAnsi="Arial" w:cs="Arial"/>
          <w:sz w:val="24"/>
          <w:szCs w:val="24"/>
        </w:rPr>
        <w:t xml:space="preserve"> extent of missing funds </w:t>
      </w:r>
      <w:r w:rsidR="007B70FB">
        <w:rPr>
          <w:rFonts w:ascii="Arial" w:hAnsi="Arial" w:cs="Arial"/>
          <w:sz w:val="24"/>
          <w:szCs w:val="24"/>
        </w:rPr>
        <w:t xml:space="preserve">and the need for accountability, </w:t>
      </w:r>
      <w:r w:rsidR="00D82D3E">
        <w:rPr>
          <w:rFonts w:ascii="Arial" w:hAnsi="Arial" w:cs="Arial"/>
          <w:sz w:val="24"/>
          <w:szCs w:val="24"/>
        </w:rPr>
        <w:t>and</w:t>
      </w:r>
      <w:r w:rsidR="00D64068">
        <w:rPr>
          <w:rFonts w:ascii="Arial" w:hAnsi="Arial" w:cs="Arial"/>
          <w:sz w:val="24"/>
          <w:szCs w:val="24"/>
        </w:rPr>
        <w:t xml:space="preserve"> the need for finality on the issues raised by the appeal</w:t>
      </w:r>
      <w:r>
        <w:rPr>
          <w:rFonts w:ascii="Arial" w:hAnsi="Arial" w:cs="Arial"/>
          <w:sz w:val="24"/>
          <w:szCs w:val="24"/>
        </w:rPr>
        <w:t xml:space="preserve"> and</w:t>
      </w:r>
      <w:r w:rsidR="00FA2771">
        <w:rPr>
          <w:rFonts w:ascii="Arial" w:hAnsi="Arial" w:cs="Arial"/>
          <w:sz w:val="24"/>
          <w:szCs w:val="24"/>
        </w:rPr>
        <w:t xml:space="preserve"> whether there should be</w:t>
      </w:r>
      <w:r>
        <w:rPr>
          <w:rFonts w:ascii="Arial" w:hAnsi="Arial" w:cs="Arial"/>
          <w:sz w:val="24"/>
          <w:szCs w:val="24"/>
        </w:rPr>
        <w:t xml:space="preserve"> a refer</w:t>
      </w:r>
      <w:r w:rsidR="003D2494">
        <w:rPr>
          <w:rFonts w:ascii="Arial" w:hAnsi="Arial" w:cs="Arial"/>
          <w:sz w:val="24"/>
          <w:szCs w:val="24"/>
        </w:rPr>
        <w:t>ral</w:t>
      </w:r>
      <w:r>
        <w:rPr>
          <w:rFonts w:ascii="Arial" w:hAnsi="Arial" w:cs="Arial"/>
          <w:sz w:val="24"/>
          <w:szCs w:val="24"/>
        </w:rPr>
        <w:t xml:space="preserve"> of the entire matter to the Prosecutor-General</w:t>
      </w:r>
      <w:r w:rsidR="00D64068">
        <w:rPr>
          <w:rFonts w:ascii="Arial" w:hAnsi="Arial" w:cs="Arial"/>
          <w:sz w:val="24"/>
          <w:szCs w:val="24"/>
        </w:rPr>
        <w:t>.</w:t>
      </w:r>
      <w:r>
        <w:rPr>
          <w:rFonts w:ascii="Arial" w:hAnsi="Arial" w:cs="Arial"/>
          <w:sz w:val="24"/>
          <w:szCs w:val="24"/>
        </w:rPr>
        <w:t xml:space="preserve"> In doing so, t</w:t>
      </w:r>
      <w:r w:rsidR="00B249E4">
        <w:rPr>
          <w:rFonts w:ascii="Arial" w:hAnsi="Arial" w:cs="Arial"/>
          <w:sz w:val="24"/>
          <w:szCs w:val="24"/>
        </w:rPr>
        <w:t>he court also had the benefit of full written argument on the merits</w:t>
      </w:r>
      <w:r w:rsidR="00E57395">
        <w:rPr>
          <w:rFonts w:ascii="Arial" w:hAnsi="Arial" w:cs="Arial"/>
          <w:sz w:val="24"/>
          <w:szCs w:val="24"/>
        </w:rPr>
        <w:t xml:space="preserve"> of the appeal</w:t>
      </w:r>
      <w:r w:rsidR="00B249E4">
        <w:rPr>
          <w:rFonts w:ascii="Arial" w:hAnsi="Arial" w:cs="Arial"/>
          <w:sz w:val="24"/>
          <w:szCs w:val="24"/>
        </w:rPr>
        <w:t xml:space="preserve"> f</w:t>
      </w:r>
      <w:r w:rsidR="00060C1F">
        <w:rPr>
          <w:rFonts w:ascii="Arial" w:hAnsi="Arial" w:cs="Arial"/>
          <w:sz w:val="24"/>
          <w:szCs w:val="24"/>
        </w:rPr>
        <w:t>iled timeously by the appellant</w:t>
      </w:r>
      <w:r w:rsidR="00B249E4">
        <w:rPr>
          <w:rFonts w:ascii="Arial" w:hAnsi="Arial" w:cs="Arial"/>
          <w:sz w:val="24"/>
          <w:szCs w:val="24"/>
        </w:rPr>
        <w:t>s</w:t>
      </w:r>
      <w:r w:rsidR="00060C1F">
        <w:rPr>
          <w:rFonts w:ascii="Arial" w:hAnsi="Arial" w:cs="Arial"/>
          <w:sz w:val="24"/>
          <w:szCs w:val="24"/>
        </w:rPr>
        <w:t>’</w:t>
      </w:r>
      <w:r w:rsidR="00B249E4">
        <w:rPr>
          <w:rFonts w:ascii="Arial" w:hAnsi="Arial" w:cs="Arial"/>
          <w:sz w:val="24"/>
          <w:szCs w:val="24"/>
        </w:rPr>
        <w:t xml:space="preserve"> erstwhile senior counsel prior to the first abortive hearing on 27 March 2023.</w:t>
      </w:r>
    </w:p>
    <w:p w:rsidR="00F450E3" w:rsidRDefault="00F450E3" w:rsidP="00F450E3">
      <w:pPr>
        <w:pStyle w:val="NoSpacing"/>
        <w:spacing w:line="480" w:lineRule="auto"/>
        <w:jc w:val="both"/>
        <w:rPr>
          <w:rFonts w:ascii="Arial" w:hAnsi="Arial" w:cs="Arial"/>
          <w:color w:val="000000" w:themeColor="text1"/>
          <w:sz w:val="24"/>
          <w:szCs w:val="24"/>
        </w:rPr>
      </w:pPr>
    </w:p>
    <w:p w:rsidR="00C50AC2" w:rsidRDefault="00C32AE8"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Before leaving th</w:t>
      </w:r>
      <w:r w:rsidR="00B249E4">
        <w:rPr>
          <w:rFonts w:ascii="Arial" w:hAnsi="Arial" w:cs="Arial"/>
          <w:color w:val="000000" w:themeColor="text1"/>
          <w:sz w:val="24"/>
          <w:szCs w:val="24"/>
        </w:rPr>
        <w:t>is</w:t>
      </w:r>
      <w:r>
        <w:rPr>
          <w:rFonts w:ascii="Arial" w:hAnsi="Arial" w:cs="Arial"/>
          <w:color w:val="000000" w:themeColor="text1"/>
          <w:sz w:val="24"/>
          <w:szCs w:val="24"/>
        </w:rPr>
        <w:t xml:space="preserve"> condonation application, it is again necessary to say a word on affidavits. The liquidators’ answering affidavit to the appellants’ 11 page founding affidavit runs into 47 pages </w:t>
      </w:r>
      <w:r w:rsidR="00934D7E">
        <w:rPr>
          <w:rFonts w:ascii="Arial" w:hAnsi="Arial" w:cs="Arial"/>
          <w:color w:val="000000" w:themeColor="text1"/>
          <w:sz w:val="24"/>
          <w:szCs w:val="24"/>
        </w:rPr>
        <w:t>with</w:t>
      </w:r>
      <w:r>
        <w:rPr>
          <w:rFonts w:ascii="Arial" w:hAnsi="Arial" w:cs="Arial"/>
          <w:color w:val="000000" w:themeColor="text1"/>
          <w:sz w:val="24"/>
          <w:szCs w:val="24"/>
        </w:rPr>
        <w:t xml:space="preserve"> more than a hundred pages in annexures. Included in the annexures is the High Court judgment appealed against which is 53 pages in length. That judgment </w:t>
      </w:r>
      <w:r w:rsidR="00E57395">
        <w:rPr>
          <w:rFonts w:ascii="Arial" w:hAnsi="Arial" w:cs="Arial"/>
          <w:color w:val="000000" w:themeColor="text1"/>
          <w:sz w:val="24"/>
          <w:szCs w:val="24"/>
        </w:rPr>
        <w:t xml:space="preserve">of course </w:t>
      </w:r>
      <w:r>
        <w:rPr>
          <w:rFonts w:ascii="Arial" w:hAnsi="Arial" w:cs="Arial"/>
          <w:color w:val="000000" w:themeColor="text1"/>
          <w:sz w:val="24"/>
          <w:szCs w:val="24"/>
        </w:rPr>
        <w:t>forms part of the papers before us</w:t>
      </w:r>
      <w:r w:rsidR="00934D7E">
        <w:rPr>
          <w:rFonts w:ascii="Arial" w:hAnsi="Arial" w:cs="Arial"/>
          <w:color w:val="000000" w:themeColor="text1"/>
          <w:sz w:val="24"/>
          <w:szCs w:val="24"/>
        </w:rPr>
        <w:t>. I</w:t>
      </w:r>
      <w:r>
        <w:rPr>
          <w:rFonts w:ascii="Arial" w:hAnsi="Arial" w:cs="Arial"/>
          <w:color w:val="000000" w:themeColor="text1"/>
          <w:sz w:val="24"/>
          <w:szCs w:val="24"/>
        </w:rPr>
        <w:t xml:space="preserve">t was completely </w:t>
      </w:r>
      <w:r>
        <w:rPr>
          <w:rFonts w:ascii="Arial" w:hAnsi="Arial" w:cs="Arial"/>
          <w:color w:val="000000" w:themeColor="text1"/>
          <w:sz w:val="24"/>
          <w:szCs w:val="24"/>
        </w:rPr>
        <w:lastRenderedPageBreak/>
        <w:t xml:space="preserve">unnecessary to attach it. Of the 47 page </w:t>
      </w:r>
      <w:r w:rsidR="00934D7E">
        <w:rPr>
          <w:rFonts w:ascii="Arial" w:hAnsi="Arial" w:cs="Arial"/>
          <w:color w:val="000000" w:themeColor="text1"/>
          <w:sz w:val="24"/>
          <w:szCs w:val="24"/>
        </w:rPr>
        <w:t xml:space="preserve">answering </w:t>
      </w:r>
      <w:r>
        <w:rPr>
          <w:rFonts w:ascii="Arial" w:hAnsi="Arial" w:cs="Arial"/>
          <w:color w:val="000000" w:themeColor="text1"/>
          <w:sz w:val="24"/>
          <w:szCs w:val="24"/>
        </w:rPr>
        <w:t xml:space="preserve">affidavit, nearly half (exceeding 22 pages) comprises </w:t>
      </w:r>
      <w:r w:rsidR="00B264BF">
        <w:rPr>
          <w:rFonts w:ascii="Arial" w:hAnsi="Arial" w:cs="Arial"/>
          <w:color w:val="000000" w:themeColor="text1"/>
          <w:sz w:val="24"/>
          <w:szCs w:val="24"/>
        </w:rPr>
        <w:t>lengthy</w:t>
      </w:r>
      <w:r>
        <w:rPr>
          <w:rFonts w:ascii="Arial" w:hAnsi="Arial" w:cs="Arial"/>
          <w:color w:val="000000" w:themeColor="text1"/>
          <w:sz w:val="24"/>
          <w:szCs w:val="24"/>
        </w:rPr>
        <w:t xml:space="preserve"> correspondence </w:t>
      </w:r>
      <w:r w:rsidR="00B264BF">
        <w:rPr>
          <w:rFonts w:ascii="Arial" w:hAnsi="Arial" w:cs="Arial"/>
          <w:color w:val="000000" w:themeColor="text1"/>
          <w:sz w:val="24"/>
          <w:szCs w:val="24"/>
        </w:rPr>
        <w:t xml:space="preserve">incorporated in full </w:t>
      </w:r>
      <w:r>
        <w:rPr>
          <w:rFonts w:ascii="Arial" w:hAnsi="Arial" w:cs="Arial"/>
          <w:color w:val="000000" w:themeColor="text1"/>
          <w:sz w:val="24"/>
          <w:szCs w:val="24"/>
        </w:rPr>
        <w:t xml:space="preserve">and </w:t>
      </w:r>
      <w:r w:rsidR="00B264BF">
        <w:rPr>
          <w:rFonts w:ascii="Arial" w:hAnsi="Arial" w:cs="Arial"/>
          <w:color w:val="000000" w:themeColor="text1"/>
          <w:sz w:val="24"/>
          <w:szCs w:val="24"/>
        </w:rPr>
        <w:t xml:space="preserve">lengthy quotations from </w:t>
      </w:r>
      <w:r>
        <w:rPr>
          <w:rFonts w:ascii="Arial" w:hAnsi="Arial" w:cs="Arial"/>
          <w:color w:val="000000" w:themeColor="text1"/>
          <w:sz w:val="24"/>
          <w:szCs w:val="24"/>
        </w:rPr>
        <w:t>the judgment</w:t>
      </w:r>
      <w:r w:rsidR="00FA2771">
        <w:rPr>
          <w:rFonts w:ascii="Arial" w:hAnsi="Arial" w:cs="Arial"/>
          <w:color w:val="000000" w:themeColor="text1"/>
          <w:sz w:val="24"/>
          <w:szCs w:val="24"/>
        </w:rPr>
        <w:t>,</w:t>
      </w:r>
      <w:r>
        <w:rPr>
          <w:rFonts w:ascii="Arial" w:hAnsi="Arial" w:cs="Arial"/>
          <w:color w:val="000000" w:themeColor="text1"/>
          <w:sz w:val="24"/>
          <w:szCs w:val="24"/>
        </w:rPr>
        <w:t xml:space="preserve"> </w:t>
      </w:r>
      <w:r w:rsidR="00934D7E">
        <w:rPr>
          <w:rFonts w:ascii="Arial" w:hAnsi="Arial" w:cs="Arial"/>
          <w:color w:val="000000" w:themeColor="text1"/>
          <w:sz w:val="24"/>
          <w:szCs w:val="24"/>
        </w:rPr>
        <w:t xml:space="preserve">all of </w:t>
      </w:r>
      <w:r>
        <w:rPr>
          <w:rFonts w:ascii="Arial" w:hAnsi="Arial" w:cs="Arial"/>
          <w:color w:val="000000" w:themeColor="text1"/>
          <w:sz w:val="24"/>
          <w:szCs w:val="24"/>
        </w:rPr>
        <w:t>which ar</w:t>
      </w:r>
      <w:r w:rsidR="00CA1F17">
        <w:rPr>
          <w:rFonts w:ascii="Arial" w:hAnsi="Arial" w:cs="Arial"/>
          <w:color w:val="000000" w:themeColor="text1"/>
          <w:sz w:val="24"/>
          <w:szCs w:val="24"/>
        </w:rPr>
        <w:t>e also annexed to the affidavit</w:t>
      </w:r>
      <w:r>
        <w:rPr>
          <w:rFonts w:ascii="Arial" w:hAnsi="Arial" w:cs="Arial"/>
          <w:color w:val="000000" w:themeColor="text1"/>
          <w:sz w:val="24"/>
          <w:szCs w:val="24"/>
        </w:rPr>
        <w:t>. This amounts to an abuse.</w:t>
      </w:r>
      <w:r w:rsidR="00907316">
        <w:rPr>
          <w:rFonts w:ascii="Arial" w:hAnsi="Arial" w:cs="Arial"/>
          <w:color w:val="000000" w:themeColor="text1"/>
          <w:sz w:val="24"/>
          <w:szCs w:val="24"/>
        </w:rPr>
        <w:t xml:space="preserve"> This form of abuse was also evident in opposition to the </w:t>
      </w:r>
      <w:r w:rsidR="00E57395">
        <w:rPr>
          <w:rFonts w:ascii="Arial" w:hAnsi="Arial" w:cs="Arial"/>
          <w:color w:val="000000" w:themeColor="text1"/>
          <w:sz w:val="24"/>
          <w:szCs w:val="24"/>
        </w:rPr>
        <w:t xml:space="preserve">subsequent </w:t>
      </w:r>
      <w:r w:rsidR="00907316">
        <w:rPr>
          <w:rFonts w:ascii="Arial" w:hAnsi="Arial" w:cs="Arial"/>
          <w:color w:val="000000" w:themeColor="text1"/>
          <w:sz w:val="24"/>
          <w:szCs w:val="24"/>
        </w:rPr>
        <w:t>application for reinstatement</w:t>
      </w:r>
      <w:r w:rsidR="00FA2771">
        <w:rPr>
          <w:rFonts w:ascii="Arial" w:hAnsi="Arial" w:cs="Arial"/>
          <w:color w:val="000000" w:themeColor="text1"/>
          <w:sz w:val="24"/>
          <w:szCs w:val="24"/>
        </w:rPr>
        <w:t>, as I have already said</w:t>
      </w:r>
      <w:r w:rsidR="00907316">
        <w:rPr>
          <w:rFonts w:ascii="Arial" w:hAnsi="Arial" w:cs="Arial"/>
          <w:color w:val="000000" w:themeColor="text1"/>
          <w:sz w:val="24"/>
          <w:szCs w:val="24"/>
        </w:rPr>
        <w:t xml:space="preserve">. The answering affidavit </w:t>
      </w:r>
      <w:r w:rsidR="007B70FB">
        <w:rPr>
          <w:rFonts w:ascii="Arial" w:hAnsi="Arial" w:cs="Arial"/>
          <w:color w:val="000000" w:themeColor="text1"/>
          <w:sz w:val="24"/>
          <w:szCs w:val="24"/>
        </w:rPr>
        <w:t xml:space="preserve">to that application also </w:t>
      </w:r>
      <w:r w:rsidR="00907316">
        <w:rPr>
          <w:rFonts w:ascii="Arial" w:hAnsi="Arial" w:cs="Arial"/>
          <w:color w:val="000000" w:themeColor="text1"/>
          <w:sz w:val="24"/>
          <w:szCs w:val="24"/>
        </w:rPr>
        <w:t>contained long quotations from and in some instances the full text of correspondence in the body of the affidavit whilst also attaching the correspondence in question as annexures</w:t>
      </w:r>
      <w:r w:rsidR="007B70FB">
        <w:rPr>
          <w:rFonts w:ascii="Arial" w:hAnsi="Arial" w:cs="Arial"/>
          <w:color w:val="000000" w:themeColor="text1"/>
          <w:sz w:val="24"/>
          <w:szCs w:val="24"/>
        </w:rPr>
        <w:t xml:space="preserve"> each time</w:t>
      </w:r>
      <w:r w:rsidR="00907316">
        <w:rPr>
          <w:rFonts w:ascii="Arial" w:hAnsi="Arial" w:cs="Arial"/>
          <w:color w:val="000000" w:themeColor="text1"/>
          <w:sz w:val="24"/>
          <w:szCs w:val="24"/>
        </w:rPr>
        <w:t xml:space="preserve">. This </w:t>
      </w:r>
      <w:r w:rsidR="00FA2771">
        <w:rPr>
          <w:rFonts w:ascii="Arial" w:hAnsi="Arial" w:cs="Arial"/>
          <w:color w:val="000000" w:themeColor="text1"/>
          <w:sz w:val="24"/>
          <w:szCs w:val="24"/>
        </w:rPr>
        <w:t xml:space="preserve">practice </w:t>
      </w:r>
      <w:r w:rsidR="00907316">
        <w:rPr>
          <w:rFonts w:ascii="Arial" w:hAnsi="Arial" w:cs="Arial"/>
          <w:color w:val="000000" w:themeColor="text1"/>
          <w:sz w:val="24"/>
          <w:szCs w:val="24"/>
        </w:rPr>
        <w:t>caused that affidavit to become unnecessarily lengthy.</w:t>
      </w:r>
    </w:p>
    <w:p w:rsidR="00C50AC2" w:rsidRDefault="00C50AC2" w:rsidP="005A39FC">
      <w:pPr>
        <w:pStyle w:val="ListParagraph"/>
        <w:spacing w:after="0" w:line="480" w:lineRule="auto"/>
        <w:rPr>
          <w:rFonts w:ascii="Arial" w:hAnsi="Arial" w:cs="Arial"/>
          <w:color w:val="000000" w:themeColor="text1"/>
          <w:sz w:val="24"/>
          <w:szCs w:val="24"/>
        </w:rPr>
      </w:pPr>
    </w:p>
    <w:p w:rsidR="00C50AC2" w:rsidRDefault="00C32AE8"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Affidavits are afterall there in application proceedings to place evidence before </w:t>
      </w:r>
      <w:r w:rsidR="003F17F8">
        <w:rPr>
          <w:rFonts w:ascii="Arial" w:hAnsi="Arial" w:cs="Arial"/>
          <w:color w:val="000000" w:themeColor="text1"/>
          <w:sz w:val="24"/>
          <w:szCs w:val="24"/>
        </w:rPr>
        <w:t xml:space="preserve">the </w:t>
      </w:r>
      <w:r>
        <w:rPr>
          <w:rFonts w:ascii="Arial" w:hAnsi="Arial" w:cs="Arial"/>
          <w:color w:val="000000" w:themeColor="text1"/>
          <w:sz w:val="24"/>
          <w:szCs w:val="24"/>
        </w:rPr>
        <w:t xml:space="preserve">court and to define the issues between the parties. The parties must know the case which is to be met </w:t>
      </w:r>
      <w:r w:rsidR="00934D7E">
        <w:rPr>
          <w:rFonts w:ascii="Arial" w:hAnsi="Arial" w:cs="Arial"/>
          <w:color w:val="000000" w:themeColor="text1"/>
          <w:sz w:val="24"/>
          <w:szCs w:val="24"/>
        </w:rPr>
        <w:t>by</w:t>
      </w:r>
      <w:r>
        <w:rPr>
          <w:rFonts w:ascii="Arial" w:hAnsi="Arial" w:cs="Arial"/>
          <w:color w:val="000000" w:themeColor="text1"/>
          <w:sz w:val="24"/>
          <w:szCs w:val="24"/>
        </w:rPr>
        <w:t xml:space="preserve"> rais</w:t>
      </w:r>
      <w:r w:rsidR="00934D7E">
        <w:rPr>
          <w:rFonts w:ascii="Arial" w:hAnsi="Arial" w:cs="Arial"/>
          <w:color w:val="000000" w:themeColor="text1"/>
          <w:sz w:val="24"/>
          <w:szCs w:val="24"/>
        </w:rPr>
        <w:t>ing</w:t>
      </w:r>
      <w:r>
        <w:rPr>
          <w:rFonts w:ascii="Arial" w:hAnsi="Arial" w:cs="Arial"/>
          <w:color w:val="000000" w:themeColor="text1"/>
          <w:sz w:val="24"/>
          <w:szCs w:val="24"/>
        </w:rPr>
        <w:t xml:space="preserve"> issues and </w:t>
      </w:r>
      <w:r w:rsidR="00FA2771">
        <w:rPr>
          <w:rFonts w:ascii="Arial" w:hAnsi="Arial" w:cs="Arial"/>
          <w:color w:val="000000" w:themeColor="text1"/>
          <w:sz w:val="24"/>
          <w:szCs w:val="24"/>
        </w:rPr>
        <w:t xml:space="preserve">the </w:t>
      </w:r>
      <w:r>
        <w:rPr>
          <w:rFonts w:ascii="Arial" w:hAnsi="Arial" w:cs="Arial"/>
          <w:color w:val="000000" w:themeColor="text1"/>
          <w:sz w:val="24"/>
          <w:szCs w:val="24"/>
        </w:rPr>
        <w:t xml:space="preserve">evidence which they rely upon. This is to be done with precision and facts are to be set out ‘simply, clearly and </w:t>
      </w:r>
      <w:r w:rsidR="00934D7E">
        <w:rPr>
          <w:rFonts w:ascii="Arial" w:hAnsi="Arial" w:cs="Arial"/>
          <w:color w:val="000000" w:themeColor="text1"/>
          <w:sz w:val="24"/>
          <w:szCs w:val="24"/>
        </w:rPr>
        <w:t xml:space="preserve">in </w:t>
      </w:r>
      <w:r>
        <w:rPr>
          <w:rFonts w:ascii="Arial" w:hAnsi="Arial" w:cs="Arial"/>
          <w:color w:val="000000" w:themeColor="text1"/>
          <w:sz w:val="24"/>
          <w:szCs w:val="24"/>
        </w:rPr>
        <w:t>chronological sequence and without argumentative matter</w:t>
      </w:r>
      <w:r w:rsidR="00934D7E">
        <w:rPr>
          <w:rFonts w:ascii="Arial" w:hAnsi="Arial" w:cs="Arial"/>
          <w:color w:val="000000" w:themeColor="text1"/>
          <w:sz w:val="24"/>
          <w:szCs w:val="24"/>
        </w:rPr>
        <w:t>’</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6"/>
      </w:r>
      <w:r>
        <w:rPr>
          <w:rFonts w:ascii="Arial" w:hAnsi="Arial" w:cs="Arial"/>
          <w:color w:val="000000" w:themeColor="text1"/>
          <w:sz w:val="24"/>
          <w:szCs w:val="24"/>
        </w:rPr>
        <w:t xml:space="preserve"> As was stressed in </w:t>
      </w:r>
      <w:r w:rsidRPr="00C32AE8">
        <w:rPr>
          <w:rFonts w:ascii="Arial" w:hAnsi="Arial" w:cs="Arial"/>
          <w:i/>
          <w:color w:val="000000" w:themeColor="text1"/>
          <w:sz w:val="24"/>
          <w:szCs w:val="24"/>
        </w:rPr>
        <w:t>Swissborough</w:t>
      </w:r>
      <w:r>
        <w:rPr>
          <w:rFonts w:ascii="Arial" w:hAnsi="Arial" w:cs="Arial"/>
          <w:color w:val="000000" w:themeColor="text1"/>
          <w:sz w:val="24"/>
          <w:szCs w:val="24"/>
        </w:rPr>
        <w:t>, it is not open to a party to annex documents and request the court to have regard to them without identifying which portions are relied upon.</w:t>
      </w:r>
      <w:r>
        <w:rPr>
          <w:rStyle w:val="FootnoteReference"/>
          <w:rFonts w:ascii="Arial" w:hAnsi="Arial" w:cs="Arial"/>
          <w:color w:val="000000" w:themeColor="text1"/>
          <w:sz w:val="24"/>
          <w:szCs w:val="24"/>
        </w:rPr>
        <w:footnoteReference w:id="7"/>
      </w:r>
      <w:r>
        <w:rPr>
          <w:rFonts w:ascii="Arial" w:hAnsi="Arial" w:cs="Arial"/>
          <w:color w:val="000000" w:themeColor="text1"/>
          <w:sz w:val="24"/>
          <w:szCs w:val="24"/>
        </w:rPr>
        <w:t xml:space="preserve"> </w:t>
      </w:r>
      <w:r w:rsidR="006A5259">
        <w:rPr>
          <w:rFonts w:ascii="Arial" w:hAnsi="Arial" w:cs="Arial"/>
          <w:color w:val="000000" w:themeColor="text1"/>
          <w:sz w:val="24"/>
          <w:szCs w:val="24"/>
        </w:rPr>
        <w:t>By the same token</w:t>
      </w:r>
      <w:r w:rsidR="00934D7E">
        <w:rPr>
          <w:rFonts w:ascii="Arial" w:hAnsi="Arial" w:cs="Arial"/>
          <w:color w:val="000000" w:themeColor="text1"/>
          <w:sz w:val="24"/>
          <w:szCs w:val="24"/>
        </w:rPr>
        <w:t>,</w:t>
      </w:r>
      <w:r>
        <w:rPr>
          <w:rFonts w:ascii="Arial" w:hAnsi="Arial" w:cs="Arial"/>
          <w:color w:val="000000" w:themeColor="text1"/>
          <w:sz w:val="24"/>
          <w:szCs w:val="24"/>
        </w:rPr>
        <w:t xml:space="preserve"> it is certainly unduly burdening papers to annex correspondence and a judgment and proceed to incorporate </w:t>
      </w:r>
      <w:r w:rsidR="001A7AAF">
        <w:rPr>
          <w:rFonts w:ascii="Arial" w:hAnsi="Arial" w:cs="Arial"/>
          <w:color w:val="000000" w:themeColor="text1"/>
          <w:sz w:val="24"/>
          <w:szCs w:val="24"/>
        </w:rPr>
        <w:t>th</w:t>
      </w:r>
      <w:r w:rsidR="00934D7E">
        <w:rPr>
          <w:rFonts w:ascii="Arial" w:hAnsi="Arial" w:cs="Arial"/>
          <w:color w:val="000000" w:themeColor="text1"/>
          <w:sz w:val="24"/>
          <w:szCs w:val="24"/>
        </w:rPr>
        <w:t>e full terms of</w:t>
      </w:r>
      <w:r w:rsidR="001A7AAF">
        <w:rPr>
          <w:rFonts w:ascii="Arial" w:hAnsi="Arial" w:cs="Arial"/>
          <w:color w:val="000000" w:themeColor="text1"/>
          <w:sz w:val="24"/>
          <w:szCs w:val="24"/>
        </w:rPr>
        <w:t xml:space="preserve"> </w:t>
      </w:r>
      <w:r>
        <w:rPr>
          <w:rFonts w:ascii="Arial" w:hAnsi="Arial" w:cs="Arial"/>
          <w:color w:val="000000" w:themeColor="text1"/>
          <w:sz w:val="24"/>
          <w:szCs w:val="24"/>
        </w:rPr>
        <w:t xml:space="preserve">lengthy </w:t>
      </w:r>
      <w:r w:rsidR="001A7AAF">
        <w:rPr>
          <w:rFonts w:ascii="Arial" w:hAnsi="Arial" w:cs="Arial"/>
          <w:color w:val="000000" w:themeColor="text1"/>
          <w:sz w:val="24"/>
          <w:szCs w:val="24"/>
        </w:rPr>
        <w:t xml:space="preserve">annexed </w:t>
      </w:r>
      <w:r>
        <w:rPr>
          <w:rFonts w:ascii="Arial" w:hAnsi="Arial" w:cs="Arial"/>
          <w:color w:val="000000" w:themeColor="text1"/>
          <w:sz w:val="24"/>
          <w:szCs w:val="24"/>
        </w:rPr>
        <w:t xml:space="preserve">correspondence and portions of </w:t>
      </w:r>
      <w:r w:rsidR="006A5259">
        <w:rPr>
          <w:rFonts w:ascii="Arial" w:hAnsi="Arial" w:cs="Arial"/>
          <w:color w:val="000000" w:themeColor="text1"/>
          <w:sz w:val="24"/>
          <w:szCs w:val="24"/>
        </w:rPr>
        <w:t xml:space="preserve">the </w:t>
      </w:r>
      <w:r>
        <w:rPr>
          <w:rFonts w:ascii="Arial" w:hAnsi="Arial" w:cs="Arial"/>
          <w:color w:val="000000" w:themeColor="text1"/>
          <w:sz w:val="24"/>
          <w:szCs w:val="24"/>
        </w:rPr>
        <w:t>judgment in the text of an affidavit. This is a practice which must cease</w:t>
      </w:r>
      <w:r w:rsidR="001A7AAF">
        <w:rPr>
          <w:rFonts w:ascii="Arial" w:hAnsi="Arial" w:cs="Arial"/>
          <w:color w:val="000000" w:themeColor="text1"/>
          <w:sz w:val="24"/>
          <w:szCs w:val="24"/>
        </w:rPr>
        <w:t xml:space="preserve">. It </w:t>
      </w:r>
      <w:r>
        <w:rPr>
          <w:rFonts w:ascii="Arial" w:hAnsi="Arial" w:cs="Arial"/>
          <w:color w:val="000000" w:themeColor="text1"/>
          <w:sz w:val="24"/>
          <w:szCs w:val="24"/>
        </w:rPr>
        <w:t xml:space="preserve">serves to overburden already voluminous proceedings and unnecessarily inflates costs. </w:t>
      </w:r>
      <w:r w:rsidR="00C72968">
        <w:rPr>
          <w:rFonts w:ascii="Arial" w:hAnsi="Arial" w:cs="Arial"/>
          <w:color w:val="000000" w:themeColor="text1"/>
          <w:sz w:val="24"/>
          <w:szCs w:val="24"/>
        </w:rPr>
        <w:t>This Court</w:t>
      </w:r>
      <w:r>
        <w:rPr>
          <w:rFonts w:ascii="Arial" w:hAnsi="Arial" w:cs="Arial"/>
          <w:color w:val="000000" w:themeColor="text1"/>
          <w:sz w:val="24"/>
          <w:szCs w:val="24"/>
        </w:rPr>
        <w:t>’s displeasure at this practice is reflected in the cost order</w:t>
      </w:r>
      <w:r w:rsidR="00CA1F17">
        <w:rPr>
          <w:rFonts w:ascii="Arial" w:hAnsi="Arial" w:cs="Arial"/>
          <w:color w:val="000000" w:themeColor="text1"/>
          <w:sz w:val="24"/>
          <w:szCs w:val="24"/>
        </w:rPr>
        <w:t xml:space="preserve"> relating to th</w:t>
      </w:r>
      <w:r w:rsidR="003D2494">
        <w:rPr>
          <w:rFonts w:ascii="Arial" w:hAnsi="Arial" w:cs="Arial"/>
          <w:color w:val="000000" w:themeColor="text1"/>
          <w:sz w:val="24"/>
          <w:szCs w:val="24"/>
        </w:rPr>
        <w:t>is</w:t>
      </w:r>
      <w:r w:rsidR="00CA1F17">
        <w:rPr>
          <w:rFonts w:ascii="Arial" w:hAnsi="Arial" w:cs="Arial"/>
          <w:color w:val="000000" w:themeColor="text1"/>
          <w:sz w:val="24"/>
          <w:szCs w:val="24"/>
        </w:rPr>
        <w:t xml:space="preserve"> condonation application</w:t>
      </w:r>
      <w:r>
        <w:rPr>
          <w:rFonts w:ascii="Arial" w:hAnsi="Arial" w:cs="Arial"/>
          <w:color w:val="000000" w:themeColor="text1"/>
          <w:sz w:val="24"/>
          <w:szCs w:val="24"/>
        </w:rPr>
        <w:t>.</w:t>
      </w:r>
    </w:p>
    <w:p w:rsidR="002412B1" w:rsidRDefault="002412B1" w:rsidP="005A39FC">
      <w:pPr>
        <w:spacing w:after="0" w:line="480" w:lineRule="auto"/>
        <w:rPr>
          <w:rFonts w:ascii="Arial" w:hAnsi="Arial" w:cs="Arial"/>
          <w:color w:val="000000" w:themeColor="text1"/>
          <w:sz w:val="24"/>
          <w:szCs w:val="24"/>
        </w:rPr>
      </w:pPr>
    </w:p>
    <w:p w:rsidR="006B252B" w:rsidRPr="006B252B" w:rsidRDefault="003D2494" w:rsidP="006B252B">
      <w:pPr>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Merits of the c</w:t>
      </w:r>
      <w:r w:rsidR="00C72968">
        <w:rPr>
          <w:rFonts w:ascii="Arial" w:hAnsi="Arial" w:cs="Arial"/>
          <w:color w:val="000000" w:themeColor="text1"/>
          <w:sz w:val="24"/>
          <w:szCs w:val="24"/>
          <w:u w:val="single"/>
        </w:rPr>
        <w:t>ounter-</w:t>
      </w:r>
      <w:r w:rsidR="006B252B">
        <w:rPr>
          <w:rFonts w:ascii="Arial" w:hAnsi="Arial" w:cs="Arial"/>
          <w:color w:val="000000" w:themeColor="text1"/>
          <w:sz w:val="24"/>
          <w:szCs w:val="24"/>
          <w:u w:val="single"/>
        </w:rPr>
        <w:t>application</w:t>
      </w:r>
    </w:p>
    <w:p w:rsidR="006B252B" w:rsidRDefault="006B252B"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At issue i</w:t>
      </w:r>
      <w:r w:rsidR="007B70FB">
        <w:rPr>
          <w:rFonts w:ascii="Arial" w:hAnsi="Arial" w:cs="Arial"/>
          <w:color w:val="000000" w:themeColor="text1"/>
          <w:sz w:val="24"/>
          <w:szCs w:val="24"/>
        </w:rPr>
        <w:t>n</w:t>
      </w:r>
      <w:r>
        <w:rPr>
          <w:rFonts w:ascii="Arial" w:hAnsi="Arial" w:cs="Arial"/>
          <w:color w:val="000000" w:themeColor="text1"/>
          <w:sz w:val="24"/>
          <w:szCs w:val="24"/>
        </w:rPr>
        <w:t xml:space="preserve"> th</w:t>
      </w:r>
      <w:r w:rsidR="00907316">
        <w:rPr>
          <w:rFonts w:ascii="Arial" w:hAnsi="Arial" w:cs="Arial"/>
          <w:color w:val="000000" w:themeColor="text1"/>
          <w:sz w:val="24"/>
          <w:szCs w:val="24"/>
        </w:rPr>
        <w:t>e</w:t>
      </w:r>
      <w:r>
        <w:rPr>
          <w:rFonts w:ascii="Arial" w:hAnsi="Arial" w:cs="Arial"/>
          <w:color w:val="000000" w:themeColor="text1"/>
          <w:sz w:val="24"/>
          <w:szCs w:val="24"/>
        </w:rPr>
        <w:t xml:space="preserve"> appeal</w:t>
      </w:r>
      <w:r w:rsidR="00907316">
        <w:rPr>
          <w:rFonts w:ascii="Arial" w:hAnsi="Arial" w:cs="Arial"/>
          <w:color w:val="000000" w:themeColor="text1"/>
          <w:sz w:val="24"/>
          <w:szCs w:val="24"/>
        </w:rPr>
        <w:t xml:space="preserve"> sought to be reinstated</w:t>
      </w:r>
      <w:r>
        <w:rPr>
          <w:rFonts w:ascii="Arial" w:hAnsi="Arial" w:cs="Arial"/>
          <w:color w:val="000000" w:themeColor="text1"/>
          <w:sz w:val="24"/>
          <w:szCs w:val="24"/>
        </w:rPr>
        <w:t xml:space="preserve"> </w:t>
      </w:r>
      <w:r w:rsidR="00C72968">
        <w:rPr>
          <w:rFonts w:ascii="Arial" w:hAnsi="Arial" w:cs="Arial"/>
          <w:color w:val="000000" w:themeColor="text1"/>
          <w:sz w:val="24"/>
          <w:szCs w:val="24"/>
        </w:rPr>
        <w:t>is the liquidator</w:t>
      </w:r>
      <w:r w:rsidR="00CE5EBA">
        <w:rPr>
          <w:rFonts w:ascii="Arial" w:hAnsi="Arial" w:cs="Arial"/>
          <w:color w:val="000000" w:themeColor="text1"/>
          <w:sz w:val="24"/>
          <w:szCs w:val="24"/>
        </w:rPr>
        <w:t>s</w:t>
      </w:r>
      <w:r w:rsidR="00C72968">
        <w:rPr>
          <w:rFonts w:ascii="Arial" w:hAnsi="Arial" w:cs="Arial"/>
          <w:color w:val="000000" w:themeColor="text1"/>
          <w:sz w:val="24"/>
          <w:szCs w:val="24"/>
        </w:rPr>
        <w:t>’ counter-</w:t>
      </w:r>
      <w:r w:rsidR="007E47F4">
        <w:rPr>
          <w:rFonts w:ascii="Arial" w:hAnsi="Arial" w:cs="Arial"/>
          <w:color w:val="000000" w:themeColor="text1"/>
          <w:sz w:val="24"/>
          <w:szCs w:val="24"/>
        </w:rPr>
        <w:t>application. I have already set out the relief sought</w:t>
      </w:r>
      <w:r w:rsidR="007B70FB">
        <w:rPr>
          <w:rFonts w:ascii="Arial" w:hAnsi="Arial" w:cs="Arial"/>
          <w:color w:val="000000" w:themeColor="text1"/>
          <w:sz w:val="24"/>
          <w:szCs w:val="24"/>
        </w:rPr>
        <w:t xml:space="preserve"> and </w:t>
      </w:r>
      <w:r w:rsidR="006A5259">
        <w:rPr>
          <w:rFonts w:ascii="Arial" w:hAnsi="Arial" w:cs="Arial"/>
          <w:color w:val="000000" w:themeColor="text1"/>
          <w:sz w:val="24"/>
          <w:szCs w:val="24"/>
        </w:rPr>
        <w:t xml:space="preserve">what was </w:t>
      </w:r>
      <w:r w:rsidR="007B70FB">
        <w:rPr>
          <w:rFonts w:ascii="Arial" w:hAnsi="Arial" w:cs="Arial"/>
          <w:color w:val="000000" w:themeColor="text1"/>
          <w:sz w:val="24"/>
          <w:szCs w:val="24"/>
        </w:rPr>
        <w:t>granted</w:t>
      </w:r>
      <w:r w:rsidR="00C72968">
        <w:rPr>
          <w:rFonts w:ascii="Arial" w:hAnsi="Arial" w:cs="Arial"/>
          <w:color w:val="000000" w:themeColor="text1"/>
          <w:sz w:val="24"/>
          <w:szCs w:val="24"/>
        </w:rPr>
        <w:t xml:space="preserve"> in the counter-</w:t>
      </w:r>
      <w:r w:rsidR="007E47F4">
        <w:rPr>
          <w:rFonts w:ascii="Arial" w:hAnsi="Arial" w:cs="Arial"/>
          <w:color w:val="000000" w:themeColor="text1"/>
          <w:sz w:val="24"/>
          <w:szCs w:val="24"/>
        </w:rPr>
        <w:t xml:space="preserve">application. The liquidators set out detailed factual material both in the body of the affidavit supporting it and in several volumes of annexures </w:t>
      </w:r>
      <w:r w:rsidR="006A5259">
        <w:rPr>
          <w:rFonts w:ascii="Arial" w:hAnsi="Arial" w:cs="Arial"/>
          <w:color w:val="000000" w:themeColor="text1"/>
          <w:sz w:val="24"/>
          <w:szCs w:val="24"/>
        </w:rPr>
        <w:t xml:space="preserve">of documentary evidence </w:t>
      </w:r>
      <w:r w:rsidR="007E47F4">
        <w:rPr>
          <w:rFonts w:ascii="Arial" w:hAnsi="Arial" w:cs="Arial"/>
          <w:color w:val="000000" w:themeColor="text1"/>
          <w:sz w:val="24"/>
          <w:szCs w:val="24"/>
        </w:rPr>
        <w:t>attached to it.</w:t>
      </w:r>
      <w:r w:rsidR="00D12C04">
        <w:rPr>
          <w:rFonts w:ascii="Arial" w:hAnsi="Arial" w:cs="Arial"/>
          <w:color w:val="000000" w:themeColor="text1"/>
          <w:sz w:val="24"/>
          <w:szCs w:val="24"/>
        </w:rPr>
        <w:t xml:space="preserve"> Parker AJ, </w:t>
      </w:r>
      <w:r w:rsidR="00983C0B">
        <w:rPr>
          <w:rFonts w:ascii="Arial" w:hAnsi="Arial" w:cs="Arial"/>
          <w:color w:val="000000" w:themeColor="text1"/>
          <w:sz w:val="24"/>
          <w:szCs w:val="24"/>
        </w:rPr>
        <w:t xml:space="preserve">in the court </w:t>
      </w:r>
      <w:r w:rsidR="00983C0B" w:rsidRPr="00983C0B">
        <w:rPr>
          <w:rFonts w:ascii="Arial" w:hAnsi="Arial" w:cs="Arial"/>
          <w:i/>
          <w:color w:val="000000" w:themeColor="text1"/>
          <w:sz w:val="24"/>
          <w:szCs w:val="24"/>
        </w:rPr>
        <w:t>a quo</w:t>
      </w:r>
      <w:r w:rsidR="00983C0B">
        <w:rPr>
          <w:rFonts w:ascii="Arial" w:hAnsi="Arial" w:cs="Arial"/>
          <w:color w:val="000000" w:themeColor="text1"/>
          <w:sz w:val="24"/>
          <w:szCs w:val="24"/>
        </w:rPr>
        <w:t xml:space="preserve"> </w:t>
      </w:r>
      <w:r w:rsidR="00D12C04">
        <w:rPr>
          <w:rFonts w:ascii="Arial" w:hAnsi="Arial" w:cs="Arial"/>
          <w:color w:val="000000" w:themeColor="text1"/>
          <w:sz w:val="24"/>
          <w:szCs w:val="24"/>
        </w:rPr>
        <w:t>addressed each claim in detail in his thorough judgment, setting out the facts establish</w:t>
      </w:r>
      <w:r w:rsidR="00983C0B">
        <w:rPr>
          <w:rFonts w:ascii="Arial" w:hAnsi="Arial" w:cs="Arial"/>
          <w:color w:val="000000" w:themeColor="text1"/>
          <w:sz w:val="24"/>
          <w:szCs w:val="24"/>
        </w:rPr>
        <w:t>ed</w:t>
      </w:r>
      <w:r w:rsidR="00D12C04">
        <w:rPr>
          <w:rFonts w:ascii="Arial" w:hAnsi="Arial" w:cs="Arial"/>
          <w:color w:val="000000" w:themeColor="text1"/>
          <w:sz w:val="24"/>
          <w:szCs w:val="24"/>
        </w:rPr>
        <w:t xml:space="preserve"> in</w:t>
      </w:r>
      <w:r w:rsidR="00983C0B">
        <w:rPr>
          <w:rFonts w:ascii="Arial" w:hAnsi="Arial" w:cs="Arial"/>
          <w:color w:val="000000" w:themeColor="text1"/>
          <w:sz w:val="24"/>
          <w:szCs w:val="24"/>
        </w:rPr>
        <w:t xml:space="preserve"> and necessary for</w:t>
      </w:r>
      <w:r w:rsidR="00D12C04">
        <w:rPr>
          <w:rFonts w:ascii="Arial" w:hAnsi="Arial" w:cs="Arial"/>
          <w:color w:val="000000" w:themeColor="text1"/>
          <w:sz w:val="24"/>
          <w:szCs w:val="24"/>
        </w:rPr>
        <w:t xml:space="preserve"> each claim, the appellants’ opposition, the applicable legal principles and provisions and his conclusions. It is accordingly not necessary to set </w:t>
      </w:r>
      <w:r w:rsidR="00983C0B">
        <w:rPr>
          <w:rFonts w:ascii="Arial" w:hAnsi="Arial" w:cs="Arial"/>
          <w:color w:val="000000" w:themeColor="text1"/>
          <w:sz w:val="24"/>
          <w:szCs w:val="24"/>
        </w:rPr>
        <w:t xml:space="preserve">out </w:t>
      </w:r>
      <w:r w:rsidR="00D12C04">
        <w:rPr>
          <w:rFonts w:ascii="Arial" w:hAnsi="Arial" w:cs="Arial"/>
          <w:color w:val="000000" w:themeColor="text1"/>
          <w:sz w:val="24"/>
          <w:szCs w:val="24"/>
        </w:rPr>
        <w:t xml:space="preserve">the claims in detail, given the detail provided </w:t>
      </w:r>
      <w:r w:rsidR="00AE5BF8">
        <w:rPr>
          <w:rFonts w:ascii="Arial" w:hAnsi="Arial" w:cs="Arial"/>
          <w:color w:val="000000" w:themeColor="text1"/>
          <w:sz w:val="24"/>
          <w:szCs w:val="24"/>
        </w:rPr>
        <w:t>in</w:t>
      </w:r>
      <w:r w:rsidR="00D12C04">
        <w:rPr>
          <w:rFonts w:ascii="Arial" w:hAnsi="Arial" w:cs="Arial"/>
          <w:color w:val="000000" w:themeColor="text1"/>
          <w:sz w:val="24"/>
          <w:szCs w:val="24"/>
        </w:rPr>
        <w:t xml:space="preserve"> the High Court’s judgment. </w:t>
      </w:r>
    </w:p>
    <w:p w:rsid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C72968" w:rsidP="000516B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opposition to the counter-</w:t>
      </w:r>
      <w:r w:rsidR="000516BF" w:rsidRPr="000516BF">
        <w:rPr>
          <w:rFonts w:ascii="Arial" w:hAnsi="Arial" w:cs="Arial"/>
          <w:color w:val="000000" w:themeColor="text1"/>
          <w:sz w:val="24"/>
          <w:szCs w:val="24"/>
        </w:rPr>
        <w:t xml:space="preserve">application, the appellants raised certain preliminary points against the relief sought. In the first place they disputed the jurisdiction of the High Court as </w:t>
      </w:r>
      <w:r w:rsidR="000516BF" w:rsidRPr="00462951">
        <w:rPr>
          <w:rFonts w:ascii="Arial" w:hAnsi="Arial" w:cs="Arial"/>
          <w:i/>
          <w:color w:val="000000" w:themeColor="text1"/>
          <w:sz w:val="24"/>
          <w:szCs w:val="24"/>
        </w:rPr>
        <w:t>peregrini</w:t>
      </w:r>
      <w:r w:rsidR="000516BF" w:rsidRPr="000516BF">
        <w:rPr>
          <w:rFonts w:ascii="Arial" w:hAnsi="Arial" w:cs="Arial"/>
          <w:color w:val="000000" w:themeColor="text1"/>
          <w:sz w:val="24"/>
          <w:szCs w:val="24"/>
        </w:rPr>
        <w:t>. This point was rightly dropped in senior counsel’s written submissions on their behalf because they had after all submitted to the jurisdiction of the High Court in bringing their application against the liquidators.</w:t>
      </w:r>
    </w:p>
    <w:p w:rsidR="000516BF" w:rsidRPr="000516BF" w:rsidRDefault="000516BF" w:rsidP="000516BF">
      <w:pPr>
        <w:pStyle w:val="NoSpacing"/>
        <w:spacing w:line="480" w:lineRule="auto"/>
        <w:ind w:left="360"/>
        <w:jc w:val="both"/>
        <w:rPr>
          <w:rFonts w:ascii="Arial" w:hAnsi="Arial" w:cs="Arial"/>
          <w:color w:val="000000" w:themeColor="text1"/>
          <w:sz w:val="24"/>
          <w:szCs w:val="24"/>
        </w:rPr>
      </w:pPr>
      <w:r w:rsidRPr="000516BF">
        <w:rPr>
          <w:rFonts w:ascii="Arial" w:hAnsi="Arial" w:cs="Arial"/>
          <w:color w:val="000000" w:themeColor="text1"/>
          <w:sz w:val="24"/>
          <w:szCs w:val="24"/>
        </w:rPr>
        <w:t xml:space="preserve"> </w:t>
      </w: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 xml:space="preserve">The appellants also took the point that the claims against them had prescribed. </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The point was also raised that there was a material dispute of fact in respect of relief sought which the liquidators should have anticipated and that certain of the claims were not competent to pursue in motion proceedings. Given the fact that the appellants disputed much of the factual matter, in the absen</w:t>
      </w:r>
      <w:r w:rsidR="00C72968">
        <w:rPr>
          <w:rFonts w:ascii="Arial" w:hAnsi="Arial" w:cs="Arial"/>
          <w:color w:val="000000" w:themeColor="text1"/>
          <w:sz w:val="24"/>
          <w:szCs w:val="24"/>
        </w:rPr>
        <w:t>ce of a referral of the counter-</w:t>
      </w:r>
      <w:r w:rsidRPr="000516BF">
        <w:rPr>
          <w:rFonts w:ascii="Arial" w:hAnsi="Arial" w:cs="Arial"/>
          <w:color w:val="000000" w:themeColor="text1"/>
          <w:sz w:val="24"/>
          <w:szCs w:val="24"/>
        </w:rPr>
        <w:t>application to oral evidence, they contended that the High Court ought to have di</w:t>
      </w:r>
      <w:r w:rsidR="00C72968">
        <w:rPr>
          <w:rFonts w:ascii="Arial" w:hAnsi="Arial" w:cs="Arial"/>
          <w:color w:val="000000" w:themeColor="text1"/>
          <w:sz w:val="24"/>
          <w:szCs w:val="24"/>
        </w:rPr>
        <w:t>smissed the counter-</w:t>
      </w:r>
      <w:r w:rsidRPr="000516BF">
        <w:rPr>
          <w:rFonts w:ascii="Arial" w:hAnsi="Arial" w:cs="Arial"/>
          <w:color w:val="000000" w:themeColor="text1"/>
          <w:sz w:val="24"/>
          <w:szCs w:val="24"/>
        </w:rPr>
        <w:t>application.</w:t>
      </w:r>
    </w:p>
    <w:p w:rsidR="000516BF" w:rsidRPr="000516BF" w:rsidRDefault="000516BF" w:rsidP="000516BF">
      <w:pPr>
        <w:pStyle w:val="NoSpacing"/>
        <w:spacing w:line="480" w:lineRule="auto"/>
        <w:ind w:left="360"/>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lastRenderedPageBreak/>
        <w:t>The appellants’ papers in answer to the counter</w:t>
      </w:r>
      <w:r w:rsidR="00C72968">
        <w:rPr>
          <w:rFonts w:ascii="Arial" w:hAnsi="Arial" w:cs="Arial"/>
          <w:color w:val="000000" w:themeColor="text1"/>
          <w:sz w:val="24"/>
          <w:szCs w:val="24"/>
        </w:rPr>
        <w:t>-</w:t>
      </w:r>
      <w:r w:rsidRPr="000516BF">
        <w:rPr>
          <w:rFonts w:ascii="Arial" w:hAnsi="Arial" w:cs="Arial"/>
          <w:color w:val="000000" w:themeColor="text1"/>
          <w:sz w:val="24"/>
          <w:szCs w:val="24"/>
        </w:rPr>
        <w:t xml:space="preserve">application are however replete with bald denials. These unsupported and bare denials are not sufficient to raise a material dispute of fact, especially in the face of the very detailed evidence backed by </w:t>
      </w:r>
      <w:r w:rsidR="003D2494">
        <w:rPr>
          <w:rFonts w:ascii="Arial" w:hAnsi="Arial" w:cs="Arial"/>
          <w:color w:val="000000" w:themeColor="text1"/>
          <w:sz w:val="24"/>
          <w:szCs w:val="24"/>
        </w:rPr>
        <w:t>compelling documentary evidence properly confirmed under oath.</w:t>
      </w:r>
    </w:p>
    <w:p w:rsidR="000516BF" w:rsidRPr="000516BF" w:rsidRDefault="000516BF" w:rsidP="000516BF">
      <w:pPr>
        <w:pStyle w:val="NoSpacing"/>
        <w:spacing w:line="480" w:lineRule="auto"/>
        <w:ind w:left="360"/>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The court below correctly characterised the appellants’ denials as bare and unsupported and correctly concluded that they do not give rise to genuine disputes of facts.</w:t>
      </w:r>
    </w:p>
    <w:p w:rsidR="003D2494" w:rsidRDefault="003D2494" w:rsidP="000516BF">
      <w:pPr>
        <w:pStyle w:val="NoSpacing"/>
        <w:spacing w:line="480" w:lineRule="auto"/>
        <w:jc w:val="both"/>
        <w:rPr>
          <w:rFonts w:ascii="Arial" w:hAnsi="Arial" w:cs="Arial"/>
          <w:color w:val="000000" w:themeColor="text1"/>
          <w:sz w:val="24"/>
          <w:szCs w:val="24"/>
          <w:u w:val="single"/>
        </w:rPr>
      </w:pPr>
    </w:p>
    <w:p w:rsidR="000516BF" w:rsidRPr="000516BF" w:rsidRDefault="00CE5EBA" w:rsidP="000516BF">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Prescription</w:t>
      </w:r>
      <w:r w:rsidR="007351AC">
        <w:rPr>
          <w:rFonts w:ascii="Arial" w:hAnsi="Arial" w:cs="Arial"/>
          <w:color w:val="000000" w:themeColor="text1"/>
          <w:sz w:val="24"/>
          <w:szCs w:val="24"/>
          <w:u w:val="single"/>
        </w:rPr>
        <w:t>?</w:t>
      </w: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The appellants raised the defence of prescription in respect of the claim against Mr Kamushinda under s 430 of</w:t>
      </w:r>
      <w:r w:rsidR="007351AC">
        <w:rPr>
          <w:rFonts w:ascii="Arial" w:hAnsi="Arial" w:cs="Arial"/>
          <w:color w:val="000000" w:themeColor="text1"/>
          <w:sz w:val="24"/>
          <w:szCs w:val="24"/>
        </w:rPr>
        <w:t xml:space="preserve"> the Companies Act 28 of 2004</w:t>
      </w:r>
      <w:r w:rsidRPr="000516BF">
        <w:rPr>
          <w:rFonts w:ascii="Arial" w:hAnsi="Arial" w:cs="Arial"/>
          <w:color w:val="000000" w:themeColor="text1"/>
          <w:sz w:val="24"/>
          <w:szCs w:val="24"/>
        </w:rPr>
        <w:t xml:space="preserve"> </w:t>
      </w:r>
      <w:r w:rsidR="007351AC">
        <w:rPr>
          <w:rFonts w:ascii="Arial" w:hAnsi="Arial" w:cs="Arial"/>
          <w:color w:val="000000" w:themeColor="text1"/>
          <w:sz w:val="24"/>
          <w:szCs w:val="24"/>
        </w:rPr>
        <w:t>(</w:t>
      </w:r>
      <w:r w:rsidRPr="000516BF">
        <w:rPr>
          <w:rFonts w:ascii="Arial" w:hAnsi="Arial" w:cs="Arial"/>
          <w:color w:val="000000" w:themeColor="text1"/>
          <w:sz w:val="24"/>
          <w:szCs w:val="24"/>
        </w:rPr>
        <w:t>the Act</w:t>
      </w:r>
      <w:r w:rsidR="007351AC">
        <w:rPr>
          <w:rFonts w:ascii="Arial" w:hAnsi="Arial" w:cs="Arial"/>
          <w:color w:val="000000" w:themeColor="text1"/>
          <w:sz w:val="24"/>
          <w:szCs w:val="24"/>
        </w:rPr>
        <w:t>)</w:t>
      </w:r>
      <w:r w:rsidRPr="000516BF">
        <w:rPr>
          <w:rFonts w:ascii="Arial" w:hAnsi="Arial" w:cs="Arial"/>
          <w:color w:val="000000" w:themeColor="text1"/>
          <w:sz w:val="24"/>
          <w:szCs w:val="24"/>
        </w:rPr>
        <w:t xml:space="preserve"> as well as the claims for the payment of sums by Metbank and World Eagle under s 72 of the Act.</w:t>
      </w:r>
    </w:p>
    <w:p w:rsidR="000516BF" w:rsidRPr="000516BF" w:rsidRDefault="000516BF" w:rsidP="000516BF">
      <w:pPr>
        <w:pStyle w:val="NoSpacing"/>
        <w:spacing w:line="480" w:lineRule="auto"/>
        <w:ind w:left="360"/>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Counsel for the liquidators point out that the facts upon which the claim against Mr Kamushinda (under s 430) is based were only discovered by them during November 2018 after the establishment of a commission of enquiry on 16 February 2018 which commenced on 18 March 2018. Prescription would thus only commence to run in November 2018 or upon liquidation on 11 July 2017.</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It is common cause that Mr Kamushinda left Namibia shortly after 17 February 2017, shortly before BoN took over the management and control of SME Bank on 1 March 2017. Mr Kamushinda has remained outside Namibia since then. As a result, the prescription has not completed by virtue of s 13(1)(</w:t>
      </w:r>
      <w:r w:rsidRPr="00C72968">
        <w:rPr>
          <w:rFonts w:ascii="Arial" w:hAnsi="Arial" w:cs="Arial"/>
          <w:i/>
          <w:color w:val="000000" w:themeColor="text1"/>
          <w:sz w:val="24"/>
          <w:szCs w:val="24"/>
        </w:rPr>
        <w:t>l</w:t>
      </w:r>
      <w:r w:rsidR="00C72968">
        <w:rPr>
          <w:rFonts w:ascii="Arial" w:hAnsi="Arial" w:cs="Arial"/>
          <w:color w:val="000000" w:themeColor="text1"/>
          <w:sz w:val="24"/>
          <w:szCs w:val="24"/>
        </w:rPr>
        <w:t>) of the Prescription Act</w:t>
      </w:r>
      <w:r w:rsidRPr="000516BF">
        <w:rPr>
          <w:rFonts w:ascii="Arial" w:hAnsi="Arial" w:cs="Arial"/>
          <w:color w:val="000000" w:themeColor="text1"/>
          <w:sz w:val="24"/>
          <w:szCs w:val="24"/>
        </w:rPr>
        <w:t xml:space="preserve"> 6</w:t>
      </w:r>
      <w:r w:rsidR="00CE5EBA">
        <w:rPr>
          <w:rFonts w:ascii="Arial" w:hAnsi="Arial" w:cs="Arial"/>
          <w:color w:val="000000" w:themeColor="text1"/>
          <w:sz w:val="24"/>
          <w:szCs w:val="24"/>
        </w:rPr>
        <w:t>8</w:t>
      </w:r>
      <w:r w:rsidRPr="000516BF">
        <w:rPr>
          <w:rFonts w:ascii="Arial" w:hAnsi="Arial" w:cs="Arial"/>
          <w:color w:val="000000" w:themeColor="text1"/>
          <w:sz w:val="24"/>
          <w:szCs w:val="24"/>
        </w:rPr>
        <w:t xml:space="preserve"> of 1969</w:t>
      </w:r>
      <w:r w:rsidR="00CE5EBA">
        <w:rPr>
          <w:rFonts w:ascii="Arial" w:hAnsi="Arial" w:cs="Arial"/>
          <w:color w:val="000000" w:themeColor="text1"/>
          <w:sz w:val="24"/>
          <w:szCs w:val="24"/>
        </w:rPr>
        <w:t xml:space="preserve"> (Prescription Act)</w:t>
      </w:r>
      <w:r w:rsidRPr="000516BF">
        <w:rPr>
          <w:rFonts w:ascii="Arial" w:hAnsi="Arial" w:cs="Arial"/>
          <w:color w:val="000000" w:themeColor="text1"/>
          <w:sz w:val="24"/>
          <w:szCs w:val="24"/>
        </w:rPr>
        <w:t>.</w:t>
      </w:r>
      <w:r w:rsidR="003D2494">
        <w:rPr>
          <w:rFonts w:ascii="Arial" w:hAnsi="Arial" w:cs="Arial"/>
          <w:color w:val="000000" w:themeColor="text1"/>
          <w:sz w:val="24"/>
          <w:szCs w:val="24"/>
        </w:rPr>
        <w:t xml:space="preserve"> The same applies to foreign companies which do not have a place of business in Namibia.</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 xml:space="preserve">As for the claims against Metbank </w:t>
      </w:r>
      <w:r w:rsidR="00C72968">
        <w:rPr>
          <w:rFonts w:ascii="Arial" w:hAnsi="Arial" w:cs="Arial"/>
          <w:color w:val="000000" w:themeColor="text1"/>
          <w:sz w:val="24"/>
          <w:szCs w:val="24"/>
        </w:rPr>
        <w:t>and</w:t>
      </w:r>
      <w:r w:rsidRPr="000516BF">
        <w:rPr>
          <w:rFonts w:ascii="Arial" w:hAnsi="Arial" w:cs="Arial"/>
          <w:color w:val="000000" w:themeColor="text1"/>
          <w:sz w:val="24"/>
          <w:szCs w:val="24"/>
        </w:rPr>
        <w:t xml:space="preserve"> World Eagle, it is also common cause that the High Court did not have jurisdiction over them in respect of claims sounding in money until they submitted to the jurisdiction of the High Court when launching their application against the liquidations and others against which the liquidators brought their counter</w:t>
      </w:r>
      <w:r w:rsidR="00C72968">
        <w:rPr>
          <w:rFonts w:ascii="Arial" w:hAnsi="Arial" w:cs="Arial"/>
          <w:color w:val="000000" w:themeColor="text1"/>
          <w:sz w:val="24"/>
          <w:szCs w:val="24"/>
        </w:rPr>
        <w:t>-</w:t>
      </w:r>
      <w:r w:rsidRPr="000516BF">
        <w:rPr>
          <w:rFonts w:ascii="Arial" w:hAnsi="Arial" w:cs="Arial"/>
          <w:color w:val="000000" w:themeColor="text1"/>
          <w:sz w:val="24"/>
          <w:szCs w:val="24"/>
        </w:rPr>
        <w:t>application. Prescription would thus only run from the submission to jurisdiction which occurred much less than three years before th</w:t>
      </w:r>
      <w:r w:rsidR="003D2494">
        <w:rPr>
          <w:rFonts w:ascii="Arial" w:hAnsi="Arial" w:cs="Arial"/>
          <w:color w:val="000000" w:themeColor="text1"/>
          <w:sz w:val="24"/>
          <w:szCs w:val="24"/>
        </w:rPr>
        <w:t>e</w:t>
      </w:r>
      <w:r w:rsidRPr="000516BF">
        <w:rPr>
          <w:rFonts w:ascii="Arial" w:hAnsi="Arial" w:cs="Arial"/>
          <w:color w:val="000000" w:themeColor="text1"/>
          <w:sz w:val="24"/>
          <w:szCs w:val="24"/>
        </w:rPr>
        <w:t xml:space="preserve"> claim</w:t>
      </w:r>
      <w:r w:rsidR="003D2494">
        <w:rPr>
          <w:rFonts w:ascii="Arial" w:hAnsi="Arial" w:cs="Arial"/>
          <w:color w:val="000000" w:themeColor="text1"/>
          <w:sz w:val="24"/>
          <w:szCs w:val="24"/>
        </w:rPr>
        <w:t>s</w:t>
      </w:r>
      <w:r w:rsidRPr="000516BF">
        <w:rPr>
          <w:rFonts w:ascii="Arial" w:hAnsi="Arial" w:cs="Arial"/>
          <w:color w:val="000000" w:themeColor="text1"/>
          <w:sz w:val="24"/>
          <w:szCs w:val="24"/>
        </w:rPr>
        <w:t xml:space="preserve"> </w:t>
      </w:r>
      <w:r w:rsidR="003D2494">
        <w:rPr>
          <w:rFonts w:ascii="Arial" w:hAnsi="Arial" w:cs="Arial"/>
          <w:color w:val="000000" w:themeColor="text1"/>
          <w:sz w:val="24"/>
          <w:szCs w:val="24"/>
        </w:rPr>
        <w:t>against them were</w:t>
      </w:r>
      <w:r w:rsidRPr="000516BF">
        <w:rPr>
          <w:rFonts w:ascii="Arial" w:hAnsi="Arial" w:cs="Arial"/>
          <w:color w:val="000000" w:themeColor="text1"/>
          <w:sz w:val="24"/>
          <w:szCs w:val="24"/>
        </w:rPr>
        <w:t xml:space="preserve"> made in the counter</w:t>
      </w:r>
      <w:r w:rsidR="00C72968">
        <w:rPr>
          <w:rFonts w:ascii="Arial" w:hAnsi="Arial" w:cs="Arial"/>
          <w:color w:val="000000" w:themeColor="text1"/>
          <w:sz w:val="24"/>
          <w:szCs w:val="24"/>
        </w:rPr>
        <w:t>-</w:t>
      </w:r>
      <w:r w:rsidRPr="000516BF">
        <w:rPr>
          <w:rFonts w:ascii="Arial" w:hAnsi="Arial" w:cs="Arial"/>
          <w:color w:val="000000" w:themeColor="text1"/>
          <w:sz w:val="24"/>
          <w:szCs w:val="24"/>
        </w:rPr>
        <w:t>application.</w:t>
      </w:r>
      <w:r w:rsidR="003D2494">
        <w:rPr>
          <w:rFonts w:ascii="Arial" w:hAnsi="Arial" w:cs="Arial"/>
          <w:color w:val="000000" w:themeColor="text1"/>
          <w:sz w:val="24"/>
          <w:szCs w:val="24"/>
        </w:rPr>
        <w:t xml:space="preserve"> The High Court correctly held that a claim for rectification of the share register is not </w:t>
      </w:r>
      <w:r w:rsidR="00CE5EBA">
        <w:rPr>
          <w:rFonts w:ascii="Arial" w:hAnsi="Arial" w:cs="Arial"/>
          <w:color w:val="000000" w:themeColor="text1"/>
          <w:sz w:val="24"/>
          <w:szCs w:val="24"/>
        </w:rPr>
        <w:t>a</w:t>
      </w:r>
      <w:r w:rsidR="003D2494">
        <w:rPr>
          <w:rFonts w:ascii="Arial" w:hAnsi="Arial" w:cs="Arial"/>
          <w:color w:val="000000" w:themeColor="text1"/>
          <w:sz w:val="24"/>
          <w:szCs w:val="24"/>
        </w:rPr>
        <w:t xml:space="preserve"> debt for purposes of the Prescription Act.</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The court below correctly rejected the pleas of prescription raised by the appellants.</w:t>
      </w:r>
    </w:p>
    <w:p w:rsidR="000516BF" w:rsidRDefault="000516BF" w:rsidP="000516BF">
      <w:pPr>
        <w:pStyle w:val="NoSpacing"/>
        <w:spacing w:line="480" w:lineRule="auto"/>
        <w:jc w:val="both"/>
        <w:rPr>
          <w:rFonts w:ascii="Arial" w:hAnsi="Arial" w:cs="Arial"/>
          <w:color w:val="000000" w:themeColor="text1"/>
          <w:sz w:val="24"/>
          <w:szCs w:val="24"/>
        </w:rPr>
      </w:pPr>
    </w:p>
    <w:p w:rsidR="00E16EF2" w:rsidRPr="000516BF" w:rsidRDefault="00E16EF2"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spacing w:line="480" w:lineRule="auto"/>
        <w:jc w:val="both"/>
        <w:rPr>
          <w:rFonts w:ascii="Arial" w:hAnsi="Arial" w:cs="Arial"/>
          <w:color w:val="000000" w:themeColor="text1"/>
          <w:sz w:val="24"/>
          <w:szCs w:val="24"/>
          <w:u w:val="single"/>
        </w:rPr>
      </w:pPr>
      <w:r w:rsidRPr="000516BF">
        <w:rPr>
          <w:rFonts w:ascii="Arial" w:hAnsi="Arial" w:cs="Arial"/>
          <w:color w:val="000000" w:themeColor="text1"/>
          <w:sz w:val="24"/>
          <w:szCs w:val="24"/>
          <w:u w:val="single"/>
        </w:rPr>
        <w:t>Non</w:t>
      </w:r>
      <w:r w:rsidR="00CE5EBA">
        <w:rPr>
          <w:rFonts w:ascii="Arial" w:hAnsi="Arial" w:cs="Arial"/>
          <w:color w:val="000000" w:themeColor="text1"/>
          <w:sz w:val="24"/>
          <w:szCs w:val="24"/>
          <w:u w:val="single"/>
        </w:rPr>
        <w:t>-</w:t>
      </w:r>
      <w:r w:rsidRPr="000516BF">
        <w:rPr>
          <w:rFonts w:ascii="Arial" w:hAnsi="Arial" w:cs="Arial"/>
          <w:color w:val="000000" w:themeColor="text1"/>
          <w:sz w:val="24"/>
          <w:szCs w:val="24"/>
          <w:u w:val="single"/>
        </w:rPr>
        <w:t>joinder</w:t>
      </w: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 xml:space="preserve">In written argument prepared on their behalf, the appellants also take the point that in respect of the claim against Mr Kamushinda under s 430, other joint wrongdoers (other directors of SME Bank) were not joined and that in respect of the claim under        s 72 only Metbank and World Eagle were sought to be held liable to </w:t>
      </w:r>
      <w:r w:rsidR="00CE5EBA">
        <w:rPr>
          <w:rFonts w:ascii="Arial" w:hAnsi="Arial" w:cs="Arial"/>
          <w:color w:val="000000" w:themeColor="text1"/>
          <w:sz w:val="24"/>
          <w:szCs w:val="24"/>
        </w:rPr>
        <w:t xml:space="preserve">the </w:t>
      </w:r>
      <w:r w:rsidRPr="000516BF">
        <w:rPr>
          <w:rFonts w:ascii="Arial" w:hAnsi="Arial" w:cs="Arial"/>
          <w:color w:val="000000" w:themeColor="text1"/>
          <w:sz w:val="24"/>
          <w:szCs w:val="24"/>
        </w:rPr>
        <w:t xml:space="preserve">exclusion of the other shareholder, </w:t>
      </w:r>
      <w:r w:rsidR="00C72968">
        <w:rPr>
          <w:rFonts w:ascii="Arial" w:hAnsi="Arial" w:cs="Arial"/>
          <w:color w:val="000000" w:themeColor="text1"/>
          <w:sz w:val="24"/>
          <w:szCs w:val="24"/>
        </w:rPr>
        <w:t>Namibia Finance Trust (</w:t>
      </w:r>
      <w:r w:rsidRPr="000516BF">
        <w:rPr>
          <w:rFonts w:ascii="Arial" w:hAnsi="Arial" w:cs="Arial"/>
          <w:color w:val="000000" w:themeColor="text1"/>
          <w:sz w:val="24"/>
          <w:szCs w:val="24"/>
        </w:rPr>
        <w:t>NFT</w:t>
      </w:r>
      <w:r w:rsidR="00C72968">
        <w:rPr>
          <w:rFonts w:ascii="Arial" w:hAnsi="Arial" w:cs="Arial"/>
          <w:color w:val="000000" w:themeColor="text1"/>
          <w:sz w:val="24"/>
          <w:szCs w:val="24"/>
        </w:rPr>
        <w:t>)</w:t>
      </w:r>
      <w:r w:rsidRPr="000516BF">
        <w:rPr>
          <w:rFonts w:ascii="Arial" w:hAnsi="Arial" w:cs="Arial"/>
          <w:color w:val="000000" w:themeColor="text1"/>
          <w:sz w:val="24"/>
          <w:szCs w:val="24"/>
        </w:rPr>
        <w:t>.</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As to the first point, the Apportion</w:t>
      </w:r>
      <w:r w:rsidR="00C72968">
        <w:rPr>
          <w:rFonts w:ascii="Arial" w:hAnsi="Arial" w:cs="Arial"/>
          <w:color w:val="000000" w:themeColor="text1"/>
          <w:sz w:val="24"/>
          <w:szCs w:val="24"/>
        </w:rPr>
        <w:t>ment</w:t>
      </w:r>
      <w:r w:rsidRPr="000516BF">
        <w:rPr>
          <w:rFonts w:ascii="Arial" w:hAnsi="Arial" w:cs="Arial"/>
          <w:color w:val="000000" w:themeColor="text1"/>
          <w:sz w:val="24"/>
          <w:szCs w:val="24"/>
        </w:rPr>
        <w:t xml:space="preserve"> of Damages Act </w:t>
      </w:r>
      <w:r w:rsidR="00C72968">
        <w:rPr>
          <w:rFonts w:ascii="Arial" w:hAnsi="Arial" w:cs="Arial"/>
          <w:color w:val="000000" w:themeColor="text1"/>
          <w:sz w:val="24"/>
          <w:szCs w:val="24"/>
        </w:rPr>
        <w:t xml:space="preserve">34 of </w:t>
      </w:r>
      <w:r w:rsidRPr="000516BF">
        <w:rPr>
          <w:rFonts w:ascii="Arial" w:hAnsi="Arial" w:cs="Arial"/>
          <w:color w:val="000000" w:themeColor="text1"/>
          <w:sz w:val="24"/>
          <w:szCs w:val="24"/>
        </w:rPr>
        <w:t>1956 makes it plain that it is not necessary to join all wrongdoers in an action.</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 xml:space="preserve">In respect of the claim under s 72, the liquidators secured a letter from the Trustee of Namibia Entrepreneurial Development Trust (which succeeded to NFT) that he </w:t>
      </w:r>
      <w:r w:rsidRPr="000516BF">
        <w:rPr>
          <w:rFonts w:ascii="Arial" w:hAnsi="Arial" w:cs="Arial"/>
          <w:color w:val="000000" w:themeColor="text1"/>
          <w:sz w:val="24"/>
          <w:szCs w:val="24"/>
        </w:rPr>
        <w:lastRenderedPageBreak/>
        <w:t>abided the High Court’s order of 29 October 2022 and waives the right to be joined to these proceedings.</w:t>
      </w:r>
    </w:p>
    <w:p w:rsidR="000516BF" w:rsidRPr="000516BF" w:rsidRDefault="000516BF" w:rsidP="000516BF">
      <w:pPr>
        <w:pStyle w:val="NoSpacing"/>
        <w:spacing w:line="480" w:lineRule="auto"/>
        <w:jc w:val="both"/>
        <w:rPr>
          <w:rFonts w:ascii="Arial" w:hAnsi="Arial" w:cs="Arial"/>
          <w:color w:val="000000" w:themeColor="text1"/>
          <w:sz w:val="24"/>
          <w:szCs w:val="24"/>
        </w:rPr>
      </w:pPr>
    </w:p>
    <w:p w:rsidR="00094EA8"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 xml:space="preserve">It is also apparent from the wording of </w:t>
      </w:r>
      <w:r w:rsidR="00C72968">
        <w:rPr>
          <w:rFonts w:ascii="Arial" w:hAnsi="Arial" w:cs="Arial"/>
          <w:color w:val="000000" w:themeColor="text1"/>
          <w:sz w:val="24"/>
          <w:szCs w:val="24"/>
        </w:rPr>
        <w:t xml:space="preserve">s </w:t>
      </w:r>
      <w:r w:rsidRPr="000516BF">
        <w:rPr>
          <w:rFonts w:ascii="Arial" w:hAnsi="Arial" w:cs="Arial"/>
          <w:color w:val="000000" w:themeColor="text1"/>
          <w:sz w:val="24"/>
          <w:szCs w:val="24"/>
        </w:rPr>
        <w:t xml:space="preserve">72 that it does not require joinder. </w:t>
      </w:r>
    </w:p>
    <w:p w:rsidR="00094EA8" w:rsidRDefault="00094EA8" w:rsidP="00094EA8">
      <w:pPr>
        <w:pStyle w:val="ListParagraph"/>
        <w:rPr>
          <w:rFonts w:ascii="Arial" w:hAnsi="Arial" w:cs="Arial"/>
          <w:color w:val="000000" w:themeColor="text1"/>
          <w:sz w:val="24"/>
          <w:szCs w:val="24"/>
        </w:rPr>
      </w:pPr>
    </w:p>
    <w:p w:rsidR="000516BF" w:rsidRPr="000516BF" w:rsidRDefault="000516BF" w:rsidP="000516BF">
      <w:pPr>
        <w:pStyle w:val="NoSpacing"/>
        <w:numPr>
          <w:ilvl w:val="0"/>
          <w:numId w:val="1"/>
        </w:numPr>
        <w:spacing w:line="480" w:lineRule="auto"/>
        <w:ind w:left="0" w:firstLine="0"/>
        <w:jc w:val="both"/>
        <w:rPr>
          <w:rFonts w:ascii="Arial" w:hAnsi="Arial" w:cs="Arial"/>
          <w:color w:val="000000" w:themeColor="text1"/>
          <w:sz w:val="24"/>
          <w:szCs w:val="24"/>
        </w:rPr>
      </w:pPr>
      <w:r w:rsidRPr="000516BF">
        <w:rPr>
          <w:rFonts w:ascii="Arial" w:hAnsi="Arial" w:cs="Arial"/>
          <w:color w:val="000000" w:themeColor="text1"/>
          <w:sz w:val="24"/>
          <w:szCs w:val="24"/>
        </w:rPr>
        <w:t>I turn to deal with the specific claims.</w:t>
      </w:r>
    </w:p>
    <w:p w:rsidR="006B252B" w:rsidRDefault="006B252B" w:rsidP="00B249E4">
      <w:pPr>
        <w:spacing w:after="0" w:line="480" w:lineRule="auto"/>
        <w:rPr>
          <w:rFonts w:ascii="Arial" w:hAnsi="Arial" w:cs="Arial"/>
          <w:color w:val="000000" w:themeColor="text1"/>
          <w:sz w:val="24"/>
          <w:szCs w:val="24"/>
        </w:rPr>
      </w:pPr>
    </w:p>
    <w:p w:rsidR="00B249E4" w:rsidRPr="00B249E4" w:rsidRDefault="00B249E4" w:rsidP="00B249E4">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Rectification of the members’ register</w:t>
      </w:r>
    </w:p>
    <w:p w:rsidR="006A5259" w:rsidRDefault="007E47F4"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In support of the claim for rectification of the members’ register under s 122 of the Act, the liquidators set out the history preceding the establishment of SME Bank which spanned a considerable period. Shortly stated</w:t>
      </w:r>
      <w:r w:rsidR="00897321">
        <w:rPr>
          <w:rFonts w:ascii="Arial" w:hAnsi="Arial" w:cs="Arial"/>
          <w:color w:val="000000" w:themeColor="text1"/>
          <w:sz w:val="24"/>
          <w:szCs w:val="24"/>
        </w:rPr>
        <w:t>,</w:t>
      </w:r>
      <w:r>
        <w:rPr>
          <w:rFonts w:ascii="Arial" w:hAnsi="Arial" w:cs="Arial"/>
          <w:color w:val="000000" w:themeColor="text1"/>
          <w:sz w:val="24"/>
          <w:szCs w:val="24"/>
        </w:rPr>
        <w:t xml:space="preserve"> Metbank and World Eagle represented by Mr Kamushinda were closely involved in developments which led to the setting up of SME Bank. </w:t>
      </w:r>
    </w:p>
    <w:p w:rsidR="006A5259" w:rsidRDefault="006A5259" w:rsidP="006A5259">
      <w:pPr>
        <w:pStyle w:val="NoSpacing"/>
        <w:spacing w:line="480" w:lineRule="auto"/>
        <w:jc w:val="both"/>
        <w:rPr>
          <w:rFonts w:ascii="Arial" w:hAnsi="Arial" w:cs="Arial"/>
          <w:color w:val="000000" w:themeColor="text1"/>
          <w:sz w:val="24"/>
          <w:szCs w:val="24"/>
        </w:rPr>
      </w:pPr>
    </w:p>
    <w:p w:rsidR="006B252B" w:rsidRDefault="007E47F4"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Relevant for present purposes is that SME Bank was licenced as a bank by BoN on </w:t>
      </w:r>
      <w:r w:rsidR="00CA1F17">
        <w:rPr>
          <w:rFonts w:ascii="Arial" w:hAnsi="Arial" w:cs="Arial"/>
          <w:color w:val="000000" w:themeColor="text1"/>
          <w:sz w:val="24"/>
          <w:szCs w:val="24"/>
        </w:rPr>
        <w:t>30 November 2012.</w:t>
      </w:r>
      <w:r>
        <w:rPr>
          <w:rFonts w:ascii="Arial" w:hAnsi="Arial" w:cs="Arial"/>
          <w:color w:val="000000" w:themeColor="text1"/>
          <w:sz w:val="24"/>
          <w:szCs w:val="24"/>
        </w:rPr>
        <w:t xml:space="preserve"> BoN approved only a </w:t>
      </w:r>
      <w:r w:rsidR="00C72968">
        <w:rPr>
          <w:rFonts w:ascii="Arial" w:hAnsi="Arial" w:cs="Arial"/>
          <w:color w:val="000000" w:themeColor="text1"/>
          <w:sz w:val="24"/>
          <w:szCs w:val="24"/>
        </w:rPr>
        <w:t>five</w:t>
      </w:r>
      <w:r>
        <w:rPr>
          <w:rFonts w:ascii="Arial" w:hAnsi="Arial" w:cs="Arial"/>
          <w:color w:val="000000" w:themeColor="text1"/>
          <w:sz w:val="24"/>
          <w:szCs w:val="24"/>
        </w:rPr>
        <w:t xml:space="preserve"> per cent shareholding for World Eagle and eventually approved a 30 per cent holding for Metbank. The remaining 65 per cent of the shares w</w:t>
      </w:r>
      <w:r w:rsidR="00907316">
        <w:rPr>
          <w:rFonts w:ascii="Arial" w:hAnsi="Arial" w:cs="Arial"/>
          <w:color w:val="000000" w:themeColor="text1"/>
          <w:sz w:val="24"/>
          <w:szCs w:val="24"/>
        </w:rPr>
        <w:t>as</w:t>
      </w:r>
      <w:r>
        <w:rPr>
          <w:rFonts w:ascii="Arial" w:hAnsi="Arial" w:cs="Arial"/>
          <w:color w:val="000000" w:themeColor="text1"/>
          <w:sz w:val="24"/>
          <w:szCs w:val="24"/>
        </w:rPr>
        <w:t xml:space="preserve"> to be held by the Government of the Republic of Namibia through a corporate entity</w:t>
      </w:r>
      <w:r w:rsidR="00B249E4">
        <w:rPr>
          <w:rFonts w:ascii="Arial" w:hAnsi="Arial" w:cs="Arial"/>
          <w:color w:val="000000" w:themeColor="text1"/>
          <w:sz w:val="24"/>
          <w:szCs w:val="24"/>
        </w:rPr>
        <w:t>, t</w:t>
      </w:r>
      <w:r>
        <w:rPr>
          <w:rFonts w:ascii="Arial" w:hAnsi="Arial" w:cs="Arial"/>
          <w:color w:val="000000" w:themeColor="text1"/>
          <w:sz w:val="24"/>
          <w:szCs w:val="24"/>
        </w:rPr>
        <w:t>he NFT (</w:t>
      </w:r>
      <w:r w:rsidR="006A5259">
        <w:rPr>
          <w:rFonts w:ascii="Arial" w:hAnsi="Arial" w:cs="Arial"/>
          <w:color w:val="000000" w:themeColor="text1"/>
          <w:sz w:val="24"/>
          <w:szCs w:val="24"/>
        </w:rPr>
        <w:t>a</w:t>
      </w:r>
      <w:r w:rsidR="00B249E4">
        <w:rPr>
          <w:rFonts w:ascii="Arial" w:hAnsi="Arial" w:cs="Arial"/>
          <w:color w:val="000000" w:themeColor="text1"/>
          <w:sz w:val="24"/>
          <w:szCs w:val="24"/>
        </w:rPr>
        <w:t xml:space="preserve">n </w:t>
      </w:r>
      <w:r>
        <w:rPr>
          <w:rFonts w:ascii="Arial" w:hAnsi="Arial" w:cs="Arial"/>
          <w:color w:val="000000" w:themeColor="text1"/>
          <w:sz w:val="24"/>
          <w:szCs w:val="24"/>
        </w:rPr>
        <w:t>association incorporated not for gain)</w:t>
      </w:r>
      <w:r w:rsidR="00B249E4">
        <w:rPr>
          <w:rFonts w:ascii="Arial" w:hAnsi="Arial" w:cs="Arial"/>
          <w:color w:val="000000" w:themeColor="text1"/>
          <w:sz w:val="24"/>
          <w:szCs w:val="24"/>
        </w:rPr>
        <w:t>. It</w:t>
      </w:r>
      <w:r>
        <w:rPr>
          <w:rFonts w:ascii="Arial" w:hAnsi="Arial" w:cs="Arial"/>
          <w:color w:val="000000" w:themeColor="text1"/>
          <w:sz w:val="24"/>
          <w:szCs w:val="24"/>
        </w:rPr>
        <w:t xml:space="preserve"> was to be </w:t>
      </w:r>
      <w:r w:rsidR="00E40214">
        <w:rPr>
          <w:rFonts w:ascii="Arial" w:hAnsi="Arial" w:cs="Arial"/>
          <w:color w:val="000000" w:themeColor="text1"/>
          <w:sz w:val="24"/>
          <w:szCs w:val="24"/>
        </w:rPr>
        <w:t xml:space="preserve">the </w:t>
      </w:r>
      <w:r>
        <w:rPr>
          <w:rFonts w:ascii="Arial" w:hAnsi="Arial" w:cs="Arial"/>
          <w:color w:val="000000" w:themeColor="text1"/>
          <w:sz w:val="24"/>
          <w:szCs w:val="24"/>
        </w:rPr>
        <w:t>corporate vehi</w:t>
      </w:r>
      <w:r w:rsidR="00897321">
        <w:rPr>
          <w:rFonts w:ascii="Arial" w:hAnsi="Arial" w:cs="Arial"/>
          <w:color w:val="000000" w:themeColor="text1"/>
          <w:sz w:val="24"/>
          <w:szCs w:val="24"/>
        </w:rPr>
        <w:t>cle to be used by government th</w:t>
      </w:r>
      <w:r>
        <w:rPr>
          <w:rFonts w:ascii="Arial" w:hAnsi="Arial" w:cs="Arial"/>
          <w:color w:val="000000" w:themeColor="text1"/>
          <w:sz w:val="24"/>
          <w:szCs w:val="24"/>
        </w:rPr>
        <w:t xml:space="preserve">ough there was also reference to </w:t>
      </w:r>
      <w:r w:rsidR="00CA1F17">
        <w:rPr>
          <w:rFonts w:ascii="Arial" w:hAnsi="Arial" w:cs="Arial"/>
          <w:color w:val="000000" w:themeColor="text1"/>
          <w:sz w:val="24"/>
          <w:szCs w:val="24"/>
        </w:rPr>
        <w:t xml:space="preserve">NFT (Pty) Ltd </w:t>
      </w:r>
      <w:r>
        <w:rPr>
          <w:rFonts w:ascii="Arial" w:hAnsi="Arial" w:cs="Arial"/>
          <w:color w:val="000000" w:themeColor="text1"/>
          <w:sz w:val="24"/>
          <w:szCs w:val="24"/>
        </w:rPr>
        <w:t>being used for that purpose.</w:t>
      </w:r>
    </w:p>
    <w:p w:rsidR="007E47F4" w:rsidRDefault="007E47F4" w:rsidP="005A39FC">
      <w:pPr>
        <w:pStyle w:val="ListParagraph"/>
        <w:spacing w:after="0" w:line="480" w:lineRule="auto"/>
        <w:rPr>
          <w:rFonts w:ascii="Arial" w:hAnsi="Arial" w:cs="Arial"/>
          <w:color w:val="000000" w:themeColor="text1"/>
          <w:sz w:val="24"/>
          <w:szCs w:val="24"/>
        </w:rPr>
      </w:pPr>
    </w:p>
    <w:p w:rsidR="002412B1" w:rsidRDefault="007E47F4" w:rsidP="00CA1F17">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liquidators assert that Metbank became a 30 per cent shareholder </w:t>
      </w:r>
      <w:r w:rsidR="00B249E4">
        <w:rPr>
          <w:rFonts w:ascii="Arial" w:hAnsi="Arial" w:cs="Arial"/>
          <w:color w:val="000000" w:themeColor="text1"/>
          <w:sz w:val="24"/>
          <w:szCs w:val="24"/>
        </w:rPr>
        <w:t xml:space="preserve">in SME Bank </w:t>
      </w:r>
      <w:r>
        <w:rPr>
          <w:rFonts w:ascii="Arial" w:hAnsi="Arial" w:cs="Arial"/>
          <w:color w:val="000000" w:themeColor="text1"/>
          <w:sz w:val="24"/>
          <w:szCs w:val="24"/>
        </w:rPr>
        <w:t>as of 3 September 2012. Some time after this date</w:t>
      </w:r>
      <w:r w:rsidR="002412B1">
        <w:rPr>
          <w:rFonts w:ascii="Arial" w:hAnsi="Arial" w:cs="Arial"/>
          <w:color w:val="000000" w:themeColor="text1"/>
          <w:sz w:val="24"/>
          <w:szCs w:val="24"/>
        </w:rPr>
        <w:t>,</w:t>
      </w:r>
      <w:r>
        <w:rPr>
          <w:rFonts w:ascii="Arial" w:hAnsi="Arial" w:cs="Arial"/>
          <w:color w:val="000000" w:themeColor="text1"/>
          <w:sz w:val="24"/>
          <w:szCs w:val="24"/>
        </w:rPr>
        <w:t xml:space="preserve"> </w:t>
      </w:r>
      <w:r w:rsidR="00CA1F17">
        <w:rPr>
          <w:rFonts w:ascii="Arial" w:hAnsi="Arial" w:cs="Arial"/>
          <w:color w:val="000000" w:themeColor="text1"/>
          <w:sz w:val="24"/>
          <w:szCs w:val="24"/>
        </w:rPr>
        <w:t xml:space="preserve">it </w:t>
      </w:r>
      <w:r>
        <w:rPr>
          <w:rFonts w:ascii="Arial" w:hAnsi="Arial" w:cs="Arial"/>
          <w:color w:val="000000" w:themeColor="text1"/>
          <w:sz w:val="24"/>
          <w:szCs w:val="24"/>
        </w:rPr>
        <w:t xml:space="preserve">is </w:t>
      </w:r>
      <w:r w:rsidR="00CA1F17">
        <w:rPr>
          <w:rFonts w:ascii="Arial" w:hAnsi="Arial" w:cs="Arial"/>
          <w:color w:val="000000" w:themeColor="text1"/>
          <w:sz w:val="24"/>
          <w:szCs w:val="24"/>
        </w:rPr>
        <w:t xml:space="preserve">asserted </w:t>
      </w:r>
      <w:r>
        <w:rPr>
          <w:rFonts w:ascii="Arial" w:hAnsi="Arial" w:cs="Arial"/>
          <w:color w:val="000000" w:themeColor="text1"/>
          <w:sz w:val="24"/>
          <w:szCs w:val="24"/>
        </w:rPr>
        <w:t>on behalf of Metba</w:t>
      </w:r>
      <w:r w:rsidR="001A7AAF">
        <w:rPr>
          <w:rFonts w:ascii="Arial" w:hAnsi="Arial" w:cs="Arial"/>
          <w:color w:val="000000" w:themeColor="text1"/>
          <w:sz w:val="24"/>
          <w:szCs w:val="24"/>
        </w:rPr>
        <w:t>n</w:t>
      </w:r>
      <w:r>
        <w:rPr>
          <w:rFonts w:ascii="Arial" w:hAnsi="Arial" w:cs="Arial"/>
          <w:color w:val="000000" w:themeColor="text1"/>
          <w:sz w:val="24"/>
          <w:szCs w:val="24"/>
        </w:rPr>
        <w:t xml:space="preserve">k that it ‘resigned’ as a shareholder. That is however not competent but nothing </w:t>
      </w:r>
      <w:r>
        <w:rPr>
          <w:rFonts w:ascii="Arial" w:hAnsi="Arial" w:cs="Arial"/>
          <w:color w:val="000000" w:themeColor="text1"/>
          <w:sz w:val="24"/>
          <w:szCs w:val="24"/>
        </w:rPr>
        <w:lastRenderedPageBreak/>
        <w:t xml:space="preserve">turns on </w:t>
      </w:r>
      <w:r w:rsidR="001A7AAF">
        <w:rPr>
          <w:rFonts w:ascii="Arial" w:hAnsi="Arial" w:cs="Arial"/>
          <w:color w:val="000000" w:themeColor="text1"/>
          <w:sz w:val="24"/>
          <w:szCs w:val="24"/>
        </w:rPr>
        <w:t>this</w:t>
      </w:r>
      <w:r>
        <w:rPr>
          <w:rFonts w:ascii="Arial" w:hAnsi="Arial" w:cs="Arial"/>
          <w:color w:val="000000" w:themeColor="text1"/>
          <w:sz w:val="24"/>
          <w:szCs w:val="24"/>
        </w:rPr>
        <w:t xml:space="preserve"> as Metbank was subsequently approved by BoN </w:t>
      </w:r>
      <w:r w:rsidR="00CA1F17">
        <w:rPr>
          <w:rFonts w:ascii="Arial" w:hAnsi="Arial" w:cs="Arial"/>
          <w:color w:val="000000" w:themeColor="text1"/>
          <w:sz w:val="24"/>
          <w:szCs w:val="24"/>
        </w:rPr>
        <w:t xml:space="preserve">as a 30 per cent shareholder </w:t>
      </w:r>
      <w:r>
        <w:rPr>
          <w:rFonts w:ascii="Arial" w:hAnsi="Arial" w:cs="Arial"/>
          <w:color w:val="000000" w:themeColor="text1"/>
          <w:sz w:val="24"/>
          <w:szCs w:val="24"/>
        </w:rPr>
        <w:t>on 15 July 2015</w:t>
      </w:r>
      <w:r w:rsidR="00907316">
        <w:rPr>
          <w:rFonts w:ascii="Arial" w:hAnsi="Arial" w:cs="Arial"/>
          <w:color w:val="000000" w:themeColor="text1"/>
          <w:sz w:val="24"/>
          <w:szCs w:val="24"/>
        </w:rPr>
        <w:t xml:space="preserve">. </w:t>
      </w:r>
    </w:p>
    <w:p w:rsidR="002412B1" w:rsidRDefault="002412B1" w:rsidP="002412B1">
      <w:pPr>
        <w:pStyle w:val="ListParagraph"/>
        <w:spacing w:after="0" w:line="480" w:lineRule="auto"/>
        <w:rPr>
          <w:rFonts w:ascii="Arial" w:hAnsi="Arial" w:cs="Arial"/>
          <w:color w:val="000000" w:themeColor="text1"/>
          <w:sz w:val="24"/>
          <w:szCs w:val="24"/>
        </w:rPr>
      </w:pPr>
    </w:p>
    <w:p w:rsidR="001A7AAF" w:rsidRPr="00CA1F17" w:rsidRDefault="00907316" w:rsidP="002412B1">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Metbank </w:t>
      </w:r>
      <w:r w:rsidR="007E47F4">
        <w:rPr>
          <w:rFonts w:ascii="Arial" w:hAnsi="Arial" w:cs="Arial"/>
          <w:color w:val="000000" w:themeColor="text1"/>
          <w:sz w:val="24"/>
          <w:szCs w:val="24"/>
        </w:rPr>
        <w:t>acted</w:t>
      </w:r>
      <w:r w:rsidR="00934D7E">
        <w:rPr>
          <w:rFonts w:ascii="Arial" w:hAnsi="Arial" w:cs="Arial"/>
          <w:color w:val="000000" w:themeColor="text1"/>
          <w:sz w:val="24"/>
          <w:szCs w:val="24"/>
        </w:rPr>
        <w:t xml:space="preserve"> upon that </w:t>
      </w:r>
      <w:r w:rsidR="00B249E4">
        <w:rPr>
          <w:rFonts w:ascii="Arial" w:hAnsi="Arial" w:cs="Arial"/>
          <w:color w:val="000000" w:themeColor="text1"/>
          <w:sz w:val="24"/>
          <w:szCs w:val="24"/>
        </w:rPr>
        <w:t xml:space="preserve">approval </w:t>
      </w:r>
      <w:r w:rsidR="00934D7E">
        <w:rPr>
          <w:rFonts w:ascii="Arial" w:hAnsi="Arial" w:cs="Arial"/>
          <w:color w:val="000000" w:themeColor="text1"/>
          <w:sz w:val="24"/>
          <w:szCs w:val="24"/>
        </w:rPr>
        <w:t>and</w:t>
      </w:r>
      <w:r w:rsidR="007E47F4" w:rsidRPr="00934D7E">
        <w:rPr>
          <w:rFonts w:ascii="Arial" w:hAnsi="Arial" w:cs="Arial"/>
          <w:color w:val="000000" w:themeColor="text1"/>
          <w:sz w:val="24"/>
          <w:szCs w:val="24"/>
        </w:rPr>
        <w:t xml:space="preserve"> accepted its shareholding at tha</w:t>
      </w:r>
      <w:r w:rsidR="00934D7E">
        <w:rPr>
          <w:rFonts w:ascii="Arial" w:hAnsi="Arial" w:cs="Arial"/>
          <w:color w:val="000000" w:themeColor="text1"/>
          <w:sz w:val="24"/>
          <w:szCs w:val="24"/>
        </w:rPr>
        <w:t xml:space="preserve">t level until the liquidation. </w:t>
      </w:r>
      <w:r w:rsidR="007E47F4" w:rsidRPr="00934D7E">
        <w:rPr>
          <w:rFonts w:ascii="Arial" w:hAnsi="Arial" w:cs="Arial"/>
          <w:color w:val="000000" w:themeColor="text1"/>
          <w:sz w:val="24"/>
          <w:szCs w:val="24"/>
        </w:rPr>
        <w:t>Indeed</w:t>
      </w:r>
      <w:r w:rsidR="00B249E4">
        <w:rPr>
          <w:rFonts w:ascii="Arial" w:hAnsi="Arial" w:cs="Arial"/>
          <w:color w:val="000000" w:themeColor="text1"/>
          <w:sz w:val="24"/>
          <w:szCs w:val="24"/>
        </w:rPr>
        <w:t>,</w:t>
      </w:r>
      <w:r w:rsidR="007E47F4" w:rsidRPr="00934D7E">
        <w:rPr>
          <w:rFonts w:ascii="Arial" w:hAnsi="Arial" w:cs="Arial"/>
          <w:color w:val="000000" w:themeColor="text1"/>
          <w:sz w:val="24"/>
          <w:szCs w:val="24"/>
        </w:rPr>
        <w:t xml:space="preserve"> the liquidation </w:t>
      </w:r>
      <w:r w:rsidR="00CA1F17">
        <w:rPr>
          <w:rFonts w:ascii="Arial" w:hAnsi="Arial" w:cs="Arial"/>
          <w:color w:val="000000" w:themeColor="text1"/>
          <w:sz w:val="24"/>
          <w:szCs w:val="24"/>
        </w:rPr>
        <w:t xml:space="preserve">application </w:t>
      </w:r>
      <w:r w:rsidR="007E47F4" w:rsidRPr="00934D7E">
        <w:rPr>
          <w:rFonts w:ascii="Arial" w:hAnsi="Arial" w:cs="Arial"/>
          <w:color w:val="000000" w:themeColor="text1"/>
          <w:sz w:val="24"/>
          <w:szCs w:val="24"/>
        </w:rPr>
        <w:t xml:space="preserve">was opposed by it on the basis of it being a 30 per cent shareholder and </w:t>
      </w:r>
      <w:r w:rsidR="00CA1F17">
        <w:rPr>
          <w:rFonts w:ascii="Arial" w:hAnsi="Arial" w:cs="Arial"/>
          <w:color w:val="000000" w:themeColor="text1"/>
          <w:sz w:val="24"/>
          <w:szCs w:val="24"/>
        </w:rPr>
        <w:t xml:space="preserve">by </w:t>
      </w:r>
      <w:r w:rsidR="007E47F4" w:rsidRPr="00934D7E">
        <w:rPr>
          <w:rFonts w:ascii="Arial" w:hAnsi="Arial" w:cs="Arial"/>
          <w:color w:val="000000" w:themeColor="text1"/>
          <w:sz w:val="24"/>
          <w:szCs w:val="24"/>
        </w:rPr>
        <w:t>World Eagle</w:t>
      </w:r>
      <w:r w:rsidR="00CA1F17">
        <w:rPr>
          <w:rFonts w:ascii="Arial" w:hAnsi="Arial" w:cs="Arial"/>
          <w:color w:val="000000" w:themeColor="text1"/>
          <w:sz w:val="24"/>
          <w:szCs w:val="24"/>
        </w:rPr>
        <w:t xml:space="preserve"> in its capacity</w:t>
      </w:r>
      <w:r w:rsidR="007E47F4" w:rsidRPr="00934D7E">
        <w:rPr>
          <w:rFonts w:ascii="Arial" w:hAnsi="Arial" w:cs="Arial"/>
          <w:color w:val="000000" w:themeColor="text1"/>
          <w:sz w:val="24"/>
          <w:szCs w:val="24"/>
        </w:rPr>
        <w:t xml:space="preserve"> as a </w:t>
      </w:r>
      <w:r w:rsidR="00C72968">
        <w:rPr>
          <w:rFonts w:ascii="Arial" w:hAnsi="Arial" w:cs="Arial"/>
          <w:color w:val="000000" w:themeColor="text1"/>
          <w:sz w:val="24"/>
          <w:szCs w:val="24"/>
        </w:rPr>
        <w:t>five</w:t>
      </w:r>
      <w:r w:rsidR="007E47F4" w:rsidRPr="00934D7E">
        <w:rPr>
          <w:rFonts w:ascii="Arial" w:hAnsi="Arial" w:cs="Arial"/>
          <w:color w:val="000000" w:themeColor="text1"/>
          <w:sz w:val="24"/>
          <w:szCs w:val="24"/>
        </w:rPr>
        <w:t xml:space="preserve"> per cent shareholder</w:t>
      </w:r>
      <w:r w:rsidR="00934D7E">
        <w:rPr>
          <w:rFonts w:ascii="Arial" w:hAnsi="Arial" w:cs="Arial"/>
          <w:color w:val="000000" w:themeColor="text1"/>
          <w:sz w:val="24"/>
          <w:szCs w:val="24"/>
        </w:rPr>
        <w:t>. T</w:t>
      </w:r>
      <w:r w:rsidR="001A7AAF" w:rsidRPr="00934D7E">
        <w:rPr>
          <w:rFonts w:ascii="Arial" w:hAnsi="Arial" w:cs="Arial"/>
          <w:color w:val="000000" w:themeColor="text1"/>
          <w:sz w:val="24"/>
          <w:szCs w:val="24"/>
        </w:rPr>
        <w:t>he appellants’ application in the High Court</w:t>
      </w:r>
      <w:r w:rsidR="003D2494">
        <w:rPr>
          <w:rFonts w:ascii="Arial" w:hAnsi="Arial" w:cs="Arial"/>
          <w:color w:val="000000" w:themeColor="text1"/>
          <w:sz w:val="24"/>
          <w:szCs w:val="24"/>
        </w:rPr>
        <w:t xml:space="preserve"> in these proceedings</w:t>
      </w:r>
      <w:r w:rsidR="001A7AAF" w:rsidRPr="00934D7E">
        <w:rPr>
          <w:rFonts w:ascii="Arial" w:hAnsi="Arial" w:cs="Arial"/>
          <w:color w:val="000000" w:themeColor="text1"/>
          <w:sz w:val="24"/>
          <w:szCs w:val="24"/>
        </w:rPr>
        <w:t xml:space="preserve"> was brought on the </w:t>
      </w:r>
      <w:r w:rsidR="00934D7E">
        <w:rPr>
          <w:rFonts w:ascii="Arial" w:hAnsi="Arial" w:cs="Arial"/>
          <w:color w:val="000000" w:themeColor="text1"/>
          <w:sz w:val="24"/>
          <w:szCs w:val="24"/>
        </w:rPr>
        <w:t xml:space="preserve">very </w:t>
      </w:r>
      <w:r w:rsidR="001A7AAF" w:rsidRPr="00934D7E">
        <w:rPr>
          <w:rFonts w:ascii="Arial" w:hAnsi="Arial" w:cs="Arial"/>
          <w:color w:val="000000" w:themeColor="text1"/>
          <w:sz w:val="24"/>
          <w:szCs w:val="24"/>
        </w:rPr>
        <w:t>basis of this shareholding</w:t>
      </w:r>
      <w:r w:rsidR="00934D7E" w:rsidRPr="00934D7E">
        <w:rPr>
          <w:rFonts w:ascii="Arial" w:hAnsi="Arial" w:cs="Arial"/>
          <w:color w:val="000000" w:themeColor="text1"/>
          <w:sz w:val="24"/>
          <w:szCs w:val="24"/>
        </w:rPr>
        <w:t xml:space="preserve"> </w:t>
      </w:r>
      <w:r w:rsidR="00934D7E">
        <w:rPr>
          <w:rFonts w:ascii="Arial" w:hAnsi="Arial" w:cs="Arial"/>
          <w:color w:val="000000" w:themeColor="text1"/>
          <w:sz w:val="24"/>
          <w:szCs w:val="24"/>
        </w:rPr>
        <w:t xml:space="preserve">as is </w:t>
      </w:r>
      <w:r w:rsidR="00934D7E" w:rsidRPr="00934D7E">
        <w:rPr>
          <w:rFonts w:ascii="Arial" w:hAnsi="Arial" w:cs="Arial"/>
          <w:color w:val="000000" w:themeColor="text1"/>
          <w:sz w:val="24"/>
          <w:szCs w:val="24"/>
        </w:rPr>
        <w:t>confirmed under oath by Mr Kamushinda</w:t>
      </w:r>
      <w:r w:rsidR="006A5259">
        <w:rPr>
          <w:rFonts w:ascii="Arial" w:hAnsi="Arial" w:cs="Arial"/>
          <w:color w:val="000000" w:themeColor="text1"/>
          <w:sz w:val="24"/>
          <w:szCs w:val="24"/>
        </w:rPr>
        <w:t xml:space="preserve"> in the founding </w:t>
      </w:r>
      <w:r w:rsidR="00094EA8">
        <w:rPr>
          <w:rFonts w:ascii="Arial" w:hAnsi="Arial" w:cs="Arial"/>
          <w:color w:val="000000" w:themeColor="text1"/>
          <w:sz w:val="24"/>
          <w:szCs w:val="24"/>
        </w:rPr>
        <w:t>affidavit</w:t>
      </w:r>
      <w:r w:rsidR="001A7AAF" w:rsidRPr="00934D7E">
        <w:rPr>
          <w:rFonts w:ascii="Arial" w:hAnsi="Arial" w:cs="Arial"/>
          <w:color w:val="000000" w:themeColor="text1"/>
          <w:sz w:val="24"/>
          <w:szCs w:val="24"/>
        </w:rPr>
        <w:t>. Despite this</w:t>
      </w:r>
      <w:r w:rsidR="00897321">
        <w:rPr>
          <w:rFonts w:ascii="Arial" w:hAnsi="Arial" w:cs="Arial"/>
          <w:color w:val="000000" w:themeColor="text1"/>
          <w:sz w:val="24"/>
          <w:szCs w:val="24"/>
        </w:rPr>
        <w:t>,</w:t>
      </w:r>
      <w:r w:rsidR="001A7AAF" w:rsidRPr="00934D7E">
        <w:rPr>
          <w:rFonts w:ascii="Arial" w:hAnsi="Arial" w:cs="Arial"/>
          <w:color w:val="000000" w:themeColor="text1"/>
          <w:sz w:val="24"/>
          <w:szCs w:val="24"/>
        </w:rPr>
        <w:t xml:space="preserve"> </w:t>
      </w:r>
      <w:r w:rsidR="00B249E4">
        <w:rPr>
          <w:rFonts w:ascii="Arial" w:hAnsi="Arial" w:cs="Arial"/>
          <w:color w:val="000000" w:themeColor="text1"/>
          <w:sz w:val="24"/>
          <w:szCs w:val="24"/>
        </w:rPr>
        <w:t xml:space="preserve">erstwhile </w:t>
      </w:r>
      <w:r>
        <w:rPr>
          <w:rFonts w:ascii="Arial" w:hAnsi="Arial" w:cs="Arial"/>
          <w:color w:val="000000" w:themeColor="text1"/>
          <w:sz w:val="24"/>
          <w:szCs w:val="24"/>
        </w:rPr>
        <w:t>counsel</w:t>
      </w:r>
      <w:r w:rsidR="001A7AAF" w:rsidRPr="00934D7E">
        <w:rPr>
          <w:rFonts w:ascii="Arial" w:hAnsi="Arial" w:cs="Arial"/>
          <w:color w:val="000000" w:themeColor="text1"/>
          <w:sz w:val="24"/>
          <w:szCs w:val="24"/>
        </w:rPr>
        <w:t xml:space="preserve"> for the appellants asserted </w:t>
      </w:r>
      <w:r w:rsidR="00B249E4">
        <w:rPr>
          <w:rFonts w:ascii="Arial" w:hAnsi="Arial" w:cs="Arial"/>
          <w:color w:val="000000" w:themeColor="text1"/>
          <w:sz w:val="24"/>
          <w:szCs w:val="24"/>
        </w:rPr>
        <w:t xml:space="preserve">in written argument </w:t>
      </w:r>
      <w:r w:rsidR="001A7AAF" w:rsidRPr="00934D7E">
        <w:rPr>
          <w:rFonts w:ascii="Arial" w:hAnsi="Arial" w:cs="Arial"/>
          <w:color w:val="000000" w:themeColor="text1"/>
          <w:sz w:val="24"/>
          <w:szCs w:val="24"/>
        </w:rPr>
        <w:t>that there was no lawful holding of shares in SME Bank at the time it was liquidated.</w:t>
      </w:r>
      <w:r w:rsidR="00CA1F17">
        <w:rPr>
          <w:rFonts w:ascii="Arial" w:hAnsi="Arial" w:cs="Arial"/>
          <w:color w:val="000000" w:themeColor="text1"/>
          <w:sz w:val="24"/>
          <w:szCs w:val="24"/>
        </w:rPr>
        <w:t xml:space="preserve"> </w:t>
      </w:r>
      <w:r w:rsidR="001A7AAF" w:rsidRPr="00CA1F17">
        <w:rPr>
          <w:rFonts w:ascii="Arial" w:hAnsi="Arial" w:cs="Arial"/>
          <w:color w:val="000000" w:themeColor="text1"/>
          <w:sz w:val="24"/>
          <w:szCs w:val="24"/>
        </w:rPr>
        <w:t xml:space="preserve">This submission </w:t>
      </w:r>
      <w:r>
        <w:rPr>
          <w:rFonts w:ascii="Arial" w:hAnsi="Arial" w:cs="Arial"/>
          <w:color w:val="000000" w:themeColor="text1"/>
          <w:sz w:val="24"/>
          <w:szCs w:val="24"/>
        </w:rPr>
        <w:t xml:space="preserve">is to be </w:t>
      </w:r>
      <w:r w:rsidR="00B249E4">
        <w:rPr>
          <w:rFonts w:ascii="Arial" w:hAnsi="Arial" w:cs="Arial"/>
          <w:color w:val="000000" w:themeColor="text1"/>
          <w:sz w:val="24"/>
          <w:szCs w:val="24"/>
        </w:rPr>
        <w:t>r</w:t>
      </w:r>
      <w:r w:rsidR="00E40214">
        <w:rPr>
          <w:rFonts w:ascii="Arial" w:hAnsi="Arial" w:cs="Arial"/>
          <w:color w:val="000000" w:themeColor="text1"/>
          <w:sz w:val="24"/>
          <w:szCs w:val="24"/>
        </w:rPr>
        <w:t xml:space="preserve">oundly </w:t>
      </w:r>
      <w:r>
        <w:rPr>
          <w:rFonts w:ascii="Arial" w:hAnsi="Arial" w:cs="Arial"/>
          <w:color w:val="000000" w:themeColor="text1"/>
          <w:sz w:val="24"/>
          <w:szCs w:val="24"/>
        </w:rPr>
        <w:t xml:space="preserve">rejected. It </w:t>
      </w:r>
      <w:r w:rsidR="001A7AAF" w:rsidRPr="00CA1F17">
        <w:rPr>
          <w:rFonts w:ascii="Arial" w:hAnsi="Arial" w:cs="Arial"/>
          <w:color w:val="000000" w:themeColor="text1"/>
          <w:sz w:val="24"/>
          <w:szCs w:val="24"/>
        </w:rPr>
        <w:t xml:space="preserve">flies in the face of his own clients’ position under oath in the proceedings and </w:t>
      </w:r>
      <w:r w:rsidR="00934D7E" w:rsidRPr="00CA1F17">
        <w:rPr>
          <w:rFonts w:ascii="Arial" w:hAnsi="Arial" w:cs="Arial"/>
          <w:color w:val="000000" w:themeColor="text1"/>
          <w:sz w:val="24"/>
          <w:szCs w:val="24"/>
        </w:rPr>
        <w:t>i</w:t>
      </w:r>
      <w:r w:rsidR="001A7AAF" w:rsidRPr="00CA1F17">
        <w:rPr>
          <w:rFonts w:ascii="Arial" w:hAnsi="Arial" w:cs="Arial"/>
          <w:color w:val="000000" w:themeColor="text1"/>
          <w:sz w:val="24"/>
          <w:szCs w:val="24"/>
        </w:rPr>
        <w:t xml:space="preserve">n their opposition to the SME Bank’s liquidation </w:t>
      </w:r>
      <w:r w:rsidR="003D2494">
        <w:rPr>
          <w:rFonts w:ascii="Arial" w:hAnsi="Arial" w:cs="Arial"/>
          <w:color w:val="000000" w:themeColor="text1"/>
          <w:sz w:val="24"/>
          <w:szCs w:val="24"/>
        </w:rPr>
        <w:t>as well as</w:t>
      </w:r>
      <w:r w:rsidR="001A7AAF" w:rsidRPr="00CA1F17">
        <w:rPr>
          <w:rFonts w:ascii="Arial" w:hAnsi="Arial" w:cs="Arial"/>
          <w:color w:val="000000" w:themeColor="text1"/>
          <w:sz w:val="24"/>
          <w:szCs w:val="24"/>
        </w:rPr>
        <w:t xml:space="preserve"> their position throughout as to being shareholders in the proportions set out by the liquidators.</w:t>
      </w:r>
    </w:p>
    <w:p w:rsidR="006B252B" w:rsidRDefault="006B252B" w:rsidP="005A39FC">
      <w:pPr>
        <w:pStyle w:val="ListParagraph"/>
        <w:spacing w:after="0" w:line="480" w:lineRule="auto"/>
        <w:rPr>
          <w:rFonts w:ascii="Arial" w:hAnsi="Arial" w:cs="Arial"/>
          <w:color w:val="000000" w:themeColor="text1"/>
          <w:sz w:val="24"/>
          <w:szCs w:val="24"/>
        </w:rPr>
      </w:pPr>
    </w:p>
    <w:p w:rsidR="00897321" w:rsidRDefault="00B264BF" w:rsidP="00543170">
      <w:pPr>
        <w:pStyle w:val="NoSpacing"/>
        <w:numPr>
          <w:ilvl w:val="0"/>
          <w:numId w:val="1"/>
        </w:numPr>
        <w:spacing w:line="480" w:lineRule="auto"/>
        <w:ind w:left="0" w:firstLine="0"/>
        <w:jc w:val="both"/>
        <w:rPr>
          <w:rFonts w:ascii="Arial" w:hAnsi="Arial" w:cs="Arial"/>
          <w:color w:val="000000" w:themeColor="text1"/>
          <w:sz w:val="24"/>
          <w:szCs w:val="24"/>
        </w:rPr>
      </w:pPr>
      <w:r w:rsidRPr="00934D7E">
        <w:rPr>
          <w:rFonts w:ascii="Arial" w:hAnsi="Arial" w:cs="Arial"/>
          <w:color w:val="000000" w:themeColor="text1"/>
          <w:sz w:val="24"/>
          <w:szCs w:val="24"/>
        </w:rPr>
        <w:t xml:space="preserve">What is </w:t>
      </w:r>
      <w:r>
        <w:rPr>
          <w:rFonts w:ascii="Arial" w:hAnsi="Arial" w:cs="Arial"/>
          <w:color w:val="000000" w:themeColor="text1"/>
          <w:sz w:val="24"/>
          <w:szCs w:val="24"/>
        </w:rPr>
        <w:t xml:space="preserve">however </w:t>
      </w:r>
      <w:r w:rsidRPr="00934D7E">
        <w:rPr>
          <w:rFonts w:ascii="Arial" w:hAnsi="Arial" w:cs="Arial"/>
          <w:color w:val="000000" w:themeColor="text1"/>
          <w:sz w:val="24"/>
          <w:szCs w:val="24"/>
        </w:rPr>
        <w:t>common cause is that share certificate</w:t>
      </w:r>
      <w:r>
        <w:rPr>
          <w:rFonts w:ascii="Arial" w:hAnsi="Arial" w:cs="Arial"/>
          <w:color w:val="000000" w:themeColor="text1"/>
          <w:sz w:val="24"/>
          <w:szCs w:val="24"/>
        </w:rPr>
        <w:t>s</w:t>
      </w:r>
      <w:r w:rsidRPr="00934D7E">
        <w:rPr>
          <w:rFonts w:ascii="Arial" w:hAnsi="Arial" w:cs="Arial"/>
          <w:color w:val="000000" w:themeColor="text1"/>
          <w:sz w:val="24"/>
          <w:szCs w:val="24"/>
        </w:rPr>
        <w:t xml:space="preserve"> were not issued to the respective shareholders prior to liquidation. </w:t>
      </w:r>
      <w:r w:rsidR="001A7AAF">
        <w:rPr>
          <w:rFonts w:ascii="Arial" w:hAnsi="Arial" w:cs="Arial"/>
          <w:color w:val="000000" w:themeColor="text1"/>
          <w:sz w:val="24"/>
          <w:szCs w:val="24"/>
        </w:rPr>
        <w:t>In the fo</w:t>
      </w:r>
      <w:r w:rsidR="00C72968">
        <w:rPr>
          <w:rFonts w:ascii="Arial" w:hAnsi="Arial" w:cs="Arial"/>
          <w:color w:val="000000" w:themeColor="text1"/>
          <w:sz w:val="24"/>
          <w:szCs w:val="24"/>
        </w:rPr>
        <w:t>unding affidavit to the counter-</w:t>
      </w:r>
      <w:r w:rsidR="001A7AAF">
        <w:rPr>
          <w:rFonts w:ascii="Arial" w:hAnsi="Arial" w:cs="Arial"/>
          <w:color w:val="000000" w:themeColor="text1"/>
          <w:sz w:val="24"/>
          <w:szCs w:val="24"/>
        </w:rPr>
        <w:t>application,</w:t>
      </w:r>
      <w:r w:rsidR="00877D4C">
        <w:rPr>
          <w:rFonts w:ascii="Arial" w:hAnsi="Arial" w:cs="Arial"/>
          <w:color w:val="000000" w:themeColor="text1"/>
          <w:sz w:val="24"/>
          <w:szCs w:val="24"/>
        </w:rPr>
        <w:t xml:space="preserve"> it is stated that all the necessary cession agreements were entered into </w:t>
      </w:r>
      <w:r w:rsidR="00907316">
        <w:rPr>
          <w:rFonts w:ascii="Arial" w:hAnsi="Arial" w:cs="Arial"/>
          <w:color w:val="000000" w:themeColor="text1"/>
          <w:sz w:val="24"/>
          <w:szCs w:val="24"/>
        </w:rPr>
        <w:t xml:space="preserve">in order </w:t>
      </w:r>
      <w:r w:rsidR="00877D4C">
        <w:rPr>
          <w:rFonts w:ascii="Arial" w:hAnsi="Arial" w:cs="Arial"/>
          <w:color w:val="000000" w:themeColor="text1"/>
          <w:sz w:val="24"/>
          <w:szCs w:val="24"/>
        </w:rPr>
        <w:t xml:space="preserve">to transfer the shares to the shareholders and that they became owners of the shares. </w:t>
      </w:r>
      <w:r w:rsidR="00934D7E">
        <w:rPr>
          <w:rFonts w:ascii="Arial" w:hAnsi="Arial" w:cs="Arial"/>
          <w:color w:val="000000" w:themeColor="text1"/>
          <w:sz w:val="24"/>
          <w:szCs w:val="24"/>
        </w:rPr>
        <w:t>It is stated on behalf of the liquidators that the three members and shareholders paid the par value of their respective shares to SME Bank and that the regist</w:t>
      </w:r>
      <w:r>
        <w:rPr>
          <w:rFonts w:ascii="Arial" w:hAnsi="Arial" w:cs="Arial"/>
          <w:color w:val="000000" w:themeColor="text1"/>
          <w:sz w:val="24"/>
          <w:szCs w:val="24"/>
        </w:rPr>
        <w:t>e</w:t>
      </w:r>
      <w:r w:rsidR="00934D7E">
        <w:rPr>
          <w:rFonts w:ascii="Arial" w:hAnsi="Arial" w:cs="Arial"/>
          <w:color w:val="000000" w:themeColor="text1"/>
          <w:sz w:val="24"/>
          <w:szCs w:val="24"/>
        </w:rPr>
        <w:t xml:space="preserve">r should thus reflect that shareholding and also </w:t>
      </w:r>
      <w:r w:rsidR="00CA1F17">
        <w:rPr>
          <w:rFonts w:ascii="Arial" w:hAnsi="Arial" w:cs="Arial"/>
          <w:color w:val="000000" w:themeColor="text1"/>
          <w:sz w:val="24"/>
          <w:szCs w:val="24"/>
        </w:rPr>
        <w:t xml:space="preserve">to </w:t>
      </w:r>
      <w:r w:rsidR="00934D7E">
        <w:rPr>
          <w:rFonts w:ascii="Arial" w:hAnsi="Arial" w:cs="Arial"/>
          <w:color w:val="000000" w:themeColor="text1"/>
          <w:sz w:val="24"/>
          <w:szCs w:val="24"/>
        </w:rPr>
        <w:t>gi</w:t>
      </w:r>
      <w:r w:rsidR="00DA4B3E">
        <w:rPr>
          <w:rFonts w:ascii="Arial" w:hAnsi="Arial" w:cs="Arial"/>
          <w:color w:val="000000" w:themeColor="text1"/>
          <w:sz w:val="24"/>
          <w:szCs w:val="24"/>
        </w:rPr>
        <w:t xml:space="preserve">ve effect to the Banking Institutions </w:t>
      </w:r>
      <w:r w:rsidR="00CA1F17">
        <w:rPr>
          <w:rFonts w:ascii="Arial" w:hAnsi="Arial" w:cs="Arial"/>
          <w:color w:val="000000" w:themeColor="text1"/>
          <w:sz w:val="24"/>
          <w:szCs w:val="24"/>
        </w:rPr>
        <w:t>Act</w:t>
      </w:r>
      <w:r>
        <w:rPr>
          <w:rFonts w:ascii="Arial" w:hAnsi="Arial" w:cs="Arial"/>
          <w:color w:val="000000" w:themeColor="text1"/>
          <w:sz w:val="24"/>
          <w:szCs w:val="24"/>
        </w:rPr>
        <w:t xml:space="preserve"> </w:t>
      </w:r>
      <w:r w:rsidR="00C72968">
        <w:rPr>
          <w:rFonts w:ascii="Arial" w:hAnsi="Arial" w:cs="Arial"/>
          <w:color w:val="000000" w:themeColor="text1"/>
          <w:sz w:val="24"/>
          <w:szCs w:val="24"/>
        </w:rPr>
        <w:t xml:space="preserve">2 of 1998 </w:t>
      </w:r>
      <w:r w:rsidR="00DA4B3E">
        <w:rPr>
          <w:rFonts w:ascii="Arial" w:hAnsi="Arial" w:cs="Arial"/>
          <w:color w:val="000000" w:themeColor="text1"/>
          <w:sz w:val="24"/>
          <w:szCs w:val="24"/>
        </w:rPr>
        <w:t>and the Bank of Namibia</w:t>
      </w:r>
      <w:r w:rsidR="00CA1F17">
        <w:rPr>
          <w:rFonts w:ascii="Arial" w:hAnsi="Arial" w:cs="Arial"/>
          <w:color w:val="000000" w:themeColor="text1"/>
          <w:sz w:val="24"/>
          <w:szCs w:val="24"/>
        </w:rPr>
        <w:t xml:space="preserve"> Act</w:t>
      </w:r>
      <w:r w:rsidR="00C72968">
        <w:rPr>
          <w:rFonts w:ascii="Arial" w:hAnsi="Arial" w:cs="Arial"/>
          <w:color w:val="000000" w:themeColor="text1"/>
          <w:sz w:val="24"/>
          <w:szCs w:val="24"/>
        </w:rPr>
        <w:t xml:space="preserve"> 15 of 1997</w:t>
      </w:r>
      <w:r w:rsidR="00DA4B3E">
        <w:rPr>
          <w:rFonts w:ascii="Arial" w:hAnsi="Arial" w:cs="Arial"/>
          <w:color w:val="000000" w:themeColor="text1"/>
          <w:sz w:val="24"/>
          <w:szCs w:val="24"/>
        </w:rPr>
        <w:t xml:space="preserve">. </w:t>
      </w:r>
    </w:p>
    <w:p w:rsidR="00897321" w:rsidRDefault="00897321" w:rsidP="005A39FC">
      <w:pPr>
        <w:pStyle w:val="ListParagraph"/>
        <w:spacing w:after="0" w:line="480" w:lineRule="auto"/>
        <w:rPr>
          <w:rFonts w:ascii="Arial" w:hAnsi="Arial" w:cs="Arial"/>
          <w:color w:val="000000" w:themeColor="text1"/>
          <w:sz w:val="24"/>
          <w:szCs w:val="24"/>
        </w:rPr>
      </w:pPr>
    </w:p>
    <w:p w:rsidR="00897321" w:rsidRDefault="00877D4C" w:rsidP="0054317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is further stated that nothing prevented them to take necessary steps to obtain proof of their ownership by obtaining their certificates and that the shares were </w:t>
      </w:r>
      <w:r>
        <w:rPr>
          <w:rFonts w:ascii="Arial" w:hAnsi="Arial" w:cs="Arial"/>
          <w:color w:val="000000" w:themeColor="text1"/>
          <w:sz w:val="24"/>
          <w:szCs w:val="24"/>
        </w:rPr>
        <w:lastRenderedPageBreak/>
        <w:t xml:space="preserve">transferred without the need for share certificates. </w:t>
      </w:r>
      <w:r w:rsidR="00543170">
        <w:rPr>
          <w:rFonts w:ascii="Arial" w:hAnsi="Arial" w:cs="Arial"/>
          <w:color w:val="000000" w:themeColor="text1"/>
          <w:sz w:val="24"/>
          <w:szCs w:val="24"/>
        </w:rPr>
        <w:t xml:space="preserve">Reference is also made to SME Bank’s 2015 annual financial statements where the shareholding is </w:t>
      </w:r>
      <w:r w:rsidR="00907316">
        <w:rPr>
          <w:rFonts w:ascii="Arial" w:hAnsi="Arial" w:cs="Arial"/>
          <w:color w:val="000000" w:themeColor="text1"/>
          <w:sz w:val="24"/>
          <w:szCs w:val="24"/>
        </w:rPr>
        <w:t xml:space="preserve">reflected, </w:t>
      </w:r>
      <w:r w:rsidR="00543170">
        <w:rPr>
          <w:rFonts w:ascii="Arial" w:hAnsi="Arial" w:cs="Arial"/>
          <w:color w:val="000000" w:themeColor="text1"/>
          <w:sz w:val="24"/>
          <w:szCs w:val="24"/>
        </w:rPr>
        <w:t xml:space="preserve">as contended </w:t>
      </w:r>
      <w:r w:rsidR="00907316">
        <w:rPr>
          <w:rFonts w:ascii="Arial" w:hAnsi="Arial" w:cs="Arial"/>
          <w:color w:val="000000" w:themeColor="text1"/>
          <w:sz w:val="24"/>
          <w:szCs w:val="24"/>
        </w:rPr>
        <w:t xml:space="preserve">for </w:t>
      </w:r>
      <w:r w:rsidR="00543170">
        <w:rPr>
          <w:rFonts w:ascii="Arial" w:hAnsi="Arial" w:cs="Arial"/>
          <w:color w:val="000000" w:themeColor="text1"/>
          <w:sz w:val="24"/>
          <w:szCs w:val="24"/>
        </w:rPr>
        <w:t>by the liquidators. The</w:t>
      </w:r>
      <w:r w:rsidR="00B264BF">
        <w:rPr>
          <w:rFonts w:ascii="Arial" w:hAnsi="Arial" w:cs="Arial"/>
          <w:color w:val="000000" w:themeColor="text1"/>
          <w:sz w:val="24"/>
          <w:szCs w:val="24"/>
        </w:rPr>
        <w:t xml:space="preserve"> liquidators</w:t>
      </w:r>
      <w:r w:rsidR="00543170">
        <w:rPr>
          <w:rFonts w:ascii="Arial" w:hAnsi="Arial" w:cs="Arial"/>
          <w:color w:val="000000" w:themeColor="text1"/>
          <w:sz w:val="24"/>
          <w:szCs w:val="24"/>
        </w:rPr>
        <w:t xml:space="preserve"> thus sought rectification of the </w:t>
      </w:r>
      <w:r w:rsidR="00B264BF">
        <w:rPr>
          <w:rFonts w:ascii="Arial" w:hAnsi="Arial" w:cs="Arial"/>
          <w:color w:val="000000" w:themeColor="text1"/>
          <w:sz w:val="24"/>
          <w:szCs w:val="24"/>
        </w:rPr>
        <w:t xml:space="preserve">register of </w:t>
      </w:r>
      <w:r w:rsidR="00543170">
        <w:rPr>
          <w:rFonts w:ascii="Arial" w:hAnsi="Arial" w:cs="Arial"/>
          <w:color w:val="000000" w:themeColor="text1"/>
          <w:sz w:val="24"/>
          <w:szCs w:val="24"/>
        </w:rPr>
        <w:t xml:space="preserve">members to reflect that under s 122 of the Act. </w:t>
      </w:r>
    </w:p>
    <w:p w:rsidR="00897321" w:rsidRDefault="00897321" w:rsidP="005A39FC">
      <w:pPr>
        <w:pStyle w:val="ListParagraph"/>
        <w:spacing w:after="0" w:line="480" w:lineRule="auto"/>
        <w:rPr>
          <w:rFonts w:ascii="Arial" w:hAnsi="Arial" w:cs="Arial"/>
          <w:color w:val="000000" w:themeColor="text1"/>
          <w:sz w:val="24"/>
          <w:szCs w:val="24"/>
        </w:rPr>
      </w:pPr>
    </w:p>
    <w:p w:rsidR="00E57395" w:rsidRDefault="00877D4C" w:rsidP="00543170">
      <w:pPr>
        <w:pStyle w:val="NoSpacing"/>
        <w:numPr>
          <w:ilvl w:val="0"/>
          <w:numId w:val="1"/>
        </w:numPr>
        <w:spacing w:line="480" w:lineRule="auto"/>
        <w:ind w:left="0" w:firstLine="0"/>
        <w:jc w:val="both"/>
        <w:rPr>
          <w:rFonts w:ascii="Arial" w:hAnsi="Arial" w:cs="Arial"/>
          <w:color w:val="000000" w:themeColor="text1"/>
          <w:sz w:val="24"/>
          <w:szCs w:val="24"/>
        </w:rPr>
      </w:pPr>
      <w:r w:rsidRPr="00543170">
        <w:rPr>
          <w:rFonts w:ascii="Arial" w:hAnsi="Arial" w:cs="Arial"/>
          <w:color w:val="000000" w:themeColor="text1"/>
          <w:sz w:val="24"/>
          <w:szCs w:val="24"/>
        </w:rPr>
        <w:t>These statements are met with bald denial</w:t>
      </w:r>
      <w:r w:rsidR="00094EA8">
        <w:rPr>
          <w:rFonts w:ascii="Arial" w:hAnsi="Arial" w:cs="Arial"/>
          <w:color w:val="000000" w:themeColor="text1"/>
          <w:sz w:val="24"/>
          <w:szCs w:val="24"/>
        </w:rPr>
        <w:t>s</w:t>
      </w:r>
      <w:r w:rsidRPr="00543170">
        <w:rPr>
          <w:rFonts w:ascii="Arial" w:hAnsi="Arial" w:cs="Arial"/>
          <w:color w:val="000000" w:themeColor="text1"/>
          <w:sz w:val="24"/>
          <w:szCs w:val="24"/>
        </w:rPr>
        <w:t xml:space="preserve"> by the appella</w:t>
      </w:r>
      <w:r w:rsidR="00C72968">
        <w:rPr>
          <w:rFonts w:ascii="Arial" w:hAnsi="Arial" w:cs="Arial"/>
          <w:color w:val="000000" w:themeColor="text1"/>
          <w:sz w:val="24"/>
          <w:szCs w:val="24"/>
        </w:rPr>
        <w:t>nts in answering to the counter-</w:t>
      </w:r>
      <w:r w:rsidRPr="00543170">
        <w:rPr>
          <w:rFonts w:ascii="Arial" w:hAnsi="Arial" w:cs="Arial"/>
          <w:color w:val="000000" w:themeColor="text1"/>
          <w:sz w:val="24"/>
          <w:szCs w:val="24"/>
        </w:rPr>
        <w:t>application.</w:t>
      </w:r>
      <w:r w:rsidR="00B249E4">
        <w:rPr>
          <w:rFonts w:ascii="Arial" w:hAnsi="Arial" w:cs="Arial"/>
          <w:color w:val="000000" w:themeColor="text1"/>
          <w:sz w:val="24"/>
          <w:szCs w:val="24"/>
        </w:rPr>
        <w:t xml:space="preserve"> In written argument prepared on their behalf, the point is taken that a case for rectification was not properly made out and that the order should not have been retrospective. </w:t>
      </w:r>
      <w:r w:rsidR="003D2494">
        <w:rPr>
          <w:rFonts w:ascii="Arial" w:hAnsi="Arial" w:cs="Arial"/>
          <w:color w:val="000000" w:themeColor="text1"/>
          <w:sz w:val="24"/>
          <w:szCs w:val="24"/>
        </w:rPr>
        <w:t>The point was also taken that the claim for rectification had been unduly delayed.</w:t>
      </w:r>
    </w:p>
    <w:p w:rsidR="00E57395" w:rsidRDefault="00E57395" w:rsidP="00E57395">
      <w:pPr>
        <w:pStyle w:val="ListParagraph"/>
        <w:spacing w:after="0" w:line="480" w:lineRule="auto"/>
        <w:rPr>
          <w:rFonts w:ascii="Arial" w:hAnsi="Arial" w:cs="Arial"/>
          <w:color w:val="000000" w:themeColor="text1"/>
          <w:sz w:val="24"/>
          <w:szCs w:val="24"/>
        </w:rPr>
      </w:pPr>
    </w:p>
    <w:p w:rsidR="006B252B" w:rsidRDefault="00B249E4" w:rsidP="0054317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High Court referred </w:t>
      </w:r>
      <w:r w:rsidR="003D2494">
        <w:rPr>
          <w:rFonts w:ascii="Arial" w:hAnsi="Arial" w:cs="Arial"/>
          <w:color w:val="000000" w:themeColor="text1"/>
          <w:sz w:val="24"/>
          <w:szCs w:val="24"/>
        </w:rPr>
        <w:t xml:space="preserve">in detail </w:t>
      </w:r>
      <w:r>
        <w:rPr>
          <w:rFonts w:ascii="Arial" w:hAnsi="Arial" w:cs="Arial"/>
          <w:color w:val="000000" w:themeColor="text1"/>
          <w:sz w:val="24"/>
          <w:szCs w:val="24"/>
        </w:rPr>
        <w:t>to the factual background to the claim for rectification including the appellant’s own statements under oath confirming the shareholding contended for in the claim for rectification</w:t>
      </w:r>
      <w:r w:rsidR="006A5259">
        <w:rPr>
          <w:rFonts w:ascii="Arial" w:hAnsi="Arial" w:cs="Arial"/>
          <w:color w:val="000000" w:themeColor="text1"/>
          <w:sz w:val="24"/>
          <w:szCs w:val="24"/>
        </w:rPr>
        <w:t xml:space="preserve">. The court </w:t>
      </w:r>
      <w:r>
        <w:rPr>
          <w:rFonts w:ascii="Arial" w:hAnsi="Arial" w:cs="Arial"/>
          <w:color w:val="000000" w:themeColor="text1"/>
          <w:sz w:val="24"/>
          <w:szCs w:val="24"/>
        </w:rPr>
        <w:t xml:space="preserve">concluded that the </w:t>
      </w:r>
      <w:r w:rsidR="008D267F">
        <w:rPr>
          <w:rFonts w:ascii="Arial" w:hAnsi="Arial" w:cs="Arial"/>
          <w:color w:val="000000" w:themeColor="text1"/>
          <w:sz w:val="24"/>
          <w:szCs w:val="24"/>
        </w:rPr>
        <w:t>facts</w:t>
      </w:r>
      <w:r w:rsidR="00E57395">
        <w:rPr>
          <w:rFonts w:ascii="Arial" w:hAnsi="Arial" w:cs="Arial"/>
          <w:color w:val="000000" w:themeColor="text1"/>
          <w:sz w:val="24"/>
          <w:szCs w:val="24"/>
        </w:rPr>
        <w:t xml:space="preserve"> put up by the liquidators</w:t>
      </w:r>
      <w:r w:rsidR="008D267F">
        <w:rPr>
          <w:rFonts w:ascii="Arial" w:hAnsi="Arial" w:cs="Arial"/>
          <w:color w:val="000000" w:themeColor="text1"/>
          <w:sz w:val="24"/>
          <w:szCs w:val="24"/>
        </w:rPr>
        <w:t xml:space="preserve"> cumulatively viewed constituted equity </w:t>
      </w:r>
      <w:r w:rsidR="00861DF6">
        <w:rPr>
          <w:rFonts w:ascii="Arial" w:hAnsi="Arial" w:cs="Arial"/>
          <w:color w:val="000000" w:themeColor="text1"/>
          <w:sz w:val="24"/>
          <w:szCs w:val="24"/>
        </w:rPr>
        <w:t>justifying</w:t>
      </w:r>
      <w:r w:rsidR="008D267F">
        <w:rPr>
          <w:rFonts w:ascii="Arial" w:hAnsi="Arial" w:cs="Arial"/>
          <w:color w:val="000000" w:themeColor="text1"/>
          <w:sz w:val="24"/>
          <w:szCs w:val="24"/>
        </w:rPr>
        <w:t xml:space="preserve"> the rectification of the register</w:t>
      </w:r>
      <w:r w:rsidR="00094EA8">
        <w:rPr>
          <w:rFonts w:ascii="Arial" w:hAnsi="Arial" w:cs="Arial"/>
          <w:color w:val="000000" w:themeColor="text1"/>
          <w:sz w:val="24"/>
          <w:szCs w:val="24"/>
        </w:rPr>
        <w:t xml:space="preserve"> in accordance with the Act</w:t>
      </w:r>
      <w:r w:rsidR="008D267F">
        <w:rPr>
          <w:rFonts w:ascii="Arial" w:hAnsi="Arial" w:cs="Arial"/>
          <w:color w:val="000000" w:themeColor="text1"/>
          <w:sz w:val="24"/>
          <w:szCs w:val="24"/>
        </w:rPr>
        <w:t>. The retrospective date for that rectification was in accordance with the facts which were not properly disputed.</w:t>
      </w:r>
      <w:r w:rsidR="003D2494">
        <w:rPr>
          <w:rFonts w:ascii="Arial" w:hAnsi="Arial" w:cs="Arial"/>
          <w:color w:val="000000" w:themeColor="text1"/>
          <w:sz w:val="24"/>
          <w:szCs w:val="24"/>
        </w:rPr>
        <w:t xml:space="preserve"> Those conclusions are unassailable. The court </w:t>
      </w:r>
      <w:r w:rsidR="00861DF6">
        <w:rPr>
          <w:rFonts w:ascii="Arial" w:hAnsi="Arial" w:cs="Arial"/>
          <w:color w:val="000000" w:themeColor="text1"/>
          <w:sz w:val="24"/>
          <w:szCs w:val="24"/>
        </w:rPr>
        <w:t xml:space="preserve">in its reasoned judgment </w:t>
      </w:r>
      <w:r w:rsidR="003D2494">
        <w:rPr>
          <w:rFonts w:ascii="Arial" w:hAnsi="Arial" w:cs="Arial"/>
          <w:color w:val="000000" w:themeColor="text1"/>
          <w:sz w:val="24"/>
          <w:szCs w:val="24"/>
        </w:rPr>
        <w:t>also correctly found that the liquidators had not unduly delayed bringing the claim for rectification.</w:t>
      </w:r>
    </w:p>
    <w:p w:rsidR="002412B1" w:rsidRDefault="002412B1" w:rsidP="002412B1">
      <w:pPr>
        <w:pStyle w:val="ListParagraph"/>
        <w:spacing w:after="0" w:line="480" w:lineRule="auto"/>
        <w:rPr>
          <w:rFonts w:ascii="Arial" w:hAnsi="Arial" w:cs="Arial"/>
          <w:color w:val="000000" w:themeColor="text1"/>
          <w:sz w:val="24"/>
          <w:szCs w:val="24"/>
        </w:rPr>
      </w:pPr>
    </w:p>
    <w:p w:rsidR="002412B1" w:rsidRPr="00543170" w:rsidRDefault="003E6D19" w:rsidP="00543170">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appeal against the rectification of the members’ register is devoid of any merit.</w:t>
      </w:r>
    </w:p>
    <w:p w:rsidR="006B252B" w:rsidRDefault="006B252B" w:rsidP="008D267F">
      <w:pPr>
        <w:spacing w:after="0" w:line="480" w:lineRule="auto"/>
        <w:rPr>
          <w:rFonts w:ascii="Arial" w:hAnsi="Arial" w:cs="Arial"/>
          <w:color w:val="000000" w:themeColor="text1"/>
          <w:sz w:val="24"/>
          <w:szCs w:val="24"/>
        </w:rPr>
      </w:pPr>
    </w:p>
    <w:p w:rsidR="008D267F" w:rsidRPr="008D267F" w:rsidRDefault="008D267F" w:rsidP="008D267F">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Shareholders</w:t>
      </w:r>
      <w:r w:rsidR="006A5259">
        <w:rPr>
          <w:rFonts w:ascii="Arial" w:hAnsi="Arial" w:cs="Arial"/>
          <w:color w:val="000000" w:themeColor="text1"/>
          <w:sz w:val="24"/>
          <w:szCs w:val="24"/>
          <w:u w:val="single"/>
        </w:rPr>
        <w:t>’</w:t>
      </w:r>
      <w:r>
        <w:rPr>
          <w:rFonts w:ascii="Arial" w:hAnsi="Arial" w:cs="Arial"/>
          <w:color w:val="000000" w:themeColor="text1"/>
          <w:sz w:val="24"/>
          <w:szCs w:val="24"/>
          <w:u w:val="single"/>
        </w:rPr>
        <w:t xml:space="preserve"> contributions</w:t>
      </w:r>
    </w:p>
    <w:p w:rsidR="006B252B" w:rsidRDefault="00877D4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liquidators further state that the</w:t>
      </w:r>
      <w:r w:rsidR="00B264BF">
        <w:rPr>
          <w:rFonts w:ascii="Arial" w:hAnsi="Arial" w:cs="Arial"/>
          <w:color w:val="000000" w:themeColor="text1"/>
          <w:sz w:val="24"/>
          <w:szCs w:val="24"/>
        </w:rPr>
        <w:t>re were</w:t>
      </w:r>
      <w:r>
        <w:rPr>
          <w:rFonts w:ascii="Arial" w:hAnsi="Arial" w:cs="Arial"/>
          <w:color w:val="000000" w:themeColor="text1"/>
          <w:sz w:val="24"/>
          <w:szCs w:val="24"/>
        </w:rPr>
        <w:t xml:space="preserve"> outstanding contributions </w:t>
      </w:r>
      <w:r w:rsidR="00DA4B3E">
        <w:rPr>
          <w:rFonts w:ascii="Arial" w:hAnsi="Arial" w:cs="Arial"/>
          <w:color w:val="000000" w:themeColor="text1"/>
          <w:sz w:val="24"/>
          <w:szCs w:val="24"/>
        </w:rPr>
        <w:t xml:space="preserve">as share premiums </w:t>
      </w:r>
      <w:r>
        <w:rPr>
          <w:rFonts w:ascii="Arial" w:hAnsi="Arial" w:cs="Arial"/>
          <w:color w:val="000000" w:themeColor="text1"/>
          <w:sz w:val="24"/>
          <w:szCs w:val="24"/>
        </w:rPr>
        <w:t xml:space="preserve">which Metbank and World Eagle </w:t>
      </w:r>
      <w:r w:rsidR="00DA4B3E">
        <w:rPr>
          <w:rFonts w:ascii="Arial" w:hAnsi="Arial" w:cs="Arial"/>
          <w:color w:val="000000" w:themeColor="text1"/>
          <w:sz w:val="24"/>
          <w:szCs w:val="24"/>
        </w:rPr>
        <w:t xml:space="preserve">undertook and </w:t>
      </w:r>
      <w:r>
        <w:rPr>
          <w:rFonts w:ascii="Arial" w:hAnsi="Arial" w:cs="Arial"/>
          <w:color w:val="000000" w:themeColor="text1"/>
          <w:sz w:val="24"/>
          <w:szCs w:val="24"/>
        </w:rPr>
        <w:t xml:space="preserve">were required to make </w:t>
      </w:r>
      <w:r w:rsidR="00DA4B3E">
        <w:rPr>
          <w:rFonts w:ascii="Arial" w:hAnsi="Arial" w:cs="Arial"/>
          <w:color w:val="000000" w:themeColor="text1"/>
          <w:sz w:val="24"/>
          <w:szCs w:val="24"/>
        </w:rPr>
        <w:t>to</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SME Ba</w:t>
      </w:r>
      <w:r w:rsidR="00C72968">
        <w:rPr>
          <w:rFonts w:ascii="Arial" w:hAnsi="Arial" w:cs="Arial"/>
          <w:color w:val="000000" w:themeColor="text1"/>
          <w:sz w:val="24"/>
          <w:szCs w:val="24"/>
        </w:rPr>
        <w:t>nk since 1 March 2015</w:t>
      </w:r>
      <w:r w:rsidR="00891E99">
        <w:rPr>
          <w:rFonts w:ascii="Arial" w:hAnsi="Arial" w:cs="Arial"/>
          <w:color w:val="000000" w:themeColor="text1"/>
          <w:sz w:val="24"/>
          <w:szCs w:val="24"/>
        </w:rPr>
        <w:t>. They</w:t>
      </w:r>
      <w:r w:rsidR="00C72968">
        <w:rPr>
          <w:rFonts w:ascii="Arial" w:hAnsi="Arial" w:cs="Arial"/>
          <w:color w:val="000000" w:themeColor="text1"/>
          <w:sz w:val="24"/>
          <w:szCs w:val="24"/>
        </w:rPr>
        <w:t xml:space="preserve"> are </w:t>
      </w:r>
      <w:r w:rsidR="00891E99">
        <w:rPr>
          <w:rFonts w:ascii="Arial" w:hAnsi="Arial" w:cs="Arial"/>
          <w:color w:val="000000" w:themeColor="text1"/>
          <w:sz w:val="24"/>
          <w:szCs w:val="24"/>
        </w:rPr>
        <w:t xml:space="preserve">in the sums of </w:t>
      </w:r>
      <w:r w:rsidR="00C72968">
        <w:rPr>
          <w:rFonts w:ascii="Arial" w:hAnsi="Arial" w:cs="Arial"/>
          <w:color w:val="000000" w:themeColor="text1"/>
          <w:sz w:val="24"/>
          <w:szCs w:val="24"/>
        </w:rPr>
        <w:t xml:space="preserve">N$121 463 077 and N$20 243 </w:t>
      </w:r>
      <w:r>
        <w:rPr>
          <w:rFonts w:ascii="Arial" w:hAnsi="Arial" w:cs="Arial"/>
          <w:color w:val="000000" w:themeColor="text1"/>
          <w:sz w:val="24"/>
          <w:szCs w:val="24"/>
        </w:rPr>
        <w:t>846 respectively</w:t>
      </w:r>
      <w:r w:rsidR="00891E99">
        <w:rPr>
          <w:rFonts w:ascii="Arial" w:hAnsi="Arial" w:cs="Arial"/>
          <w:color w:val="000000" w:themeColor="text1"/>
          <w:sz w:val="24"/>
          <w:szCs w:val="24"/>
        </w:rPr>
        <w:t xml:space="preserve">. The liquidators </w:t>
      </w:r>
      <w:r w:rsidR="00D12C04">
        <w:rPr>
          <w:rFonts w:ascii="Arial" w:hAnsi="Arial" w:cs="Arial"/>
          <w:color w:val="000000" w:themeColor="text1"/>
          <w:sz w:val="24"/>
          <w:szCs w:val="24"/>
        </w:rPr>
        <w:t>sought and were granted an order to that effect</w:t>
      </w:r>
      <w:r>
        <w:rPr>
          <w:rFonts w:ascii="Arial" w:hAnsi="Arial" w:cs="Arial"/>
          <w:color w:val="000000" w:themeColor="text1"/>
          <w:sz w:val="24"/>
          <w:szCs w:val="24"/>
        </w:rPr>
        <w:t>.</w:t>
      </w:r>
    </w:p>
    <w:p w:rsidR="00877D4C" w:rsidRDefault="00877D4C" w:rsidP="005A39FC">
      <w:pPr>
        <w:pStyle w:val="ListParagraph"/>
        <w:spacing w:after="0" w:line="480" w:lineRule="auto"/>
        <w:rPr>
          <w:rFonts w:ascii="Arial" w:hAnsi="Arial" w:cs="Arial"/>
          <w:color w:val="000000" w:themeColor="text1"/>
          <w:sz w:val="24"/>
          <w:szCs w:val="24"/>
        </w:rPr>
      </w:pPr>
    </w:p>
    <w:p w:rsidR="00877D4C" w:rsidRDefault="00877D4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statement is likewise met with a bare denial.</w:t>
      </w:r>
      <w:r w:rsidR="008D267F">
        <w:rPr>
          <w:rFonts w:ascii="Arial" w:hAnsi="Arial" w:cs="Arial"/>
          <w:color w:val="000000" w:themeColor="text1"/>
          <w:sz w:val="24"/>
          <w:szCs w:val="24"/>
        </w:rPr>
        <w:t xml:space="preserve"> On the other hand, the evidence as to these outstanding contributions is set out in detail by Ms Magda Nel</w:t>
      </w:r>
      <w:r w:rsidR="00E57395">
        <w:rPr>
          <w:rFonts w:ascii="Arial" w:hAnsi="Arial" w:cs="Arial"/>
          <w:color w:val="000000" w:themeColor="text1"/>
          <w:sz w:val="24"/>
          <w:szCs w:val="24"/>
        </w:rPr>
        <w:t>, SME Bank’s external auditor,</w:t>
      </w:r>
      <w:r w:rsidR="008D267F">
        <w:rPr>
          <w:rFonts w:ascii="Arial" w:hAnsi="Arial" w:cs="Arial"/>
          <w:color w:val="000000" w:themeColor="text1"/>
          <w:sz w:val="24"/>
          <w:szCs w:val="24"/>
        </w:rPr>
        <w:t xml:space="preserve"> with reference to detailed </w:t>
      </w:r>
      <w:r w:rsidR="00E57395">
        <w:rPr>
          <w:rFonts w:ascii="Arial" w:hAnsi="Arial" w:cs="Arial"/>
          <w:color w:val="000000" w:themeColor="text1"/>
          <w:sz w:val="24"/>
          <w:szCs w:val="24"/>
        </w:rPr>
        <w:t xml:space="preserve">contemporaneous </w:t>
      </w:r>
      <w:r w:rsidR="008D267F">
        <w:rPr>
          <w:rFonts w:ascii="Arial" w:hAnsi="Arial" w:cs="Arial"/>
          <w:color w:val="000000" w:themeColor="text1"/>
          <w:sz w:val="24"/>
          <w:szCs w:val="24"/>
        </w:rPr>
        <w:t xml:space="preserve">documentary evidence that such contributions were outstanding </w:t>
      </w:r>
      <w:r w:rsidR="00E57395">
        <w:rPr>
          <w:rFonts w:ascii="Arial" w:hAnsi="Arial" w:cs="Arial"/>
          <w:color w:val="000000" w:themeColor="text1"/>
          <w:sz w:val="24"/>
          <w:szCs w:val="24"/>
        </w:rPr>
        <w:t xml:space="preserve">and </w:t>
      </w:r>
      <w:r w:rsidR="006A5259">
        <w:rPr>
          <w:rFonts w:ascii="Arial" w:hAnsi="Arial" w:cs="Arial"/>
          <w:color w:val="000000" w:themeColor="text1"/>
          <w:sz w:val="24"/>
          <w:szCs w:val="24"/>
        </w:rPr>
        <w:t>with reference to</w:t>
      </w:r>
      <w:r w:rsidR="008D267F">
        <w:rPr>
          <w:rFonts w:ascii="Arial" w:hAnsi="Arial" w:cs="Arial"/>
          <w:color w:val="000000" w:themeColor="text1"/>
          <w:sz w:val="24"/>
          <w:szCs w:val="24"/>
        </w:rPr>
        <w:t xml:space="preserve"> undertaking</w:t>
      </w:r>
      <w:r w:rsidR="003E6D19">
        <w:rPr>
          <w:rFonts w:ascii="Arial" w:hAnsi="Arial" w:cs="Arial"/>
          <w:color w:val="000000" w:themeColor="text1"/>
          <w:sz w:val="24"/>
          <w:szCs w:val="24"/>
        </w:rPr>
        <w:t>s</w:t>
      </w:r>
      <w:r w:rsidR="008D267F">
        <w:rPr>
          <w:rFonts w:ascii="Arial" w:hAnsi="Arial" w:cs="Arial"/>
          <w:color w:val="000000" w:themeColor="text1"/>
          <w:sz w:val="24"/>
          <w:szCs w:val="24"/>
        </w:rPr>
        <w:t xml:space="preserve"> to pay them and </w:t>
      </w:r>
      <w:r w:rsidR="003E6D19">
        <w:rPr>
          <w:rFonts w:ascii="Arial" w:hAnsi="Arial" w:cs="Arial"/>
          <w:color w:val="000000" w:themeColor="text1"/>
          <w:sz w:val="24"/>
          <w:szCs w:val="24"/>
        </w:rPr>
        <w:t xml:space="preserve">that </w:t>
      </w:r>
      <w:r w:rsidR="008D267F">
        <w:rPr>
          <w:rFonts w:ascii="Arial" w:hAnsi="Arial" w:cs="Arial"/>
          <w:color w:val="000000" w:themeColor="text1"/>
          <w:sz w:val="24"/>
          <w:szCs w:val="24"/>
        </w:rPr>
        <w:t xml:space="preserve">they remained unpaid, which </w:t>
      </w:r>
      <w:r w:rsidR="00E57395">
        <w:rPr>
          <w:rFonts w:ascii="Arial" w:hAnsi="Arial" w:cs="Arial"/>
          <w:color w:val="000000" w:themeColor="text1"/>
          <w:sz w:val="24"/>
          <w:szCs w:val="24"/>
        </w:rPr>
        <w:t xml:space="preserve">evidence </w:t>
      </w:r>
      <w:r w:rsidR="008D267F">
        <w:rPr>
          <w:rFonts w:ascii="Arial" w:hAnsi="Arial" w:cs="Arial"/>
          <w:color w:val="000000" w:themeColor="text1"/>
          <w:sz w:val="24"/>
          <w:szCs w:val="24"/>
        </w:rPr>
        <w:t xml:space="preserve">was not </w:t>
      </w:r>
      <w:r w:rsidR="00E57395">
        <w:rPr>
          <w:rFonts w:ascii="Arial" w:hAnsi="Arial" w:cs="Arial"/>
          <w:color w:val="000000" w:themeColor="text1"/>
          <w:sz w:val="24"/>
          <w:szCs w:val="24"/>
        </w:rPr>
        <w:t xml:space="preserve">properly </w:t>
      </w:r>
      <w:r w:rsidR="008D267F">
        <w:rPr>
          <w:rFonts w:ascii="Arial" w:hAnsi="Arial" w:cs="Arial"/>
          <w:color w:val="000000" w:themeColor="text1"/>
          <w:sz w:val="24"/>
          <w:szCs w:val="24"/>
        </w:rPr>
        <w:t>challenged.</w:t>
      </w:r>
    </w:p>
    <w:p w:rsidR="003E6D19" w:rsidRDefault="003E6D19" w:rsidP="003E6D19">
      <w:pPr>
        <w:pStyle w:val="ListParagraph"/>
        <w:spacing w:after="0" w:line="480" w:lineRule="auto"/>
        <w:rPr>
          <w:rFonts w:ascii="Arial" w:hAnsi="Arial" w:cs="Arial"/>
          <w:color w:val="000000" w:themeColor="text1"/>
          <w:sz w:val="24"/>
          <w:szCs w:val="24"/>
        </w:rPr>
      </w:pPr>
    </w:p>
    <w:p w:rsidR="003E6D19" w:rsidRDefault="003E6D19"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appeal against the order against Metbank and World Eagle to pay their </w:t>
      </w:r>
      <w:r w:rsidR="00D12C04">
        <w:rPr>
          <w:rFonts w:ascii="Arial" w:hAnsi="Arial" w:cs="Arial"/>
          <w:color w:val="000000" w:themeColor="text1"/>
          <w:sz w:val="24"/>
          <w:szCs w:val="24"/>
        </w:rPr>
        <w:t xml:space="preserve">shareholder </w:t>
      </w:r>
      <w:r>
        <w:rPr>
          <w:rFonts w:ascii="Arial" w:hAnsi="Arial" w:cs="Arial"/>
          <w:color w:val="000000" w:themeColor="text1"/>
          <w:sz w:val="24"/>
          <w:szCs w:val="24"/>
        </w:rPr>
        <w:t>contributions of N$121 463 077 and N$20 243 846 respectively is likewise without merit.</w:t>
      </w:r>
    </w:p>
    <w:p w:rsidR="003E6D19" w:rsidRDefault="003E6D19" w:rsidP="00E16EF2">
      <w:pPr>
        <w:spacing w:after="0" w:line="480" w:lineRule="auto"/>
        <w:rPr>
          <w:rFonts w:ascii="Arial" w:hAnsi="Arial" w:cs="Arial"/>
          <w:color w:val="000000" w:themeColor="text1"/>
          <w:sz w:val="24"/>
          <w:szCs w:val="24"/>
        </w:rPr>
      </w:pPr>
    </w:p>
    <w:p w:rsidR="003E6D19" w:rsidRPr="003E6D19" w:rsidRDefault="003E6D19" w:rsidP="003E6D19">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Order declaring Metbank and World Eagle liable for SME Bank liabilities</w:t>
      </w:r>
    </w:p>
    <w:p w:rsidR="008D267F" w:rsidRDefault="00DA4B3E"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liquidators also point out that the SME Bank was at all times a registered public company and that representatives of Metbank and World Eagle were aware of the fact that SME Bank had less than seven members</w:t>
      </w:r>
      <w:r w:rsidR="00B264BF">
        <w:rPr>
          <w:rFonts w:ascii="Arial" w:hAnsi="Arial" w:cs="Arial"/>
          <w:color w:val="000000" w:themeColor="text1"/>
          <w:sz w:val="24"/>
          <w:szCs w:val="24"/>
        </w:rPr>
        <w:t xml:space="preserve"> in conflict with s </w:t>
      </w:r>
      <w:r w:rsidR="008D267F">
        <w:rPr>
          <w:rFonts w:ascii="Arial" w:hAnsi="Arial" w:cs="Arial"/>
          <w:color w:val="000000" w:themeColor="text1"/>
          <w:sz w:val="24"/>
          <w:szCs w:val="24"/>
        </w:rPr>
        <w:t>37</w:t>
      </w:r>
      <w:r w:rsidR="00B264BF">
        <w:rPr>
          <w:rFonts w:ascii="Arial" w:hAnsi="Arial" w:cs="Arial"/>
          <w:color w:val="000000" w:themeColor="text1"/>
          <w:sz w:val="24"/>
          <w:szCs w:val="24"/>
        </w:rPr>
        <w:t xml:space="preserve"> of the Act</w:t>
      </w:r>
      <w:r>
        <w:rPr>
          <w:rFonts w:ascii="Arial" w:hAnsi="Arial" w:cs="Arial"/>
          <w:color w:val="000000" w:themeColor="text1"/>
          <w:sz w:val="24"/>
          <w:szCs w:val="24"/>
        </w:rPr>
        <w:t xml:space="preserve">. </w:t>
      </w:r>
    </w:p>
    <w:p w:rsidR="008D267F" w:rsidRDefault="008D267F" w:rsidP="008D267F">
      <w:pPr>
        <w:pStyle w:val="ListParagraph"/>
        <w:spacing w:after="0" w:line="480" w:lineRule="auto"/>
        <w:rPr>
          <w:rFonts w:ascii="Arial" w:hAnsi="Arial" w:cs="Arial"/>
          <w:color w:val="000000" w:themeColor="text1"/>
          <w:sz w:val="24"/>
          <w:szCs w:val="24"/>
        </w:rPr>
      </w:pPr>
    </w:p>
    <w:p w:rsidR="008D267F" w:rsidRDefault="008D267F"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section provides:</w:t>
      </w:r>
    </w:p>
    <w:p w:rsidR="008D267F" w:rsidRDefault="008D267F" w:rsidP="008D267F">
      <w:pPr>
        <w:pStyle w:val="ListParagraph"/>
        <w:spacing w:after="0" w:line="480" w:lineRule="auto"/>
        <w:rPr>
          <w:rFonts w:ascii="Arial" w:hAnsi="Arial" w:cs="Arial"/>
          <w:color w:val="000000" w:themeColor="text1"/>
          <w:sz w:val="24"/>
          <w:szCs w:val="24"/>
        </w:rPr>
      </w:pPr>
    </w:p>
    <w:p w:rsidR="00877D4C" w:rsidRPr="00550501" w:rsidRDefault="00550501" w:rsidP="00E57395">
      <w:pPr>
        <w:pStyle w:val="NoSpacing"/>
        <w:spacing w:line="360" w:lineRule="auto"/>
        <w:ind w:left="709" w:firstLine="11"/>
        <w:jc w:val="both"/>
        <w:rPr>
          <w:rFonts w:ascii="Arial" w:hAnsi="Arial" w:cs="Arial"/>
        </w:rPr>
      </w:pPr>
      <w:r>
        <w:rPr>
          <w:rFonts w:ascii="Arial" w:hAnsi="Arial" w:cs="Arial"/>
          <w:color w:val="000000" w:themeColor="text1"/>
        </w:rPr>
        <w:t>‘</w:t>
      </w:r>
      <w:r w:rsidRPr="00550501">
        <w:rPr>
          <w:rFonts w:ascii="Arial" w:hAnsi="Arial" w:cs="Arial"/>
          <w:color w:val="000000" w:themeColor="text1"/>
        </w:rPr>
        <w:t>A</w:t>
      </w:r>
      <w:r w:rsidRPr="00550501">
        <w:rPr>
          <w:rFonts w:ascii="Arial" w:hAnsi="Arial" w:cs="Arial"/>
        </w:rPr>
        <w:t>ny seven or more persons, where the company to be formed is a public company, or any two or more persons, where the company to be formed is a private company, or any one person, where the company to be formed is a private company with a single member, may, for any lawful purpose, form a company having a share capital or a company limited by guarantee and secure its incorporation by complying with the requirements of this Act in respect of the registration of the memorandum and articles.</w:t>
      </w:r>
      <w:r w:rsidR="005A480F" w:rsidRPr="00550501">
        <w:rPr>
          <w:rFonts w:ascii="Arial" w:hAnsi="Arial" w:cs="Arial"/>
        </w:rPr>
        <w:t>’</w:t>
      </w:r>
    </w:p>
    <w:p w:rsidR="00877D4C" w:rsidRDefault="00877D4C" w:rsidP="008D267F">
      <w:pPr>
        <w:pStyle w:val="ListParagraph"/>
        <w:spacing w:after="0" w:line="480" w:lineRule="auto"/>
        <w:rPr>
          <w:rFonts w:ascii="Arial" w:hAnsi="Arial" w:cs="Arial"/>
          <w:color w:val="000000" w:themeColor="text1"/>
          <w:sz w:val="24"/>
          <w:szCs w:val="24"/>
        </w:rPr>
      </w:pPr>
    </w:p>
    <w:p w:rsidR="00AE5BF8" w:rsidRDefault="00AE5BF8" w:rsidP="008D267F">
      <w:pPr>
        <w:pStyle w:val="ListParagraph"/>
        <w:spacing w:after="0" w:line="480" w:lineRule="auto"/>
        <w:rPr>
          <w:rFonts w:ascii="Arial" w:hAnsi="Arial" w:cs="Arial"/>
          <w:color w:val="000000" w:themeColor="text1"/>
          <w:sz w:val="24"/>
          <w:szCs w:val="24"/>
        </w:rPr>
      </w:pPr>
    </w:p>
    <w:p w:rsidR="00AE5BF8" w:rsidRDefault="00AE5BF8" w:rsidP="008D267F">
      <w:pPr>
        <w:pStyle w:val="ListParagraph"/>
        <w:spacing w:after="0" w:line="480" w:lineRule="auto"/>
        <w:rPr>
          <w:rFonts w:ascii="Arial" w:hAnsi="Arial" w:cs="Arial"/>
          <w:color w:val="000000" w:themeColor="text1"/>
          <w:sz w:val="24"/>
          <w:szCs w:val="24"/>
        </w:rPr>
      </w:pPr>
    </w:p>
    <w:p w:rsidR="00877D4C" w:rsidRDefault="00543170"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liquidators </w:t>
      </w:r>
      <w:r w:rsidR="00B264BF">
        <w:rPr>
          <w:rFonts w:ascii="Arial" w:hAnsi="Arial" w:cs="Arial"/>
          <w:color w:val="000000" w:themeColor="text1"/>
          <w:sz w:val="24"/>
          <w:szCs w:val="24"/>
        </w:rPr>
        <w:t>accordingly</w:t>
      </w:r>
      <w:r>
        <w:rPr>
          <w:rFonts w:ascii="Arial" w:hAnsi="Arial" w:cs="Arial"/>
          <w:color w:val="000000" w:themeColor="text1"/>
          <w:sz w:val="24"/>
          <w:szCs w:val="24"/>
        </w:rPr>
        <w:t xml:space="preserve"> claim </w:t>
      </w:r>
      <w:r w:rsidR="003E6D19">
        <w:rPr>
          <w:rFonts w:ascii="Arial" w:hAnsi="Arial" w:cs="Arial"/>
          <w:color w:val="000000" w:themeColor="text1"/>
          <w:sz w:val="24"/>
          <w:szCs w:val="24"/>
        </w:rPr>
        <w:t>that</w:t>
      </w:r>
      <w:r>
        <w:rPr>
          <w:rFonts w:ascii="Arial" w:hAnsi="Arial" w:cs="Arial"/>
          <w:color w:val="000000" w:themeColor="text1"/>
          <w:sz w:val="24"/>
          <w:szCs w:val="24"/>
        </w:rPr>
        <w:t xml:space="preserve"> Metbank and World Eagle </w:t>
      </w:r>
      <w:r w:rsidR="003E6D19">
        <w:rPr>
          <w:rFonts w:ascii="Arial" w:hAnsi="Arial" w:cs="Arial"/>
          <w:color w:val="000000" w:themeColor="text1"/>
          <w:sz w:val="24"/>
          <w:szCs w:val="24"/>
        </w:rPr>
        <w:t>be declared liable for the liabilities of SME Bank at the date of liquidation, 11 July 2017</w:t>
      </w:r>
      <w:r w:rsidR="00E57395">
        <w:rPr>
          <w:rFonts w:ascii="Arial" w:hAnsi="Arial" w:cs="Arial"/>
          <w:color w:val="000000" w:themeColor="text1"/>
          <w:sz w:val="24"/>
          <w:szCs w:val="24"/>
        </w:rPr>
        <w:t>,</w:t>
      </w:r>
      <w:r w:rsidR="003E6D19">
        <w:rPr>
          <w:rFonts w:ascii="Arial" w:hAnsi="Arial" w:cs="Arial"/>
          <w:color w:val="000000" w:themeColor="text1"/>
          <w:sz w:val="24"/>
          <w:szCs w:val="24"/>
        </w:rPr>
        <w:t xml:space="preserve"> </w:t>
      </w:r>
      <w:r>
        <w:rPr>
          <w:rFonts w:ascii="Arial" w:hAnsi="Arial" w:cs="Arial"/>
          <w:color w:val="000000" w:themeColor="text1"/>
          <w:sz w:val="24"/>
          <w:szCs w:val="24"/>
        </w:rPr>
        <w:t xml:space="preserve">by virtue of s </w:t>
      </w:r>
      <w:r w:rsidR="008D267F">
        <w:rPr>
          <w:rFonts w:ascii="Arial" w:hAnsi="Arial" w:cs="Arial"/>
          <w:color w:val="000000" w:themeColor="text1"/>
          <w:sz w:val="24"/>
          <w:szCs w:val="24"/>
        </w:rPr>
        <w:t>72</w:t>
      </w:r>
      <w:r>
        <w:rPr>
          <w:rFonts w:ascii="Arial" w:hAnsi="Arial" w:cs="Arial"/>
          <w:color w:val="000000" w:themeColor="text1"/>
          <w:sz w:val="24"/>
          <w:szCs w:val="24"/>
        </w:rPr>
        <w:t xml:space="preserve"> of the Act.</w:t>
      </w:r>
    </w:p>
    <w:p w:rsidR="00907316" w:rsidRDefault="00907316" w:rsidP="00907316">
      <w:pPr>
        <w:pStyle w:val="ListParagraph"/>
        <w:spacing w:after="0" w:line="480" w:lineRule="auto"/>
        <w:rPr>
          <w:rFonts w:ascii="Arial" w:hAnsi="Arial" w:cs="Arial"/>
          <w:color w:val="000000" w:themeColor="text1"/>
          <w:sz w:val="24"/>
          <w:szCs w:val="24"/>
        </w:rPr>
      </w:pPr>
    </w:p>
    <w:p w:rsidR="00907316" w:rsidRDefault="008D267F"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w:t>
      </w:r>
      <w:r w:rsidR="00907316">
        <w:rPr>
          <w:rFonts w:ascii="Arial" w:hAnsi="Arial" w:cs="Arial"/>
          <w:color w:val="000000" w:themeColor="text1"/>
          <w:sz w:val="24"/>
          <w:szCs w:val="24"/>
        </w:rPr>
        <w:t xml:space="preserve">ection </w:t>
      </w:r>
      <w:r>
        <w:rPr>
          <w:rFonts w:ascii="Arial" w:hAnsi="Arial" w:cs="Arial"/>
          <w:color w:val="000000" w:themeColor="text1"/>
          <w:sz w:val="24"/>
          <w:szCs w:val="24"/>
        </w:rPr>
        <w:t xml:space="preserve">72 </w:t>
      </w:r>
      <w:r w:rsidR="00E57395">
        <w:rPr>
          <w:rFonts w:ascii="Arial" w:hAnsi="Arial" w:cs="Arial"/>
          <w:color w:val="000000" w:themeColor="text1"/>
          <w:sz w:val="24"/>
          <w:szCs w:val="24"/>
        </w:rPr>
        <w:t xml:space="preserve">in turn </w:t>
      </w:r>
      <w:r w:rsidR="00907316">
        <w:rPr>
          <w:rFonts w:ascii="Arial" w:hAnsi="Arial" w:cs="Arial"/>
          <w:color w:val="000000" w:themeColor="text1"/>
          <w:sz w:val="24"/>
          <w:szCs w:val="24"/>
        </w:rPr>
        <w:t>provides:</w:t>
      </w:r>
    </w:p>
    <w:p w:rsidR="00907316" w:rsidRDefault="00907316" w:rsidP="00907316">
      <w:pPr>
        <w:pStyle w:val="ListParagraph"/>
        <w:spacing w:after="0" w:line="480" w:lineRule="auto"/>
        <w:rPr>
          <w:rFonts w:ascii="Arial" w:hAnsi="Arial" w:cs="Arial"/>
          <w:color w:val="000000" w:themeColor="text1"/>
          <w:sz w:val="24"/>
          <w:szCs w:val="24"/>
        </w:rPr>
      </w:pPr>
    </w:p>
    <w:p w:rsidR="00907316" w:rsidRPr="00550501" w:rsidRDefault="00550501" w:rsidP="00550501">
      <w:pPr>
        <w:pStyle w:val="NoSpacing"/>
        <w:spacing w:line="360" w:lineRule="auto"/>
        <w:ind w:left="720"/>
        <w:jc w:val="both"/>
        <w:rPr>
          <w:rFonts w:ascii="Arial" w:hAnsi="Arial" w:cs="Arial"/>
          <w:color w:val="000000" w:themeColor="text1"/>
          <w:sz w:val="24"/>
          <w:szCs w:val="24"/>
        </w:rPr>
      </w:pPr>
      <w:r w:rsidRPr="00550501">
        <w:rPr>
          <w:rFonts w:ascii="Arial" w:hAnsi="Arial" w:cs="Arial"/>
          <w:color w:val="000000" w:themeColor="text1"/>
          <w:sz w:val="24"/>
          <w:szCs w:val="24"/>
        </w:rPr>
        <w:t>‘</w:t>
      </w:r>
      <w:r w:rsidRPr="00550501">
        <w:rPr>
          <w:rFonts w:ascii="Arial" w:hAnsi="Arial" w:cs="Arial"/>
        </w:rPr>
        <w:t>If any public company other than a wholly owned subsidiary carries on business for more than six months while it has less than seven members, every person who is a member of the company during the time that it so carries on business after those six months and is cognisant of the fact that it is so carrying on business, is liable for the payment of the whole of the debts of the company contracted during that time and may be sued for the same without any other member being joined in the action.’</w:t>
      </w:r>
    </w:p>
    <w:p w:rsidR="00877D4C" w:rsidRDefault="00877D4C" w:rsidP="00907316">
      <w:pPr>
        <w:pStyle w:val="ListParagraph"/>
        <w:spacing w:after="0" w:line="480" w:lineRule="auto"/>
        <w:rPr>
          <w:rFonts w:ascii="Arial" w:hAnsi="Arial" w:cs="Arial"/>
          <w:color w:val="000000" w:themeColor="text1"/>
          <w:sz w:val="24"/>
          <w:szCs w:val="24"/>
        </w:rPr>
      </w:pPr>
    </w:p>
    <w:p w:rsidR="008D267F" w:rsidRDefault="008D267F"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liquidators state that the contracted liabilities as at 11 July 201</w:t>
      </w:r>
      <w:r w:rsidR="00C72968">
        <w:rPr>
          <w:rFonts w:ascii="Arial" w:hAnsi="Arial" w:cs="Arial"/>
          <w:color w:val="000000" w:themeColor="text1"/>
          <w:sz w:val="24"/>
          <w:szCs w:val="24"/>
        </w:rPr>
        <w:t>7 amounted to N$1 028 286 903,</w:t>
      </w:r>
      <w:r>
        <w:rPr>
          <w:rFonts w:ascii="Arial" w:hAnsi="Arial" w:cs="Arial"/>
          <w:color w:val="000000" w:themeColor="text1"/>
          <w:sz w:val="24"/>
          <w:szCs w:val="24"/>
        </w:rPr>
        <w:t>13 in respect of depositors and a further N$60</w:t>
      </w:r>
      <w:r w:rsidR="00182234">
        <w:rPr>
          <w:rFonts w:ascii="Arial" w:hAnsi="Arial" w:cs="Arial"/>
          <w:color w:val="000000" w:themeColor="text1"/>
          <w:sz w:val="24"/>
          <w:szCs w:val="24"/>
        </w:rPr>
        <w:t xml:space="preserve"> 000 </w:t>
      </w:r>
      <w:r>
        <w:rPr>
          <w:rFonts w:ascii="Arial" w:hAnsi="Arial" w:cs="Arial"/>
          <w:color w:val="000000" w:themeColor="text1"/>
          <w:sz w:val="24"/>
          <w:szCs w:val="24"/>
        </w:rPr>
        <w:t>000 in respect of a promissory note issued to JM Busha.</w:t>
      </w:r>
      <w:r w:rsidR="003D2494">
        <w:rPr>
          <w:rFonts w:ascii="Arial" w:hAnsi="Arial" w:cs="Arial"/>
          <w:color w:val="000000" w:themeColor="text1"/>
          <w:sz w:val="24"/>
          <w:szCs w:val="24"/>
        </w:rPr>
        <w:t xml:space="preserve"> These liabilities are supported by detailed evidence.</w:t>
      </w:r>
    </w:p>
    <w:p w:rsidR="008D267F" w:rsidRDefault="008D267F" w:rsidP="008D267F">
      <w:pPr>
        <w:pStyle w:val="NoSpacing"/>
        <w:spacing w:line="480" w:lineRule="auto"/>
        <w:jc w:val="both"/>
        <w:rPr>
          <w:rFonts w:ascii="Arial" w:hAnsi="Arial" w:cs="Arial"/>
          <w:color w:val="000000" w:themeColor="text1"/>
          <w:sz w:val="24"/>
          <w:szCs w:val="24"/>
        </w:rPr>
      </w:pPr>
    </w:p>
    <w:p w:rsidR="00094EA8" w:rsidRDefault="008D267F"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In written argument filed on behalf of the appellants, it is contended that s 37 </w:t>
      </w:r>
      <w:r w:rsidR="00182234">
        <w:rPr>
          <w:rFonts w:ascii="Arial" w:hAnsi="Arial" w:cs="Arial"/>
          <w:color w:val="000000" w:themeColor="text1"/>
          <w:sz w:val="24"/>
          <w:szCs w:val="24"/>
        </w:rPr>
        <w:t xml:space="preserve">of the Act </w:t>
      </w:r>
      <w:r>
        <w:rPr>
          <w:rFonts w:ascii="Arial" w:hAnsi="Arial" w:cs="Arial"/>
          <w:color w:val="000000" w:themeColor="text1"/>
          <w:sz w:val="24"/>
          <w:szCs w:val="24"/>
        </w:rPr>
        <w:t>contemplates that the seven or more persons referred to are natural and not juristic persons. It is thus submitted that the High Court erred in making an order that Metbank and World Eagle</w:t>
      </w:r>
      <w:r w:rsidR="00D12C04">
        <w:rPr>
          <w:rFonts w:ascii="Arial" w:hAnsi="Arial" w:cs="Arial"/>
          <w:color w:val="000000" w:themeColor="text1"/>
          <w:sz w:val="24"/>
          <w:szCs w:val="24"/>
        </w:rPr>
        <w:t xml:space="preserve"> are</w:t>
      </w:r>
      <w:r>
        <w:rPr>
          <w:rFonts w:ascii="Arial" w:hAnsi="Arial" w:cs="Arial"/>
          <w:color w:val="000000" w:themeColor="text1"/>
          <w:sz w:val="24"/>
          <w:szCs w:val="24"/>
        </w:rPr>
        <w:t xml:space="preserve"> </w:t>
      </w:r>
      <w:r w:rsidR="00E6566C">
        <w:rPr>
          <w:rFonts w:ascii="Arial" w:hAnsi="Arial" w:cs="Arial"/>
          <w:color w:val="000000" w:themeColor="text1"/>
          <w:sz w:val="24"/>
          <w:szCs w:val="24"/>
        </w:rPr>
        <w:t xml:space="preserve">liable for the debts of SME Bank because they are not natural persons. </w:t>
      </w:r>
    </w:p>
    <w:p w:rsidR="00094EA8" w:rsidRDefault="00094EA8" w:rsidP="00094EA8">
      <w:pPr>
        <w:pStyle w:val="ListParagraph"/>
        <w:rPr>
          <w:rFonts w:ascii="Arial" w:hAnsi="Arial" w:cs="Arial"/>
          <w:color w:val="000000" w:themeColor="text1"/>
          <w:sz w:val="24"/>
          <w:szCs w:val="24"/>
        </w:rPr>
      </w:pPr>
    </w:p>
    <w:p w:rsidR="00E6566C" w:rsidRPr="00094EA8" w:rsidRDefault="00E6566C" w:rsidP="00094EA8">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No authority was provided in support of this contention.</w:t>
      </w:r>
      <w:r w:rsidR="00B839C4">
        <w:rPr>
          <w:rFonts w:ascii="Arial" w:hAnsi="Arial" w:cs="Arial"/>
          <w:color w:val="000000" w:themeColor="text1"/>
          <w:sz w:val="24"/>
          <w:szCs w:val="24"/>
        </w:rPr>
        <w:t xml:space="preserve"> This is not surprising.</w:t>
      </w:r>
      <w:r w:rsidR="006A5259">
        <w:rPr>
          <w:rFonts w:ascii="Arial" w:hAnsi="Arial" w:cs="Arial"/>
          <w:color w:val="000000" w:themeColor="text1"/>
          <w:sz w:val="24"/>
          <w:szCs w:val="24"/>
        </w:rPr>
        <w:t xml:space="preserve"> It flies in the face of logic. There is no basis for reading in a limitation of that nature into </w:t>
      </w:r>
      <w:r w:rsidR="006A5259">
        <w:rPr>
          <w:rFonts w:ascii="Arial" w:hAnsi="Arial" w:cs="Arial"/>
          <w:color w:val="000000" w:themeColor="text1"/>
          <w:sz w:val="24"/>
          <w:szCs w:val="24"/>
        </w:rPr>
        <w:lastRenderedPageBreak/>
        <w:t>the section.</w:t>
      </w:r>
      <w:r w:rsidR="00094EA8">
        <w:rPr>
          <w:rFonts w:ascii="Arial" w:hAnsi="Arial" w:cs="Arial"/>
          <w:color w:val="000000" w:themeColor="text1"/>
          <w:sz w:val="24"/>
          <w:szCs w:val="24"/>
        </w:rPr>
        <w:t xml:space="preserve"> </w:t>
      </w:r>
      <w:r w:rsidRPr="00094EA8">
        <w:rPr>
          <w:rFonts w:ascii="Arial" w:hAnsi="Arial" w:cs="Arial"/>
          <w:color w:val="000000" w:themeColor="text1"/>
          <w:sz w:val="24"/>
          <w:szCs w:val="24"/>
        </w:rPr>
        <w:t>It falls to be rejected on first princip</w:t>
      </w:r>
      <w:r w:rsidR="003D2494">
        <w:rPr>
          <w:rFonts w:ascii="Arial" w:hAnsi="Arial" w:cs="Arial"/>
          <w:color w:val="000000" w:themeColor="text1"/>
          <w:sz w:val="24"/>
          <w:szCs w:val="24"/>
        </w:rPr>
        <w:t>les of statutory interpretation and the definition of ‘person’</w:t>
      </w:r>
      <w:r w:rsidR="00017D1C">
        <w:rPr>
          <w:rFonts w:ascii="Arial" w:hAnsi="Arial" w:cs="Arial"/>
          <w:color w:val="000000" w:themeColor="text1"/>
          <w:sz w:val="24"/>
          <w:szCs w:val="24"/>
        </w:rPr>
        <w:t xml:space="preserve"> contained in the Interpretation of Laws Proclamation 37 of 1920.</w:t>
      </w:r>
    </w:p>
    <w:p w:rsidR="00B839C4" w:rsidRDefault="00B839C4" w:rsidP="00B839C4">
      <w:pPr>
        <w:pStyle w:val="ListParagraph"/>
        <w:spacing w:after="0" w:line="480" w:lineRule="auto"/>
        <w:rPr>
          <w:rFonts w:ascii="Arial" w:hAnsi="Arial" w:cs="Arial"/>
          <w:color w:val="000000" w:themeColor="text1"/>
          <w:sz w:val="24"/>
          <w:szCs w:val="24"/>
        </w:rPr>
      </w:pPr>
    </w:p>
    <w:p w:rsidR="00B839C4" w:rsidRDefault="00B839C4" w:rsidP="00B839C4">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appeal against the order granted to this effect is also without any merit.</w:t>
      </w:r>
    </w:p>
    <w:p w:rsidR="008D267F" w:rsidRDefault="008D267F" w:rsidP="008D267F">
      <w:pPr>
        <w:pStyle w:val="NoSpacing"/>
        <w:spacing w:line="480" w:lineRule="auto"/>
        <w:jc w:val="both"/>
        <w:rPr>
          <w:rFonts w:ascii="Arial" w:hAnsi="Arial" w:cs="Arial"/>
          <w:color w:val="000000" w:themeColor="text1"/>
          <w:sz w:val="24"/>
          <w:szCs w:val="24"/>
        </w:rPr>
      </w:pPr>
    </w:p>
    <w:p w:rsidR="00E6566C" w:rsidRPr="00E6566C" w:rsidRDefault="00E6566C" w:rsidP="008D267F">
      <w:pPr>
        <w:pStyle w:val="NoSpacing"/>
        <w:spacing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Liability of Mr Kamushinda under s 430 of the Act</w:t>
      </w:r>
    </w:p>
    <w:p w:rsidR="00877D4C" w:rsidRDefault="00543170"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to the claim against Mr Kamushinda</w:t>
      </w:r>
      <w:r w:rsidR="00E6566C">
        <w:rPr>
          <w:rFonts w:ascii="Arial" w:hAnsi="Arial" w:cs="Arial"/>
          <w:color w:val="000000" w:themeColor="text1"/>
          <w:sz w:val="24"/>
          <w:szCs w:val="24"/>
        </w:rPr>
        <w:t xml:space="preserve"> under s 430 of the Act</w:t>
      </w:r>
      <w:r>
        <w:rPr>
          <w:rFonts w:ascii="Arial" w:hAnsi="Arial" w:cs="Arial"/>
          <w:color w:val="000000" w:themeColor="text1"/>
          <w:sz w:val="24"/>
          <w:szCs w:val="24"/>
        </w:rPr>
        <w:t>, the liquidators point out that he was closely involved in the establishment of the SME Bank and was a director of the bank since its inception on 23 March 2011 until its demise on 11 July 2017.</w:t>
      </w:r>
      <w:r w:rsidR="003B5112">
        <w:rPr>
          <w:rFonts w:ascii="Arial" w:hAnsi="Arial" w:cs="Arial"/>
          <w:color w:val="000000" w:themeColor="text1"/>
          <w:sz w:val="24"/>
          <w:szCs w:val="24"/>
        </w:rPr>
        <w:t xml:space="preserve"> He was also elected as deputy chairperson of th</w:t>
      </w:r>
      <w:r w:rsidR="00B839C4">
        <w:rPr>
          <w:rFonts w:ascii="Arial" w:hAnsi="Arial" w:cs="Arial"/>
          <w:color w:val="000000" w:themeColor="text1"/>
          <w:sz w:val="24"/>
          <w:szCs w:val="24"/>
        </w:rPr>
        <w:t xml:space="preserve">e board as from 11 October 2012, a position he held </w:t>
      </w:r>
      <w:r w:rsidR="003B5112">
        <w:rPr>
          <w:rFonts w:ascii="Arial" w:hAnsi="Arial" w:cs="Arial"/>
          <w:color w:val="000000" w:themeColor="text1"/>
          <w:sz w:val="24"/>
          <w:szCs w:val="24"/>
        </w:rPr>
        <w:t xml:space="preserve">until its demise and </w:t>
      </w:r>
      <w:r w:rsidR="00B839C4">
        <w:rPr>
          <w:rFonts w:ascii="Arial" w:hAnsi="Arial" w:cs="Arial"/>
          <w:color w:val="000000" w:themeColor="text1"/>
          <w:sz w:val="24"/>
          <w:szCs w:val="24"/>
        </w:rPr>
        <w:t xml:space="preserve">in fact </w:t>
      </w:r>
      <w:r w:rsidR="003B5112">
        <w:rPr>
          <w:rFonts w:ascii="Arial" w:hAnsi="Arial" w:cs="Arial"/>
          <w:color w:val="000000" w:themeColor="text1"/>
          <w:sz w:val="24"/>
          <w:szCs w:val="24"/>
        </w:rPr>
        <w:t>served as acting chairperson for the period 30 April 20</w:t>
      </w:r>
      <w:r w:rsidR="00B264BF">
        <w:rPr>
          <w:rFonts w:ascii="Arial" w:hAnsi="Arial" w:cs="Arial"/>
          <w:color w:val="000000" w:themeColor="text1"/>
          <w:sz w:val="24"/>
          <w:szCs w:val="24"/>
        </w:rPr>
        <w:t>1</w:t>
      </w:r>
      <w:r w:rsidR="003B5112">
        <w:rPr>
          <w:rFonts w:ascii="Arial" w:hAnsi="Arial" w:cs="Arial"/>
          <w:color w:val="000000" w:themeColor="text1"/>
          <w:sz w:val="24"/>
          <w:szCs w:val="24"/>
        </w:rPr>
        <w:t>5 to 1 September 2015. In his capacity as a director, he chaired its board credit committee and was also a member of its board audit committee.</w:t>
      </w:r>
    </w:p>
    <w:p w:rsidR="00E6566C" w:rsidRDefault="00E6566C" w:rsidP="00180AC2">
      <w:pPr>
        <w:pStyle w:val="NoSpacing"/>
        <w:spacing w:line="480" w:lineRule="auto"/>
        <w:ind w:firstLine="720"/>
        <w:jc w:val="both"/>
        <w:rPr>
          <w:rFonts w:ascii="Arial" w:hAnsi="Arial" w:cs="Arial"/>
          <w:color w:val="000000" w:themeColor="text1"/>
          <w:sz w:val="24"/>
          <w:szCs w:val="24"/>
        </w:rPr>
      </w:pPr>
    </w:p>
    <w:p w:rsidR="00E6566C" w:rsidRDefault="00E6566C"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Section 430 provides:</w:t>
      </w:r>
    </w:p>
    <w:p w:rsidR="00E6566C" w:rsidRDefault="00E6566C" w:rsidP="00E74ACD">
      <w:pPr>
        <w:pStyle w:val="ListParagraph"/>
        <w:spacing w:after="0" w:line="360" w:lineRule="auto"/>
        <w:rPr>
          <w:rFonts w:ascii="Arial" w:hAnsi="Arial" w:cs="Arial"/>
          <w:color w:val="000000" w:themeColor="text1"/>
          <w:sz w:val="24"/>
          <w:szCs w:val="24"/>
        </w:rPr>
      </w:pPr>
    </w:p>
    <w:p w:rsidR="00550501" w:rsidRDefault="00550501" w:rsidP="00550501">
      <w:pPr>
        <w:pStyle w:val="NoSpacing"/>
        <w:spacing w:line="360" w:lineRule="auto"/>
        <w:ind w:left="1440" w:hanging="720"/>
        <w:jc w:val="both"/>
        <w:rPr>
          <w:rFonts w:ascii="Arial" w:hAnsi="Arial" w:cs="Arial"/>
        </w:rPr>
      </w:pPr>
      <w:r w:rsidRPr="00550501">
        <w:rPr>
          <w:rFonts w:ascii="Arial" w:hAnsi="Arial" w:cs="Arial"/>
        </w:rPr>
        <w:t>‘(1)</w:t>
      </w:r>
      <w:r w:rsidRPr="00550501">
        <w:rPr>
          <w:rFonts w:ascii="Arial" w:hAnsi="Arial" w:cs="Arial"/>
        </w:rPr>
        <w:tab/>
        <w:t xml:space="preserve">If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that manner, is personally responsible, without any limitation of liability, for all or any of the debts or other liabilities of the company as the Court may direct. </w:t>
      </w:r>
    </w:p>
    <w:p w:rsidR="00CE5EBA" w:rsidRPr="00550501" w:rsidRDefault="00CE5EBA" w:rsidP="00CE5EBA">
      <w:pPr>
        <w:pStyle w:val="NoSpacing"/>
        <w:spacing w:line="360" w:lineRule="auto"/>
        <w:jc w:val="both"/>
        <w:rPr>
          <w:rFonts w:ascii="Arial" w:hAnsi="Arial" w:cs="Arial"/>
        </w:rPr>
      </w:pPr>
    </w:p>
    <w:p w:rsidR="00550501" w:rsidRDefault="00550501" w:rsidP="00550501">
      <w:pPr>
        <w:pStyle w:val="NoSpacing"/>
        <w:spacing w:line="360" w:lineRule="auto"/>
        <w:ind w:left="1440" w:hanging="720"/>
        <w:jc w:val="both"/>
        <w:rPr>
          <w:rFonts w:ascii="Arial" w:hAnsi="Arial" w:cs="Arial"/>
        </w:rPr>
      </w:pPr>
      <w:r w:rsidRPr="00550501">
        <w:rPr>
          <w:rFonts w:ascii="Arial" w:hAnsi="Arial" w:cs="Arial"/>
        </w:rPr>
        <w:t>(2)</w:t>
      </w:r>
      <w:r w:rsidRPr="00550501">
        <w:rPr>
          <w:rFonts w:ascii="Arial" w:hAnsi="Arial" w:cs="Arial"/>
        </w:rPr>
        <w:tab/>
        <w:t xml:space="preserve">Where the Court makes the declaration contemplated in subsection (1), it may give any further directions for the purpose of giving effect to the declaration, and in particular may make provision for making the liability of any person under the declaration a charge on any debt or obligation due from the company to him or her, or on any mortgage or charge or any interest in any mortgage or charge on </w:t>
      </w:r>
      <w:r w:rsidRPr="00550501">
        <w:rPr>
          <w:rFonts w:ascii="Arial" w:hAnsi="Arial" w:cs="Arial"/>
        </w:rPr>
        <w:lastRenderedPageBreak/>
        <w:t xml:space="preserve">any assets of the company held by or vested in him or her or any company or person on his or her behalf or any person claiming as assignee from or through the person liable or any company or person acting on his or her behalf, and may from time to time make any further orders which may be necessary for the purpose of enforcing any charge imposed under this subsection. </w:t>
      </w:r>
    </w:p>
    <w:p w:rsidR="00CE5EBA" w:rsidRPr="00550501" w:rsidRDefault="00CE5EBA" w:rsidP="00CE5EBA">
      <w:pPr>
        <w:pStyle w:val="NoSpacing"/>
        <w:spacing w:line="360" w:lineRule="auto"/>
        <w:jc w:val="both"/>
        <w:rPr>
          <w:rFonts w:ascii="Arial" w:hAnsi="Arial" w:cs="Arial"/>
        </w:rPr>
      </w:pPr>
    </w:p>
    <w:p w:rsidR="00550501" w:rsidRDefault="00550501" w:rsidP="00550501">
      <w:pPr>
        <w:pStyle w:val="NoSpacing"/>
        <w:spacing w:line="360" w:lineRule="auto"/>
        <w:ind w:left="1440" w:hanging="720"/>
        <w:jc w:val="both"/>
        <w:rPr>
          <w:rFonts w:ascii="Arial" w:hAnsi="Arial" w:cs="Arial"/>
        </w:rPr>
      </w:pPr>
      <w:r w:rsidRPr="00550501">
        <w:rPr>
          <w:rFonts w:ascii="Arial" w:hAnsi="Arial" w:cs="Arial"/>
        </w:rPr>
        <w:t>(3)</w:t>
      </w:r>
      <w:r w:rsidRPr="00550501">
        <w:rPr>
          <w:rFonts w:ascii="Arial" w:hAnsi="Arial" w:cs="Arial"/>
        </w:rPr>
        <w:tab/>
      </w:r>
      <w:r w:rsidR="00E57395">
        <w:rPr>
          <w:rFonts w:ascii="Arial" w:hAnsi="Arial" w:cs="Arial"/>
        </w:rPr>
        <w:t xml:space="preserve">. . . </w:t>
      </w:r>
      <w:r w:rsidRPr="00550501">
        <w:rPr>
          <w:rFonts w:ascii="Arial" w:hAnsi="Arial" w:cs="Arial"/>
        </w:rPr>
        <w:t xml:space="preserve">. </w:t>
      </w:r>
    </w:p>
    <w:p w:rsidR="00CE5EBA" w:rsidRPr="00550501" w:rsidRDefault="00CE5EBA" w:rsidP="00CE5EBA">
      <w:pPr>
        <w:pStyle w:val="NoSpacing"/>
        <w:spacing w:line="360" w:lineRule="auto"/>
        <w:jc w:val="both"/>
        <w:rPr>
          <w:rFonts w:ascii="Arial" w:hAnsi="Arial" w:cs="Arial"/>
        </w:rPr>
      </w:pPr>
    </w:p>
    <w:p w:rsidR="00182234" w:rsidRDefault="00550501" w:rsidP="00182234">
      <w:pPr>
        <w:pStyle w:val="NoSpacing"/>
        <w:spacing w:line="360" w:lineRule="auto"/>
        <w:ind w:left="1440" w:hanging="720"/>
        <w:jc w:val="both"/>
        <w:rPr>
          <w:rFonts w:ascii="Arial" w:hAnsi="Arial" w:cs="Arial"/>
        </w:rPr>
      </w:pPr>
      <w:r w:rsidRPr="00550501">
        <w:rPr>
          <w:rFonts w:ascii="Arial" w:hAnsi="Arial" w:cs="Arial"/>
        </w:rPr>
        <w:t>(4)</w:t>
      </w:r>
      <w:r w:rsidRPr="00550501">
        <w:rPr>
          <w:rFonts w:ascii="Arial" w:hAnsi="Arial" w:cs="Arial"/>
        </w:rPr>
        <w:tab/>
        <w:t xml:space="preserve">Without prejudice to any other criminal liability incurred, where any business of a company is carried on recklessly or with the intent or for the purpose mentioned in subsection (1), every person who was knowingly a party to the carrying on of the business in that manner commits an offence and is liable to a fine which does not exceed N$8 000 or to be imprisoned for a period which does not exceed two years or to </w:t>
      </w:r>
      <w:r w:rsidR="00182234">
        <w:rPr>
          <w:rFonts w:ascii="Arial" w:hAnsi="Arial" w:cs="Arial"/>
        </w:rPr>
        <w:t>both the fine and imprisonment.</w:t>
      </w:r>
    </w:p>
    <w:p w:rsidR="00CE5EBA" w:rsidRDefault="00CE5EBA" w:rsidP="00CE5EBA">
      <w:pPr>
        <w:pStyle w:val="NoSpacing"/>
        <w:spacing w:line="360" w:lineRule="auto"/>
        <w:jc w:val="both"/>
        <w:rPr>
          <w:rFonts w:ascii="Arial" w:hAnsi="Arial" w:cs="Arial"/>
        </w:rPr>
      </w:pPr>
    </w:p>
    <w:p w:rsidR="00E74ACD" w:rsidRPr="00550501" w:rsidRDefault="00182234" w:rsidP="00182234">
      <w:pPr>
        <w:pStyle w:val="NoSpacing"/>
        <w:spacing w:line="360" w:lineRule="auto"/>
        <w:ind w:left="1440" w:hanging="720"/>
        <w:jc w:val="both"/>
        <w:rPr>
          <w:rFonts w:ascii="Arial" w:hAnsi="Arial" w:cs="Arial"/>
        </w:rPr>
      </w:pPr>
      <w:r>
        <w:rPr>
          <w:rFonts w:ascii="Arial" w:hAnsi="Arial" w:cs="Arial"/>
        </w:rPr>
        <w:t>(5)</w:t>
      </w:r>
      <w:r>
        <w:rPr>
          <w:rFonts w:ascii="Arial" w:hAnsi="Arial" w:cs="Arial"/>
        </w:rPr>
        <w:tab/>
      </w:r>
      <w:r w:rsidR="00550501" w:rsidRPr="00550501">
        <w:rPr>
          <w:rFonts w:ascii="Arial" w:hAnsi="Arial" w:cs="Arial"/>
        </w:rPr>
        <w:t>This section has effect notwithstanding that the person concerned may be criminally liable in respect of the matters on the ground of which the declaration is made.’</w:t>
      </w:r>
    </w:p>
    <w:p w:rsidR="00550501" w:rsidRPr="00E6566C" w:rsidRDefault="00550501" w:rsidP="00550501">
      <w:pPr>
        <w:pStyle w:val="NoSpacing"/>
        <w:spacing w:line="480" w:lineRule="auto"/>
        <w:ind w:left="1440" w:hanging="720"/>
        <w:jc w:val="both"/>
        <w:rPr>
          <w:rFonts w:ascii="Arial" w:hAnsi="Arial" w:cs="Arial"/>
          <w:color w:val="000000" w:themeColor="text1"/>
        </w:rPr>
      </w:pPr>
    </w:p>
    <w:p w:rsidR="00E74ACD" w:rsidRDefault="00E74ACD" w:rsidP="00E74AC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This is a punitive remedy under which a director can be held personally liable for the liabilities of a company without proof of a causal connection between the fraudulent or reckless conduct of the companies’ business and those liabilities.</w:t>
      </w:r>
      <w:r>
        <w:rPr>
          <w:rStyle w:val="FootnoteReference"/>
          <w:rFonts w:ascii="Arial" w:hAnsi="Arial" w:cs="Arial"/>
          <w:color w:val="000000" w:themeColor="text1"/>
          <w:sz w:val="24"/>
          <w:szCs w:val="24"/>
        </w:rPr>
        <w:footnoteReference w:id="8"/>
      </w:r>
      <w:r>
        <w:rPr>
          <w:rFonts w:ascii="Arial" w:hAnsi="Arial" w:cs="Arial"/>
          <w:color w:val="000000" w:themeColor="text1"/>
          <w:sz w:val="24"/>
          <w:szCs w:val="24"/>
        </w:rPr>
        <w:t xml:space="preserve"> This section can also give rise to criminal liability. Section 430(4) provides that without prejudice to any other criminal liability incurred, where any business of a company is being carried on recklessly or with the intent to defraud creditors of a company or any other person or for any fraudulent purpose, every person who was knowingly party to that commits an offence.</w:t>
      </w:r>
    </w:p>
    <w:p w:rsidR="00E74ACD" w:rsidRDefault="00E74ACD" w:rsidP="00E74ACD">
      <w:pPr>
        <w:pStyle w:val="ListParagraph"/>
        <w:spacing w:after="0" w:line="480" w:lineRule="auto"/>
        <w:rPr>
          <w:rFonts w:ascii="Arial" w:hAnsi="Arial" w:cs="Arial"/>
          <w:color w:val="000000" w:themeColor="text1"/>
          <w:sz w:val="24"/>
          <w:szCs w:val="24"/>
        </w:rPr>
      </w:pPr>
    </w:p>
    <w:p w:rsidR="00E74ACD" w:rsidRDefault="00E74ACD" w:rsidP="00E74AC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precursor of this section, s 424 of the previous Companies Act 6</w:t>
      </w:r>
      <w:r w:rsidR="009273D3">
        <w:rPr>
          <w:rFonts w:ascii="Arial" w:hAnsi="Arial" w:cs="Arial"/>
          <w:color w:val="000000" w:themeColor="text1"/>
          <w:sz w:val="24"/>
          <w:szCs w:val="24"/>
        </w:rPr>
        <w:t>1</w:t>
      </w:r>
      <w:r>
        <w:rPr>
          <w:rFonts w:ascii="Arial" w:hAnsi="Arial" w:cs="Arial"/>
          <w:color w:val="000000" w:themeColor="text1"/>
          <w:sz w:val="24"/>
          <w:szCs w:val="24"/>
        </w:rPr>
        <w:t xml:space="preserve"> of 1973</w:t>
      </w:r>
      <w:r w:rsidR="009273D3">
        <w:rPr>
          <w:rFonts w:ascii="Arial" w:hAnsi="Arial" w:cs="Arial"/>
          <w:color w:val="000000" w:themeColor="text1"/>
          <w:sz w:val="24"/>
          <w:szCs w:val="24"/>
        </w:rPr>
        <w:t>,</w:t>
      </w:r>
      <w:r>
        <w:rPr>
          <w:rFonts w:ascii="Arial" w:hAnsi="Arial" w:cs="Arial"/>
          <w:color w:val="000000" w:themeColor="text1"/>
          <w:sz w:val="24"/>
          <w:szCs w:val="24"/>
        </w:rPr>
        <w:t xml:space="preserve"> is cast in strikingly similar terms</w:t>
      </w:r>
      <w:r w:rsidR="009273D3">
        <w:rPr>
          <w:rFonts w:ascii="Arial" w:hAnsi="Arial" w:cs="Arial"/>
          <w:color w:val="000000" w:themeColor="text1"/>
          <w:sz w:val="24"/>
          <w:szCs w:val="24"/>
        </w:rPr>
        <w:t>.</w:t>
      </w:r>
    </w:p>
    <w:p w:rsidR="00E74ACD" w:rsidRPr="009273D3" w:rsidRDefault="00E74ACD" w:rsidP="009273D3">
      <w:pPr>
        <w:spacing w:after="0" w:line="480" w:lineRule="auto"/>
        <w:rPr>
          <w:rFonts w:ascii="Arial" w:hAnsi="Arial" w:cs="Arial"/>
          <w:color w:val="000000" w:themeColor="text1"/>
          <w:sz w:val="24"/>
          <w:szCs w:val="24"/>
        </w:rPr>
      </w:pPr>
    </w:p>
    <w:p w:rsidR="00E74ACD" w:rsidRDefault="00E74ACD" w:rsidP="00E74ACD">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two key elements to establish civil liability under s 430(1) are recklessness or an intention to defraud in the conduct in question and that the defendant ‘knowingly engaged in it’.</w:t>
      </w:r>
      <w:r>
        <w:rPr>
          <w:rStyle w:val="FootnoteReference"/>
          <w:rFonts w:ascii="Arial" w:hAnsi="Arial" w:cs="Arial"/>
          <w:color w:val="000000" w:themeColor="text1"/>
          <w:sz w:val="24"/>
          <w:szCs w:val="24"/>
        </w:rPr>
        <w:footnoteReference w:id="9"/>
      </w:r>
      <w:r>
        <w:rPr>
          <w:rFonts w:ascii="Arial" w:hAnsi="Arial" w:cs="Arial"/>
          <w:color w:val="000000" w:themeColor="text1"/>
          <w:sz w:val="24"/>
          <w:szCs w:val="24"/>
        </w:rPr>
        <w:t xml:space="preserve"> Two </w:t>
      </w:r>
      <w:r w:rsidR="006A5259">
        <w:rPr>
          <w:rFonts w:ascii="Arial" w:hAnsi="Arial" w:cs="Arial"/>
          <w:color w:val="000000" w:themeColor="text1"/>
          <w:sz w:val="24"/>
          <w:szCs w:val="24"/>
        </w:rPr>
        <w:t xml:space="preserve">of the </w:t>
      </w:r>
      <w:r>
        <w:rPr>
          <w:rFonts w:ascii="Arial" w:hAnsi="Arial" w:cs="Arial"/>
          <w:color w:val="000000" w:themeColor="text1"/>
          <w:sz w:val="24"/>
          <w:szCs w:val="24"/>
        </w:rPr>
        <w:t xml:space="preserve">key concepts were explained in the context of s 430’s predecessor by Howie, JA in </w:t>
      </w:r>
      <w:r w:rsidRPr="00DE6ED4">
        <w:rPr>
          <w:rFonts w:ascii="Arial" w:hAnsi="Arial" w:cs="Arial"/>
          <w:i/>
          <w:color w:val="000000" w:themeColor="text1"/>
          <w:sz w:val="24"/>
          <w:szCs w:val="24"/>
        </w:rPr>
        <w:t>Philotex</w:t>
      </w:r>
      <w:r>
        <w:rPr>
          <w:rFonts w:ascii="Arial" w:hAnsi="Arial" w:cs="Arial"/>
          <w:color w:val="000000" w:themeColor="text1"/>
          <w:sz w:val="24"/>
          <w:szCs w:val="24"/>
        </w:rPr>
        <w:t xml:space="preserve"> in these terms:</w:t>
      </w:r>
    </w:p>
    <w:p w:rsidR="00E74ACD" w:rsidRDefault="00E74ACD" w:rsidP="00E74ACD">
      <w:pPr>
        <w:pStyle w:val="NoSpacing"/>
        <w:spacing w:line="480" w:lineRule="auto"/>
        <w:jc w:val="both"/>
        <w:rPr>
          <w:rFonts w:ascii="Arial" w:hAnsi="Arial" w:cs="Arial"/>
          <w:color w:val="000000" w:themeColor="text1"/>
          <w:sz w:val="24"/>
          <w:szCs w:val="24"/>
        </w:rPr>
      </w:pPr>
    </w:p>
    <w:p w:rsidR="00F91A78" w:rsidRDefault="006A5259" w:rsidP="00E74ACD">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00CE5EBA">
        <w:rPr>
          <w:rFonts w:ascii="Arial" w:hAnsi="Arial" w:cs="Arial"/>
          <w:color w:val="000000" w:themeColor="text1"/>
        </w:rPr>
        <w:t>“</w:t>
      </w:r>
      <w:r w:rsidR="00F91A78">
        <w:rPr>
          <w:rFonts w:ascii="Arial" w:hAnsi="Arial" w:cs="Arial"/>
          <w:color w:val="000000" w:themeColor="text1"/>
        </w:rPr>
        <w:t>Knowingly</w:t>
      </w:r>
      <w:r w:rsidR="00182234">
        <w:rPr>
          <w:rFonts w:ascii="Arial" w:hAnsi="Arial" w:cs="Arial"/>
          <w:color w:val="000000" w:themeColor="text1"/>
        </w:rPr>
        <w:t>”</w:t>
      </w:r>
      <w:r w:rsidR="00F91A78">
        <w:rPr>
          <w:rFonts w:ascii="Arial" w:hAnsi="Arial" w:cs="Arial"/>
          <w:color w:val="000000" w:themeColor="text1"/>
        </w:rPr>
        <w:t xml:space="preserve"> </w:t>
      </w:r>
      <w:r w:rsidR="00E74ACD">
        <w:rPr>
          <w:rFonts w:ascii="Arial" w:hAnsi="Arial" w:cs="Arial"/>
          <w:color w:val="000000" w:themeColor="text1"/>
        </w:rPr>
        <w:t>mean</w:t>
      </w:r>
      <w:r w:rsidR="00F91A78">
        <w:rPr>
          <w:rFonts w:ascii="Arial" w:hAnsi="Arial" w:cs="Arial"/>
          <w:color w:val="000000" w:themeColor="text1"/>
        </w:rPr>
        <w:t xml:space="preserve">s having knowledge </w:t>
      </w:r>
      <w:r w:rsidR="00E74ACD">
        <w:rPr>
          <w:rFonts w:ascii="Arial" w:hAnsi="Arial" w:cs="Arial"/>
          <w:color w:val="000000" w:themeColor="text1"/>
        </w:rPr>
        <w:t xml:space="preserve">of </w:t>
      </w:r>
      <w:r w:rsidR="00182234">
        <w:rPr>
          <w:rFonts w:ascii="Arial" w:hAnsi="Arial" w:cs="Arial"/>
          <w:color w:val="000000" w:themeColor="text1"/>
        </w:rPr>
        <w:t xml:space="preserve">the </w:t>
      </w:r>
      <w:r w:rsidR="00E74ACD">
        <w:rPr>
          <w:rFonts w:ascii="Arial" w:hAnsi="Arial" w:cs="Arial"/>
          <w:color w:val="000000" w:themeColor="text1"/>
        </w:rPr>
        <w:t xml:space="preserve">facts from which </w:t>
      </w:r>
      <w:r w:rsidR="00182234">
        <w:rPr>
          <w:rFonts w:ascii="Arial" w:hAnsi="Arial" w:cs="Arial"/>
          <w:color w:val="000000" w:themeColor="text1"/>
        </w:rPr>
        <w:t xml:space="preserve">the </w:t>
      </w:r>
      <w:r w:rsidR="00E74ACD">
        <w:rPr>
          <w:rFonts w:ascii="Arial" w:hAnsi="Arial" w:cs="Arial"/>
          <w:color w:val="000000" w:themeColor="text1"/>
        </w:rPr>
        <w:t xml:space="preserve">conclusion </w:t>
      </w:r>
      <w:r w:rsidR="00F91A78">
        <w:rPr>
          <w:rFonts w:ascii="Arial" w:hAnsi="Arial" w:cs="Arial"/>
          <w:color w:val="000000" w:themeColor="text1"/>
        </w:rPr>
        <w:t>is properly to be</w:t>
      </w:r>
      <w:r w:rsidR="00E74ACD">
        <w:rPr>
          <w:rFonts w:ascii="Arial" w:hAnsi="Arial" w:cs="Arial"/>
          <w:color w:val="000000" w:themeColor="text1"/>
        </w:rPr>
        <w:t xml:space="preserve"> drawn that business </w:t>
      </w:r>
      <w:r w:rsidR="00F91A78">
        <w:rPr>
          <w:rFonts w:ascii="Arial" w:hAnsi="Arial" w:cs="Arial"/>
          <w:color w:val="000000" w:themeColor="text1"/>
        </w:rPr>
        <w:t xml:space="preserve">of the company was </w:t>
      </w:r>
      <w:r w:rsidR="00182234">
        <w:rPr>
          <w:rFonts w:ascii="Arial" w:hAnsi="Arial" w:cs="Arial"/>
          <w:color w:val="000000" w:themeColor="text1"/>
        </w:rPr>
        <w:t xml:space="preserve">or is being carried on recklessly; it does not entail knowledge of the legal </w:t>
      </w:r>
      <w:r w:rsidR="00F91A78">
        <w:rPr>
          <w:rFonts w:ascii="Arial" w:hAnsi="Arial" w:cs="Arial"/>
          <w:color w:val="000000" w:themeColor="text1"/>
        </w:rPr>
        <w:t xml:space="preserve">consequences </w:t>
      </w:r>
      <w:r w:rsidR="00E74ACD">
        <w:rPr>
          <w:rFonts w:ascii="Arial" w:hAnsi="Arial" w:cs="Arial"/>
          <w:color w:val="000000" w:themeColor="text1"/>
        </w:rPr>
        <w:t>of those facts</w:t>
      </w:r>
      <w:r w:rsidR="00182234">
        <w:rPr>
          <w:rFonts w:ascii="Arial" w:hAnsi="Arial" w:cs="Arial"/>
          <w:color w:val="000000" w:themeColor="text1"/>
        </w:rPr>
        <w:t>:</w:t>
      </w:r>
      <w:r w:rsidR="00F91A78">
        <w:rPr>
          <w:rFonts w:ascii="Arial" w:hAnsi="Arial" w:cs="Arial"/>
          <w:color w:val="000000" w:themeColor="text1"/>
        </w:rPr>
        <w:t xml:space="preserve"> </w:t>
      </w:r>
      <w:r w:rsidR="00F91A78" w:rsidRPr="00F91A78">
        <w:rPr>
          <w:rFonts w:ascii="Arial" w:hAnsi="Arial" w:cs="Arial"/>
          <w:i/>
          <w:color w:val="000000" w:themeColor="text1"/>
        </w:rPr>
        <w:t>Howard’s</w:t>
      </w:r>
      <w:r w:rsidR="00F91A78">
        <w:rPr>
          <w:rFonts w:ascii="Arial" w:hAnsi="Arial" w:cs="Arial"/>
          <w:color w:val="000000" w:themeColor="text1"/>
        </w:rPr>
        <w:t xml:space="preserve"> case at 673I-674A. It follows that knowingly does not necessarily mean consciousness of recklessness.</w:t>
      </w:r>
      <w:r w:rsidR="00E74ACD">
        <w:rPr>
          <w:rFonts w:ascii="Arial" w:hAnsi="Arial" w:cs="Arial"/>
          <w:color w:val="000000" w:themeColor="text1"/>
        </w:rPr>
        <w:t xml:space="preserve"> Being party to conduct of </w:t>
      </w:r>
      <w:r w:rsidR="00F91A78">
        <w:rPr>
          <w:rFonts w:ascii="Arial" w:hAnsi="Arial" w:cs="Arial"/>
          <w:color w:val="000000" w:themeColor="text1"/>
        </w:rPr>
        <w:t xml:space="preserve">the </w:t>
      </w:r>
      <w:r w:rsidR="00E74ACD">
        <w:rPr>
          <w:rFonts w:ascii="Arial" w:hAnsi="Arial" w:cs="Arial"/>
          <w:color w:val="000000" w:themeColor="text1"/>
        </w:rPr>
        <w:t xml:space="preserve">company’s business </w:t>
      </w:r>
      <w:r w:rsidR="00F91A78">
        <w:rPr>
          <w:rFonts w:ascii="Arial" w:hAnsi="Arial" w:cs="Arial"/>
          <w:color w:val="000000" w:themeColor="text1"/>
        </w:rPr>
        <w:t xml:space="preserve">does </w:t>
      </w:r>
      <w:r w:rsidR="00E74ACD">
        <w:rPr>
          <w:rFonts w:ascii="Arial" w:hAnsi="Arial" w:cs="Arial"/>
          <w:color w:val="000000" w:themeColor="text1"/>
        </w:rPr>
        <w:t xml:space="preserve">not </w:t>
      </w:r>
      <w:r w:rsidR="00F91A78">
        <w:rPr>
          <w:rFonts w:ascii="Arial" w:hAnsi="Arial" w:cs="Arial"/>
          <w:color w:val="000000" w:themeColor="text1"/>
        </w:rPr>
        <w:t xml:space="preserve">have to involve the taking of </w:t>
      </w:r>
      <w:r w:rsidR="00E74ACD">
        <w:rPr>
          <w:rFonts w:ascii="Arial" w:hAnsi="Arial" w:cs="Arial"/>
          <w:color w:val="000000" w:themeColor="text1"/>
        </w:rPr>
        <w:t xml:space="preserve">positive steps in </w:t>
      </w:r>
      <w:r w:rsidR="00182234">
        <w:rPr>
          <w:rFonts w:ascii="Arial" w:hAnsi="Arial" w:cs="Arial"/>
          <w:color w:val="000000" w:themeColor="text1"/>
        </w:rPr>
        <w:t xml:space="preserve">the </w:t>
      </w:r>
      <w:r w:rsidR="00E74ACD">
        <w:rPr>
          <w:rFonts w:ascii="Arial" w:hAnsi="Arial" w:cs="Arial"/>
          <w:color w:val="000000" w:themeColor="text1"/>
        </w:rPr>
        <w:t xml:space="preserve">carrying on of </w:t>
      </w:r>
      <w:r w:rsidR="00F91A78">
        <w:rPr>
          <w:rFonts w:ascii="Arial" w:hAnsi="Arial" w:cs="Arial"/>
          <w:color w:val="000000" w:themeColor="text1"/>
        </w:rPr>
        <w:t xml:space="preserve">the </w:t>
      </w:r>
      <w:r w:rsidR="00E74ACD">
        <w:rPr>
          <w:rFonts w:ascii="Arial" w:hAnsi="Arial" w:cs="Arial"/>
          <w:color w:val="000000" w:themeColor="text1"/>
        </w:rPr>
        <w:t>business</w:t>
      </w:r>
      <w:r w:rsidR="00F91A78">
        <w:rPr>
          <w:rFonts w:ascii="Arial" w:hAnsi="Arial" w:cs="Arial"/>
          <w:color w:val="000000" w:themeColor="text1"/>
        </w:rPr>
        <w:t>; it m</w:t>
      </w:r>
      <w:r w:rsidR="00E74ACD">
        <w:rPr>
          <w:rFonts w:ascii="Arial" w:hAnsi="Arial" w:cs="Arial"/>
          <w:color w:val="000000" w:themeColor="text1"/>
        </w:rPr>
        <w:t xml:space="preserve">ay be enough to support or concur </w:t>
      </w:r>
      <w:r w:rsidR="00F91A78">
        <w:rPr>
          <w:rFonts w:ascii="Arial" w:hAnsi="Arial" w:cs="Arial"/>
          <w:color w:val="000000" w:themeColor="text1"/>
        </w:rPr>
        <w:t xml:space="preserve">in the conduct of the business: </w:t>
      </w:r>
      <w:r w:rsidR="00F91A78" w:rsidRPr="00F91A78">
        <w:rPr>
          <w:rFonts w:ascii="Arial" w:hAnsi="Arial" w:cs="Arial"/>
          <w:i/>
          <w:color w:val="000000" w:themeColor="text1"/>
        </w:rPr>
        <w:t>Howard’s</w:t>
      </w:r>
      <w:r w:rsidR="00F91A78">
        <w:rPr>
          <w:rFonts w:ascii="Arial" w:hAnsi="Arial" w:cs="Arial"/>
          <w:color w:val="000000" w:themeColor="text1"/>
        </w:rPr>
        <w:t xml:space="preserve"> case at 674H.</w:t>
      </w:r>
    </w:p>
    <w:p w:rsidR="00F91A78" w:rsidRDefault="00F91A78" w:rsidP="00E74ACD">
      <w:pPr>
        <w:pStyle w:val="NoSpacing"/>
        <w:spacing w:line="360" w:lineRule="auto"/>
        <w:ind w:left="720"/>
        <w:jc w:val="both"/>
        <w:rPr>
          <w:rFonts w:ascii="Arial" w:hAnsi="Arial" w:cs="Arial"/>
          <w:color w:val="000000" w:themeColor="text1"/>
        </w:rPr>
      </w:pPr>
    </w:p>
    <w:p w:rsidR="00E74ACD" w:rsidRPr="00087487" w:rsidRDefault="00F91A78" w:rsidP="00E74ACD">
      <w:pPr>
        <w:pStyle w:val="NoSpacing"/>
        <w:spacing w:line="360" w:lineRule="auto"/>
        <w:ind w:left="720"/>
        <w:jc w:val="both"/>
        <w:rPr>
          <w:rFonts w:ascii="Arial" w:hAnsi="Arial" w:cs="Arial"/>
          <w:color w:val="000000" w:themeColor="text1"/>
        </w:rPr>
      </w:pPr>
      <w:r>
        <w:rPr>
          <w:rFonts w:ascii="Arial" w:hAnsi="Arial" w:cs="Arial"/>
          <w:color w:val="000000" w:themeColor="text1"/>
        </w:rPr>
        <w:t xml:space="preserve">As far as “recklessly” is concerned its meaning, to which the meaning of “recklessness” corresponds, has been the subject of many reported judicial pronouncements. It suffices to refer to the following. In </w:t>
      </w:r>
      <w:r w:rsidRPr="00087487">
        <w:rPr>
          <w:rFonts w:ascii="Arial" w:hAnsi="Arial" w:cs="Arial"/>
          <w:i/>
          <w:color w:val="000000" w:themeColor="text1"/>
        </w:rPr>
        <w:t>Shawinigan v Vokins</w:t>
      </w:r>
      <w:r w:rsidR="00087487" w:rsidRPr="00087487">
        <w:rPr>
          <w:rFonts w:ascii="Arial" w:hAnsi="Arial" w:cs="Arial"/>
          <w:i/>
          <w:color w:val="000000" w:themeColor="text1"/>
        </w:rPr>
        <w:t xml:space="preserve"> and Co Ltd</w:t>
      </w:r>
      <w:r w:rsidR="00087487">
        <w:rPr>
          <w:rFonts w:ascii="Arial" w:hAnsi="Arial" w:cs="Arial"/>
          <w:color w:val="000000" w:themeColor="text1"/>
        </w:rPr>
        <w:t xml:space="preserve"> [1961] 3 All ER 396 (QB) at 403F it was said that “recklessness” means “grossly careless” and that recklessness is “gross carelessness” – the doing of something which in fact involves a risk, whether the doer realises it or not; and the risk being such, having regard to all the circumstances, that the taking of that risk would be described as “reckless”.’</w:t>
      </w:r>
      <w:r w:rsidR="00087487">
        <w:rPr>
          <w:rStyle w:val="FootnoteReference"/>
          <w:rFonts w:ascii="Arial" w:hAnsi="Arial" w:cs="Arial"/>
          <w:color w:val="000000" w:themeColor="text1"/>
        </w:rPr>
        <w:footnoteReference w:id="10"/>
      </w:r>
    </w:p>
    <w:p w:rsidR="003B5112" w:rsidRDefault="003B5112" w:rsidP="00E6566C">
      <w:pPr>
        <w:pStyle w:val="ListParagraph"/>
        <w:spacing w:after="0" w:line="480" w:lineRule="auto"/>
        <w:rPr>
          <w:rFonts w:ascii="Arial" w:hAnsi="Arial" w:cs="Arial"/>
          <w:color w:val="000000" w:themeColor="text1"/>
          <w:sz w:val="24"/>
          <w:szCs w:val="24"/>
        </w:rPr>
      </w:pPr>
    </w:p>
    <w:p w:rsidR="00017D1C" w:rsidRDefault="00E74ACD"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factual basis for this claim against Mr Kamushinda is set out in </w:t>
      </w:r>
      <w:r w:rsidR="004C062E">
        <w:rPr>
          <w:rFonts w:ascii="Arial" w:hAnsi="Arial" w:cs="Arial"/>
          <w:color w:val="000000" w:themeColor="text1"/>
          <w:sz w:val="24"/>
          <w:szCs w:val="24"/>
        </w:rPr>
        <w:t>intricate detail in the counter-</w:t>
      </w:r>
      <w:r>
        <w:rPr>
          <w:rFonts w:ascii="Arial" w:hAnsi="Arial" w:cs="Arial"/>
          <w:color w:val="000000" w:themeColor="text1"/>
          <w:sz w:val="24"/>
          <w:szCs w:val="24"/>
        </w:rPr>
        <w:t xml:space="preserve">application and followed an intense investigation by forensic experts of </w:t>
      </w:r>
      <w:r w:rsidR="00DD11DA">
        <w:rPr>
          <w:rFonts w:ascii="Arial" w:hAnsi="Arial" w:cs="Arial"/>
          <w:color w:val="000000" w:themeColor="text1"/>
          <w:sz w:val="24"/>
          <w:szCs w:val="24"/>
        </w:rPr>
        <w:t>the computers utilised by SME Bank prior to its liquidation and by financial forensic experts tracing the movement of funds from SME Bank</w:t>
      </w:r>
      <w:r w:rsidR="009273D3">
        <w:rPr>
          <w:rFonts w:ascii="Arial" w:hAnsi="Arial" w:cs="Arial"/>
          <w:color w:val="000000" w:themeColor="text1"/>
          <w:sz w:val="24"/>
          <w:szCs w:val="24"/>
        </w:rPr>
        <w:t xml:space="preserve">. This </w:t>
      </w:r>
      <w:r w:rsidR="00087487">
        <w:rPr>
          <w:rFonts w:ascii="Arial" w:hAnsi="Arial" w:cs="Arial"/>
          <w:color w:val="000000" w:themeColor="text1"/>
          <w:sz w:val="24"/>
          <w:szCs w:val="24"/>
        </w:rPr>
        <w:t>exercise</w:t>
      </w:r>
      <w:r w:rsidR="009273D3">
        <w:rPr>
          <w:rFonts w:ascii="Arial" w:hAnsi="Arial" w:cs="Arial"/>
          <w:color w:val="000000" w:themeColor="text1"/>
          <w:sz w:val="24"/>
          <w:szCs w:val="24"/>
        </w:rPr>
        <w:t xml:space="preserve"> was conducted after the </w:t>
      </w:r>
      <w:r w:rsidR="00087487">
        <w:rPr>
          <w:rFonts w:ascii="Arial" w:hAnsi="Arial" w:cs="Arial"/>
          <w:color w:val="000000" w:themeColor="text1"/>
          <w:sz w:val="24"/>
          <w:szCs w:val="24"/>
        </w:rPr>
        <w:t>l</w:t>
      </w:r>
      <w:r w:rsidR="009273D3">
        <w:rPr>
          <w:rFonts w:ascii="Arial" w:hAnsi="Arial" w:cs="Arial"/>
          <w:color w:val="000000" w:themeColor="text1"/>
          <w:sz w:val="24"/>
          <w:szCs w:val="24"/>
        </w:rPr>
        <w:t>iquidat</w:t>
      </w:r>
      <w:r w:rsidR="00087487">
        <w:rPr>
          <w:rFonts w:ascii="Arial" w:hAnsi="Arial" w:cs="Arial"/>
          <w:color w:val="000000" w:themeColor="text1"/>
          <w:sz w:val="24"/>
          <w:szCs w:val="24"/>
        </w:rPr>
        <w:t>or</w:t>
      </w:r>
      <w:r w:rsidR="009273D3">
        <w:rPr>
          <w:rFonts w:ascii="Arial" w:hAnsi="Arial" w:cs="Arial"/>
          <w:color w:val="000000" w:themeColor="text1"/>
          <w:sz w:val="24"/>
          <w:szCs w:val="24"/>
        </w:rPr>
        <w:t xml:space="preserve">s </w:t>
      </w:r>
      <w:r w:rsidR="00087487">
        <w:rPr>
          <w:rFonts w:ascii="Arial" w:hAnsi="Arial" w:cs="Arial"/>
          <w:color w:val="000000" w:themeColor="text1"/>
          <w:sz w:val="24"/>
          <w:szCs w:val="24"/>
        </w:rPr>
        <w:t xml:space="preserve">had </w:t>
      </w:r>
      <w:r w:rsidR="009273D3">
        <w:rPr>
          <w:rFonts w:ascii="Arial" w:hAnsi="Arial" w:cs="Arial"/>
          <w:color w:val="000000" w:themeColor="text1"/>
          <w:sz w:val="24"/>
          <w:szCs w:val="24"/>
        </w:rPr>
        <w:t xml:space="preserve">successfully applied for </w:t>
      </w:r>
      <w:r w:rsidR="00087487">
        <w:rPr>
          <w:rFonts w:ascii="Arial" w:hAnsi="Arial" w:cs="Arial"/>
          <w:color w:val="000000" w:themeColor="text1"/>
          <w:sz w:val="24"/>
          <w:szCs w:val="24"/>
        </w:rPr>
        <w:t xml:space="preserve">the </w:t>
      </w:r>
      <w:r w:rsidR="009273D3">
        <w:rPr>
          <w:rFonts w:ascii="Arial" w:hAnsi="Arial" w:cs="Arial"/>
          <w:color w:val="000000" w:themeColor="text1"/>
          <w:sz w:val="24"/>
          <w:szCs w:val="24"/>
        </w:rPr>
        <w:t>establish</w:t>
      </w:r>
      <w:r w:rsidR="00AE7C21">
        <w:rPr>
          <w:rFonts w:ascii="Arial" w:hAnsi="Arial" w:cs="Arial"/>
          <w:color w:val="000000" w:themeColor="text1"/>
          <w:sz w:val="24"/>
          <w:szCs w:val="24"/>
        </w:rPr>
        <w:t>ment of a commission of</w:t>
      </w:r>
      <w:r w:rsidR="009273D3">
        <w:rPr>
          <w:rFonts w:ascii="Arial" w:hAnsi="Arial" w:cs="Arial"/>
          <w:color w:val="000000" w:themeColor="text1"/>
          <w:sz w:val="24"/>
          <w:szCs w:val="24"/>
        </w:rPr>
        <w:t xml:space="preserve"> enquiry </w:t>
      </w:r>
      <w:r w:rsidR="00AE7C21">
        <w:rPr>
          <w:rFonts w:ascii="Arial" w:hAnsi="Arial" w:cs="Arial"/>
          <w:color w:val="000000" w:themeColor="text1"/>
          <w:sz w:val="24"/>
          <w:szCs w:val="24"/>
        </w:rPr>
        <w:t xml:space="preserve">in terms of s 423 read with </w:t>
      </w:r>
      <w:r w:rsidR="00CE5EBA">
        <w:rPr>
          <w:rFonts w:ascii="Arial" w:hAnsi="Arial" w:cs="Arial"/>
          <w:color w:val="000000" w:themeColor="text1"/>
          <w:sz w:val="24"/>
          <w:szCs w:val="24"/>
        </w:rPr>
        <w:t xml:space="preserve">s </w:t>
      </w:r>
      <w:r w:rsidR="00AE7C21">
        <w:rPr>
          <w:rFonts w:ascii="Arial" w:hAnsi="Arial" w:cs="Arial"/>
          <w:color w:val="000000" w:themeColor="text1"/>
          <w:sz w:val="24"/>
          <w:szCs w:val="24"/>
        </w:rPr>
        <w:t>424 of the Act</w:t>
      </w:r>
      <w:r w:rsidR="00087487">
        <w:rPr>
          <w:rFonts w:ascii="Arial" w:hAnsi="Arial" w:cs="Arial"/>
          <w:color w:val="000000" w:themeColor="text1"/>
          <w:sz w:val="24"/>
          <w:szCs w:val="24"/>
        </w:rPr>
        <w:t xml:space="preserve"> and conducted that enquiry</w:t>
      </w:r>
      <w:r w:rsidR="00AE7C21">
        <w:rPr>
          <w:rFonts w:ascii="Arial" w:hAnsi="Arial" w:cs="Arial"/>
          <w:color w:val="000000" w:themeColor="text1"/>
          <w:sz w:val="24"/>
          <w:szCs w:val="24"/>
        </w:rPr>
        <w:t xml:space="preserve">. They </w:t>
      </w:r>
      <w:r w:rsidR="00AE7C21">
        <w:rPr>
          <w:rFonts w:ascii="Arial" w:hAnsi="Arial" w:cs="Arial"/>
          <w:color w:val="000000" w:themeColor="text1"/>
          <w:sz w:val="24"/>
          <w:szCs w:val="24"/>
        </w:rPr>
        <w:lastRenderedPageBreak/>
        <w:t xml:space="preserve">subsequently applied for recognition </w:t>
      </w:r>
      <w:r w:rsidR="006A5259">
        <w:rPr>
          <w:rFonts w:ascii="Arial" w:hAnsi="Arial" w:cs="Arial"/>
          <w:color w:val="000000" w:themeColor="text1"/>
          <w:sz w:val="24"/>
          <w:szCs w:val="24"/>
        </w:rPr>
        <w:t xml:space="preserve">as liquidators </w:t>
      </w:r>
      <w:r w:rsidR="00AE7C21">
        <w:rPr>
          <w:rFonts w:ascii="Arial" w:hAnsi="Arial" w:cs="Arial"/>
          <w:color w:val="000000" w:themeColor="text1"/>
          <w:sz w:val="24"/>
          <w:szCs w:val="24"/>
        </w:rPr>
        <w:t>in South Africa and established a similar enquiry there</w:t>
      </w:r>
      <w:r w:rsidR="00017D1C">
        <w:rPr>
          <w:rFonts w:ascii="Arial" w:hAnsi="Arial" w:cs="Arial"/>
          <w:color w:val="000000" w:themeColor="text1"/>
          <w:sz w:val="24"/>
          <w:szCs w:val="24"/>
        </w:rPr>
        <w:t>.</w:t>
      </w:r>
    </w:p>
    <w:p w:rsidR="00017D1C" w:rsidRDefault="00017D1C" w:rsidP="00017D1C">
      <w:pPr>
        <w:pStyle w:val="NoSpacing"/>
        <w:spacing w:line="480" w:lineRule="auto"/>
        <w:jc w:val="both"/>
        <w:rPr>
          <w:rFonts w:ascii="Arial" w:hAnsi="Arial" w:cs="Arial"/>
          <w:color w:val="000000" w:themeColor="text1"/>
          <w:sz w:val="24"/>
          <w:szCs w:val="24"/>
        </w:rPr>
      </w:pPr>
    </w:p>
    <w:p w:rsidR="00E74ACD" w:rsidRDefault="009273D3"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a result of these investigations and the enquiries, the liquidators </w:t>
      </w:r>
      <w:r w:rsidR="00087487">
        <w:rPr>
          <w:rFonts w:ascii="Arial" w:hAnsi="Arial" w:cs="Arial"/>
          <w:color w:val="000000" w:themeColor="text1"/>
          <w:sz w:val="24"/>
          <w:szCs w:val="24"/>
        </w:rPr>
        <w:t xml:space="preserve">were able to </w:t>
      </w:r>
      <w:r w:rsidR="004C062E">
        <w:rPr>
          <w:rFonts w:ascii="Arial" w:hAnsi="Arial" w:cs="Arial"/>
          <w:color w:val="000000" w:themeColor="text1"/>
          <w:sz w:val="24"/>
          <w:szCs w:val="24"/>
        </w:rPr>
        <w:t xml:space="preserve">establish that a total N$ 247 535 </w:t>
      </w:r>
      <w:r w:rsidR="00AE7C21">
        <w:rPr>
          <w:rFonts w:ascii="Arial" w:hAnsi="Arial" w:cs="Arial"/>
          <w:color w:val="000000" w:themeColor="text1"/>
          <w:sz w:val="24"/>
          <w:szCs w:val="24"/>
        </w:rPr>
        <w:t xml:space="preserve">004 </w:t>
      </w:r>
      <w:r w:rsidR="00DD11DA">
        <w:rPr>
          <w:rFonts w:ascii="Arial" w:hAnsi="Arial" w:cs="Arial"/>
          <w:color w:val="000000" w:themeColor="text1"/>
          <w:sz w:val="24"/>
          <w:szCs w:val="24"/>
        </w:rPr>
        <w:t xml:space="preserve">was </w:t>
      </w:r>
      <w:r w:rsidR="00AE7C21">
        <w:rPr>
          <w:rFonts w:ascii="Arial" w:hAnsi="Arial" w:cs="Arial"/>
          <w:color w:val="000000" w:themeColor="text1"/>
          <w:sz w:val="24"/>
          <w:szCs w:val="24"/>
        </w:rPr>
        <w:t>stolen</w:t>
      </w:r>
      <w:r w:rsidR="00DD11DA">
        <w:rPr>
          <w:rFonts w:ascii="Arial" w:hAnsi="Arial" w:cs="Arial"/>
          <w:color w:val="000000" w:themeColor="text1"/>
          <w:sz w:val="24"/>
          <w:szCs w:val="24"/>
        </w:rPr>
        <w:t xml:space="preserve"> </w:t>
      </w:r>
      <w:r w:rsidR="00AE7C21">
        <w:rPr>
          <w:rFonts w:ascii="Arial" w:hAnsi="Arial" w:cs="Arial"/>
          <w:color w:val="000000" w:themeColor="text1"/>
          <w:sz w:val="24"/>
          <w:szCs w:val="24"/>
        </w:rPr>
        <w:t>from</w:t>
      </w:r>
      <w:r w:rsidR="00DD11DA">
        <w:rPr>
          <w:rFonts w:ascii="Arial" w:hAnsi="Arial" w:cs="Arial"/>
          <w:color w:val="000000" w:themeColor="text1"/>
          <w:sz w:val="24"/>
          <w:szCs w:val="24"/>
        </w:rPr>
        <w:t xml:space="preserve"> the funds held by SME Bank</w:t>
      </w:r>
      <w:r w:rsidR="00AE7C21">
        <w:rPr>
          <w:rFonts w:ascii="Arial" w:hAnsi="Arial" w:cs="Arial"/>
          <w:color w:val="000000" w:themeColor="text1"/>
          <w:sz w:val="24"/>
          <w:szCs w:val="24"/>
        </w:rPr>
        <w:t xml:space="preserve"> to entities mostly based in South Africa</w:t>
      </w:r>
      <w:r w:rsidR="00DD11DA">
        <w:rPr>
          <w:rFonts w:ascii="Arial" w:hAnsi="Arial" w:cs="Arial"/>
          <w:color w:val="000000" w:themeColor="text1"/>
          <w:sz w:val="24"/>
          <w:szCs w:val="24"/>
        </w:rPr>
        <w:t>.</w:t>
      </w:r>
      <w:r w:rsidR="00AE7C21">
        <w:rPr>
          <w:rFonts w:ascii="Arial" w:hAnsi="Arial" w:cs="Arial"/>
          <w:color w:val="000000" w:themeColor="text1"/>
          <w:sz w:val="24"/>
          <w:szCs w:val="24"/>
        </w:rPr>
        <w:t xml:space="preserve"> The large scale </w:t>
      </w:r>
      <w:r w:rsidR="00087487">
        <w:rPr>
          <w:rFonts w:ascii="Arial" w:hAnsi="Arial" w:cs="Arial"/>
          <w:color w:val="000000" w:themeColor="text1"/>
          <w:sz w:val="24"/>
          <w:szCs w:val="24"/>
        </w:rPr>
        <w:t xml:space="preserve">misappropriation </w:t>
      </w:r>
      <w:r w:rsidR="00AE7C21">
        <w:rPr>
          <w:rFonts w:ascii="Arial" w:hAnsi="Arial" w:cs="Arial"/>
          <w:color w:val="000000" w:themeColor="text1"/>
          <w:sz w:val="24"/>
          <w:szCs w:val="24"/>
        </w:rPr>
        <w:t>of SME Bank funds was</w:t>
      </w:r>
      <w:r w:rsidR="00087487">
        <w:rPr>
          <w:rFonts w:ascii="Arial" w:hAnsi="Arial" w:cs="Arial"/>
          <w:color w:val="000000" w:themeColor="text1"/>
          <w:sz w:val="24"/>
          <w:szCs w:val="24"/>
        </w:rPr>
        <w:t>,</w:t>
      </w:r>
      <w:r w:rsidR="00AE7C21">
        <w:rPr>
          <w:rFonts w:ascii="Arial" w:hAnsi="Arial" w:cs="Arial"/>
          <w:color w:val="000000" w:themeColor="text1"/>
          <w:sz w:val="24"/>
          <w:szCs w:val="24"/>
        </w:rPr>
        <w:t xml:space="preserve"> according to the compelling evidence </w:t>
      </w:r>
      <w:r w:rsidR="00087487">
        <w:rPr>
          <w:rFonts w:ascii="Arial" w:hAnsi="Arial" w:cs="Arial"/>
          <w:color w:val="000000" w:themeColor="text1"/>
          <w:sz w:val="24"/>
          <w:szCs w:val="24"/>
        </w:rPr>
        <w:t xml:space="preserve">provided </w:t>
      </w:r>
      <w:r w:rsidR="00AE7C21">
        <w:rPr>
          <w:rFonts w:ascii="Arial" w:hAnsi="Arial" w:cs="Arial"/>
          <w:color w:val="000000" w:themeColor="text1"/>
          <w:sz w:val="24"/>
          <w:szCs w:val="24"/>
        </w:rPr>
        <w:t>by the liquidators</w:t>
      </w:r>
      <w:r w:rsidR="00087487">
        <w:rPr>
          <w:rFonts w:ascii="Arial" w:hAnsi="Arial" w:cs="Arial"/>
          <w:color w:val="000000" w:themeColor="text1"/>
          <w:sz w:val="24"/>
          <w:szCs w:val="24"/>
        </w:rPr>
        <w:t>,</w:t>
      </w:r>
      <w:r w:rsidR="00AE7C21">
        <w:rPr>
          <w:rFonts w:ascii="Arial" w:hAnsi="Arial" w:cs="Arial"/>
          <w:color w:val="000000" w:themeColor="text1"/>
          <w:sz w:val="24"/>
          <w:szCs w:val="24"/>
        </w:rPr>
        <w:t xml:space="preserve"> perpetrated by Mr Kamushinda and identified individuals who were employed in the finance department of the SME Bank, all of whom were, like Mr Kamushinda, Zimbabwean nationals. The </w:t>
      </w:r>
      <w:r w:rsidR="00AE7C21" w:rsidRPr="00AE7C21">
        <w:rPr>
          <w:rFonts w:ascii="Arial" w:hAnsi="Arial" w:cs="Arial"/>
          <w:i/>
          <w:color w:val="000000" w:themeColor="text1"/>
          <w:sz w:val="24"/>
          <w:szCs w:val="24"/>
        </w:rPr>
        <w:t>modus operandi</w:t>
      </w:r>
      <w:r w:rsidR="00AE7C21">
        <w:rPr>
          <w:rFonts w:ascii="Arial" w:hAnsi="Arial" w:cs="Arial"/>
          <w:color w:val="000000" w:themeColor="text1"/>
          <w:sz w:val="24"/>
          <w:szCs w:val="24"/>
        </w:rPr>
        <w:t xml:space="preserve"> of this large scale theft </w:t>
      </w:r>
      <w:r w:rsidR="00094EA8">
        <w:rPr>
          <w:rFonts w:ascii="Arial" w:hAnsi="Arial" w:cs="Arial"/>
          <w:color w:val="000000" w:themeColor="text1"/>
          <w:sz w:val="24"/>
          <w:szCs w:val="24"/>
        </w:rPr>
        <w:t xml:space="preserve">and fraudulent conduct </w:t>
      </w:r>
      <w:r w:rsidR="00AE7C21">
        <w:rPr>
          <w:rFonts w:ascii="Arial" w:hAnsi="Arial" w:cs="Arial"/>
          <w:color w:val="000000" w:themeColor="text1"/>
          <w:sz w:val="24"/>
          <w:szCs w:val="24"/>
        </w:rPr>
        <w:t>is set out in detail together with supporting documentation</w:t>
      </w:r>
      <w:r w:rsidR="00087487">
        <w:rPr>
          <w:rFonts w:ascii="Arial" w:hAnsi="Arial" w:cs="Arial"/>
          <w:color w:val="000000" w:themeColor="text1"/>
          <w:sz w:val="24"/>
          <w:szCs w:val="24"/>
        </w:rPr>
        <w:t xml:space="preserve"> in the counter</w:t>
      </w:r>
      <w:r w:rsidR="004C062E">
        <w:rPr>
          <w:rFonts w:ascii="Arial" w:hAnsi="Arial" w:cs="Arial"/>
          <w:color w:val="000000" w:themeColor="text1"/>
          <w:sz w:val="24"/>
          <w:szCs w:val="24"/>
        </w:rPr>
        <w:t>-</w:t>
      </w:r>
      <w:r w:rsidR="00087487">
        <w:rPr>
          <w:rFonts w:ascii="Arial" w:hAnsi="Arial" w:cs="Arial"/>
          <w:color w:val="000000" w:themeColor="text1"/>
          <w:sz w:val="24"/>
          <w:szCs w:val="24"/>
        </w:rPr>
        <w:t>application</w:t>
      </w:r>
      <w:r w:rsidR="00AE7C21">
        <w:rPr>
          <w:rFonts w:ascii="Arial" w:hAnsi="Arial" w:cs="Arial"/>
          <w:color w:val="000000" w:themeColor="text1"/>
          <w:sz w:val="24"/>
          <w:szCs w:val="24"/>
        </w:rPr>
        <w:t>.</w:t>
      </w:r>
    </w:p>
    <w:p w:rsidR="00DD11DA" w:rsidRDefault="00DD11DA" w:rsidP="00DD11DA">
      <w:pPr>
        <w:pStyle w:val="NoSpacing"/>
        <w:spacing w:line="480" w:lineRule="auto"/>
        <w:jc w:val="both"/>
        <w:rPr>
          <w:rFonts w:ascii="Arial" w:hAnsi="Arial" w:cs="Arial"/>
          <w:color w:val="000000" w:themeColor="text1"/>
          <w:sz w:val="24"/>
          <w:szCs w:val="24"/>
        </w:rPr>
      </w:pPr>
    </w:p>
    <w:p w:rsidR="00DD11DA" w:rsidRDefault="00DD11DA" w:rsidP="00DD11D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detailed documentation comprising financial records and bank statements, records of transactions, damning computer inscriptions and other documentary proof </w:t>
      </w:r>
      <w:r w:rsidR="00017D1C">
        <w:rPr>
          <w:rFonts w:ascii="Arial" w:hAnsi="Arial" w:cs="Arial"/>
          <w:color w:val="000000" w:themeColor="text1"/>
          <w:sz w:val="24"/>
          <w:szCs w:val="24"/>
        </w:rPr>
        <w:t>is</w:t>
      </w:r>
      <w:r>
        <w:rPr>
          <w:rFonts w:ascii="Arial" w:hAnsi="Arial" w:cs="Arial"/>
          <w:color w:val="000000" w:themeColor="text1"/>
          <w:sz w:val="24"/>
          <w:szCs w:val="24"/>
        </w:rPr>
        <w:t xml:space="preserve"> confirmed under oath by </w:t>
      </w:r>
      <w:r w:rsidR="00856DFC">
        <w:rPr>
          <w:rFonts w:ascii="Arial" w:hAnsi="Arial" w:cs="Arial"/>
          <w:color w:val="000000" w:themeColor="text1"/>
          <w:sz w:val="24"/>
          <w:szCs w:val="24"/>
        </w:rPr>
        <w:t xml:space="preserve">a former senior officer of SME Bank and </w:t>
      </w:r>
      <w:r>
        <w:rPr>
          <w:rFonts w:ascii="Arial" w:hAnsi="Arial" w:cs="Arial"/>
          <w:color w:val="000000" w:themeColor="text1"/>
          <w:sz w:val="24"/>
          <w:szCs w:val="24"/>
        </w:rPr>
        <w:t>senior officers of commercial banks</w:t>
      </w:r>
      <w:r w:rsidR="006A5259">
        <w:rPr>
          <w:rFonts w:ascii="Arial" w:hAnsi="Arial" w:cs="Arial"/>
          <w:color w:val="000000" w:themeColor="text1"/>
          <w:sz w:val="24"/>
          <w:szCs w:val="24"/>
        </w:rPr>
        <w:t xml:space="preserve"> which had processed transactions</w:t>
      </w:r>
      <w:r>
        <w:rPr>
          <w:rFonts w:ascii="Arial" w:hAnsi="Arial" w:cs="Arial"/>
          <w:color w:val="000000" w:themeColor="text1"/>
          <w:sz w:val="24"/>
          <w:szCs w:val="24"/>
        </w:rPr>
        <w:t xml:space="preserve">. This evidence is </w:t>
      </w:r>
      <w:r w:rsidR="00017D1C">
        <w:rPr>
          <w:rFonts w:ascii="Arial" w:hAnsi="Arial" w:cs="Arial"/>
          <w:color w:val="000000" w:themeColor="text1"/>
          <w:sz w:val="24"/>
          <w:szCs w:val="24"/>
        </w:rPr>
        <w:t xml:space="preserve">essentially </w:t>
      </w:r>
      <w:r w:rsidR="00087487">
        <w:rPr>
          <w:rFonts w:ascii="Arial" w:hAnsi="Arial" w:cs="Arial"/>
          <w:color w:val="000000" w:themeColor="text1"/>
          <w:sz w:val="24"/>
          <w:szCs w:val="24"/>
        </w:rPr>
        <w:t>met with bare denials and</w:t>
      </w:r>
      <w:r w:rsidR="006A5259">
        <w:rPr>
          <w:rFonts w:ascii="Arial" w:hAnsi="Arial" w:cs="Arial"/>
          <w:color w:val="000000" w:themeColor="text1"/>
          <w:sz w:val="24"/>
          <w:szCs w:val="24"/>
        </w:rPr>
        <w:t xml:space="preserve"> is thus</w:t>
      </w:r>
      <w:r w:rsidR="00087487">
        <w:rPr>
          <w:rFonts w:ascii="Arial" w:hAnsi="Arial" w:cs="Arial"/>
          <w:color w:val="000000" w:themeColor="text1"/>
          <w:sz w:val="24"/>
          <w:szCs w:val="24"/>
        </w:rPr>
        <w:t xml:space="preserve"> </w:t>
      </w:r>
      <w:r>
        <w:rPr>
          <w:rFonts w:ascii="Arial" w:hAnsi="Arial" w:cs="Arial"/>
          <w:color w:val="000000" w:themeColor="text1"/>
          <w:sz w:val="24"/>
          <w:szCs w:val="24"/>
        </w:rPr>
        <w:t>not properly challenged by Mr Kamushinda.</w:t>
      </w:r>
    </w:p>
    <w:p w:rsidR="00AE7C21" w:rsidRDefault="00AE7C21" w:rsidP="00AE7C21">
      <w:pPr>
        <w:pStyle w:val="ListParagraph"/>
        <w:rPr>
          <w:rFonts w:ascii="Arial" w:hAnsi="Arial" w:cs="Arial"/>
          <w:color w:val="000000" w:themeColor="text1"/>
          <w:sz w:val="24"/>
          <w:szCs w:val="24"/>
        </w:rPr>
      </w:pPr>
    </w:p>
    <w:p w:rsidR="00AE7C21" w:rsidRDefault="00856DFC" w:rsidP="00DD11D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liquidators also provided evidence that some of this misappropriated money was in turn transferred </w:t>
      </w:r>
      <w:r w:rsidR="00087487">
        <w:rPr>
          <w:rFonts w:ascii="Arial" w:hAnsi="Arial" w:cs="Arial"/>
          <w:color w:val="000000" w:themeColor="text1"/>
          <w:sz w:val="24"/>
          <w:szCs w:val="24"/>
        </w:rPr>
        <w:t xml:space="preserve">by electronic bank transfers </w:t>
      </w:r>
      <w:r>
        <w:rPr>
          <w:rFonts w:ascii="Arial" w:hAnsi="Arial" w:cs="Arial"/>
          <w:color w:val="000000" w:themeColor="text1"/>
          <w:sz w:val="24"/>
          <w:szCs w:val="24"/>
        </w:rPr>
        <w:t>to corporate entities</w:t>
      </w:r>
      <w:r w:rsidR="00087487">
        <w:rPr>
          <w:rFonts w:ascii="Arial" w:hAnsi="Arial" w:cs="Arial"/>
          <w:color w:val="000000" w:themeColor="text1"/>
          <w:sz w:val="24"/>
          <w:szCs w:val="24"/>
        </w:rPr>
        <w:t>, namely</w:t>
      </w:r>
      <w:r>
        <w:rPr>
          <w:rFonts w:ascii="Arial" w:hAnsi="Arial" w:cs="Arial"/>
          <w:color w:val="000000" w:themeColor="text1"/>
          <w:sz w:val="24"/>
          <w:szCs w:val="24"/>
        </w:rPr>
        <w:t xml:space="preserve"> Crown Finance Corporation (Pty) Ltd</w:t>
      </w:r>
      <w:r w:rsidR="00087487">
        <w:rPr>
          <w:rFonts w:ascii="Arial" w:hAnsi="Arial" w:cs="Arial"/>
          <w:color w:val="000000" w:themeColor="text1"/>
          <w:sz w:val="24"/>
          <w:szCs w:val="24"/>
        </w:rPr>
        <w:t xml:space="preserve"> (Crown)</w:t>
      </w:r>
      <w:r>
        <w:rPr>
          <w:rFonts w:ascii="Arial" w:hAnsi="Arial" w:cs="Arial"/>
          <w:color w:val="000000" w:themeColor="text1"/>
          <w:sz w:val="24"/>
          <w:szCs w:val="24"/>
        </w:rPr>
        <w:t xml:space="preserve"> and Heritage Investments (Pty) Ltd </w:t>
      </w:r>
      <w:r w:rsidR="006A5259">
        <w:rPr>
          <w:rFonts w:ascii="Arial" w:hAnsi="Arial" w:cs="Arial"/>
          <w:color w:val="000000" w:themeColor="text1"/>
          <w:sz w:val="24"/>
          <w:szCs w:val="24"/>
        </w:rPr>
        <w:t xml:space="preserve">which were </w:t>
      </w:r>
      <w:r>
        <w:rPr>
          <w:rFonts w:ascii="Arial" w:hAnsi="Arial" w:cs="Arial"/>
          <w:color w:val="000000" w:themeColor="text1"/>
          <w:sz w:val="24"/>
          <w:szCs w:val="24"/>
        </w:rPr>
        <w:t>owned or controlled by Mr Kamushinda. In addition, several cash deposits were made in Crown’s banking account exceeding a total of N$3 million from cash withdrawn from SME Bank. Crown did not hold an account with SME Bank. Nor did it provide any service to SME Bank.</w:t>
      </w:r>
    </w:p>
    <w:p w:rsidR="00DD11DA" w:rsidRDefault="00DD11DA" w:rsidP="00DD11DA">
      <w:pPr>
        <w:pStyle w:val="ListParagraph"/>
        <w:spacing w:after="0" w:line="480" w:lineRule="auto"/>
        <w:rPr>
          <w:rFonts w:ascii="Arial" w:hAnsi="Arial" w:cs="Arial"/>
          <w:color w:val="000000" w:themeColor="text1"/>
          <w:sz w:val="24"/>
          <w:szCs w:val="24"/>
        </w:rPr>
      </w:pPr>
    </w:p>
    <w:p w:rsidR="00DD11DA" w:rsidRDefault="00DD11DA" w:rsidP="00DD11DA">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The court below rightly referred to this</w:t>
      </w:r>
      <w:r w:rsidR="006A5259">
        <w:rPr>
          <w:rFonts w:ascii="Arial" w:hAnsi="Arial" w:cs="Arial"/>
          <w:color w:val="000000" w:themeColor="text1"/>
          <w:sz w:val="24"/>
          <w:szCs w:val="24"/>
        </w:rPr>
        <w:t xml:space="preserve"> body of evidence</w:t>
      </w:r>
      <w:r>
        <w:rPr>
          <w:rFonts w:ascii="Arial" w:hAnsi="Arial" w:cs="Arial"/>
          <w:color w:val="000000" w:themeColor="text1"/>
          <w:sz w:val="24"/>
          <w:szCs w:val="24"/>
        </w:rPr>
        <w:t xml:space="preserve"> as ‘this overwhelming body of convincing and sufficient evidence’ </w:t>
      </w:r>
      <w:r w:rsidR="00094EA8">
        <w:rPr>
          <w:rFonts w:ascii="Arial" w:hAnsi="Arial" w:cs="Arial"/>
          <w:color w:val="000000" w:themeColor="text1"/>
          <w:sz w:val="24"/>
          <w:szCs w:val="24"/>
        </w:rPr>
        <w:t xml:space="preserve">(in support of the claim under s 430) </w:t>
      </w:r>
      <w:r>
        <w:rPr>
          <w:rFonts w:ascii="Arial" w:hAnsi="Arial" w:cs="Arial"/>
          <w:color w:val="000000" w:themeColor="text1"/>
          <w:sz w:val="24"/>
          <w:szCs w:val="24"/>
        </w:rPr>
        <w:t xml:space="preserve">to which Mr Kamushinda responded in </w:t>
      </w:r>
      <w:r w:rsidR="00017D1C">
        <w:rPr>
          <w:rFonts w:ascii="Arial" w:hAnsi="Arial" w:cs="Arial"/>
          <w:color w:val="000000" w:themeColor="text1"/>
          <w:sz w:val="24"/>
          <w:szCs w:val="24"/>
        </w:rPr>
        <w:t xml:space="preserve">his </w:t>
      </w:r>
      <w:r>
        <w:rPr>
          <w:rFonts w:ascii="Arial" w:hAnsi="Arial" w:cs="Arial"/>
          <w:color w:val="000000" w:themeColor="text1"/>
          <w:sz w:val="24"/>
          <w:szCs w:val="24"/>
        </w:rPr>
        <w:t>answering affidavit:</w:t>
      </w:r>
    </w:p>
    <w:p w:rsidR="00DD11DA" w:rsidRDefault="00DD11DA" w:rsidP="00DD11DA">
      <w:pPr>
        <w:pStyle w:val="ListParagraph"/>
        <w:rPr>
          <w:rFonts w:ascii="Arial" w:hAnsi="Arial" w:cs="Arial"/>
          <w:color w:val="000000" w:themeColor="text1"/>
          <w:sz w:val="24"/>
          <w:szCs w:val="24"/>
        </w:rPr>
      </w:pPr>
    </w:p>
    <w:p w:rsidR="00087487" w:rsidRDefault="00DD11DA" w:rsidP="008F3FE8">
      <w:pPr>
        <w:pStyle w:val="NoSpacing"/>
        <w:spacing w:line="360" w:lineRule="auto"/>
        <w:ind w:left="720"/>
        <w:jc w:val="both"/>
        <w:rPr>
          <w:rFonts w:ascii="Arial" w:hAnsi="Arial" w:cs="Arial"/>
          <w:color w:val="000000" w:themeColor="text1"/>
        </w:rPr>
      </w:pPr>
      <w:r w:rsidRPr="008F3FE8">
        <w:rPr>
          <w:rFonts w:ascii="Arial" w:hAnsi="Arial" w:cs="Arial"/>
          <w:color w:val="000000" w:themeColor="text1"/>
        </w:rPr>
        <w:t>‘</w:t>
      </w:r>
      <w:r w:rsidR="00087487">
        <w:rPr>
          <w:rFonts w:ascii="Arial" w:hAnsi="Arial" w:cs="Arial"/>
          <w:color w:val="000000" w:themeColor="text1"/>
        </w:rPr>
        <w:t xml:space="preserve">. . . </w:t>
      </w:r>
      <w:r w:rsidR="008F3FE8" w:rsidRPr="008F3FE8">
        <w:rPr>
          <w:rFonts w:ascii="Arial" w:hAnsi="Arial" w:cs="Arial"/>
          <w:color w:val="000000" w:themeColor="text1"/>
        </w:rPr>
        <w:t>if ever money was paid into the accounts of entities in which I may have shares, I respectfully submit that such entities are legal personas in their own right and until and unless the corporate veil has been p</w:t>
      </w:r>
      <w:r w:rsidR="00856DFC">
        <w:rPr>
          <w:rFonts w:ascii="Arial" w:hAnsi="Arial" w:cs="Arial"/>
          <w:color w:val="000000" w:themeColor="text1"/>
        </w:rPr>
        <w:t>ierced cannot be held liable</w:t>
      </w:r>
      <w:r w:rsidR="00CE5EBA">
        <w:rPr>
          <w:rFonts w:ascii="Arial" w:hAnsi="Arial" w:cs="Arial"/>
          <w:color w:val="000000" w:themeColor="text1"/>
        </w:rPr>
        <w:t>.</w:t>
      </w:r>
      <w:r w:rsidR="00856DFC">
        <w:rPr>
          <w:rFonts w:ascii="Arial" w:hAnsi="Arial" w:cs="Arial"/>
          <w:color w:val="000000" w:themeColor="text1"/>
        </w:rPr>
        <w:t>’</w:t>
      </w:r>
    </w:p>
    <w:p w:rsidR="00087487" w:rsidRDefault="00087487" w:rsidP="008F3FE8">
      <w:pPr>
        <w:pStyle w:val="NoSpacing"/>
        <w:spacing w:line="360" w:lineRule="auto"/>
        <w:ind w:left="720"/>
        <w:jc w:val="both"/>
        <w:rPr>
          <w:rFonts w:ascii="Arial" w:hAnsi="Arial" w:cs="Arial"/>
          <w:color w:val="000000" w:themeColor="text1"/>
        </w:rPr>
      </w:pPr>
    </w:p>
    <w:p w:rsidR="006A5259" w:rsidRPr="006A5259" w:rsidRDefault="00087487" w:rsidP="006A5259">
      <w:pPr>
        <w:pStyle w:val="NoSpacing"/>
        <w:spacing w:line="360" w:lineRule="auto"/>
        <w:jc w:val="both"/>
        <w:rPr>
          <w:rFonts w:ascii="Arial" w:hAnsi="Arial" w:cs="Arial"/>
          <w:color w:val="000000" w:themeColor="text1"/>
          <w:sz w:val="24"/>
          <w:szCs w:val="24"/>
        </w:rPr>
      </w:pPr>
      <w:r w:rsidRPr="006A5259">
        <w:rPr>
          <w:rFonts w:ascii="Arial" w:hAnsi="Arial" w:cs="Arial"/>
          <w:color w:val="000000" w:themeColor="text1"/>
          <w:sz w:val="24"/>
          <w:szCs w:val="24"/>
        </w:rPr>
        <w:t>A</w:t>
      </w:r>
      <w:r w:rsidR="00856DFC" w:rsidRPr="006A5259">
        <w:rPr>
          <w:rFonts w:ascii="Arial" w:hAnsi="Arial" w:cs="Arial"/>
          <w:color w:val="000000" w:themeColor="text1"/>
          <w:sz w:val="24"/>
          <w:szCs w:val="24"/>
        </w:rPr>
        <w:t>nd h</w:t>
      </w:r>
      <w:r w:rsidR="008F3FE8" w:rsidRPr="006A5259">
        <w:rPr>
          <w:rFonts w:ascii="Arial" w:hAnsi="Arial" w:cs="Arial"/>
          <w:color w:val="000000" w:themeColor="text1"/>
          <w:sz w:val="24"/>
          <w:szCs w:val="24"/>
        </w:rPr>
        <w:t>e stated further</w:t>
      </w:r>
      <w:r w:rsidR="00856DFC" w:rsidRPr="006A5259">
        <w:rPr>
          <w:rFonts w:ascii="Arial" w:hAnsi="Arial" w:cs="Arial"/>
          <w:color w:val="000000" w:themeColor="text1"/>
          <w:sz w:val="24"/>
          <w:szCs w:val="24"/>
        </w:rPr>
        <w:t>:</w:t>
      </w:r>
      <w:r w:rsidR="008F3FE8" w:rsidRPr="006A5259">
        <w:rPr>
          <w:rFonts w:ascii="Arial" w:hAnsi="Arial" w:cs="Arial"/>
          <w:color w:val="000000" w:themeColor="text1"/>
          <w:sz w:val="24"/>
          <w:szCs w:val="24"/>
        </w:rPr>
        <w:t xml:space="preserve"> </w:t>
      </w:r>
    </w:p>
    <w:p w:rsidR="006A5259" w:rsidRDefault="006A5259" w:rsidP="006A5259">
      <w:pPr>
        <w:pStyle w:val="NoSpacing"/>
        <w:spacing w:line="360" w:lineRule="auto"/>
        <w:jc w:val="both"/>
        <w:rPr>
          <w:rFonts w:ascii="Arial" w:hAnsi="Arial" w:cs="Arial"/>
          <w:color w:val="000000" w:themeColor="text1"/>
        </w:rPr>
      </w:pPr>
    </w:p>
    <w:p w:rsidR="00DD11DA" w:rsidRPr="008F3FE8" w:rsidRDefault="00856DFC" w:rsidP="006A5259">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008F3FE8" w:rsidRPr="008F3FE8">
        <w:rPr>
          <w:rFonts w:ascii="Arial" w:hAnsi="Arial" w:cs="Arial"/>
          <w:color w:val="000000" w:themeColor="text1"/>
        </w:rPr>
        <w:t>I insist that the applicants in reconvention have a duty to pierce the corporate veil, a duty they have thus far dismally failed at</w:t>
      </w:r>
      <w:r w:rsidR="00CE5EBA">
        <w:rPr>
          <w:rFonts w:ascii="Arial" w:hAnsi="Arial" w:cs="Arial"/>
          <w:color w:val="000000" w:themeColor="text1"/>
        </w:rPr>
        <w:t>.</w:t>
      </w:r>
      <w:r>
        <w:rPr>
          <w:rFonts w:ascii="Arial" w:hAnsi="Arial" w:cs="Arial"/>
          <w:color w:val="000000" w:themeColor="text1"/>
        </w:rPr>
        <w:t>’</w:t>
      </w:r>
    </w:p>
    <w:p w:rsidR="00DD11DA" w:rsidRDefault="00DD11DA" w:rsidP="00DD11DA">
      <w:pPr>
        <w:pStyle w:val="NoSpacing"/>
        <w:spacing w:line="480" w:lineRule="auto"/>
        <w:jc w:val="both"/>
        <w:rPr>
          <w:rFonts w:ascii="Arial" w:hAnsi="Arial" w:cs="Arial"/>
          <w:color w:val="000000" w:themeColor="text1"/>
          <w:sz w:val="24"/>
          <w:szCs w:val="24"/>
        </w:rPr>
      </w:pPr>
    </w:p>
    <w:p w:rsidR="00856DFC" w:rsidRDefault="00856DFC" w:rsidP="00DD11DA">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He also denied the allegations by way of a bare denial but added:</w:t>
      </w:r>
    </w:p>
    <w:p w:rsidR="00856DFC" w:rsidRDefault="00856DFC" w:rsidP="00DD11DA">
      <w:pPr>
        <w:pStyle w:val="NoSpacing"/>
        <w:spacing w:line="480" w:lineRule="auto"/>
        <w:jc w:val="both"/>
        <w:rPr>
          <w:rFonts w:ascii="Arial" w:hAnsi="Arial" w:cs="Arial"/>
          <w:color w:val="000000" w:themeColor="text1"/>
          <w:sz w:val="24"/>
          <w:szCs w:val="24"/>
        </w:rPr>
      </w:pPr>
    </w:p>
    <w:p w:rsidR="00856DFC" w:rsidRDefault="00856DFC" w:rsidP="00856DFC">
      <w:pPr>
        <w:pStyle w:val="NoSpacing"/>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rPr>
        <w:t>“</w:t>
      </w:r>
      <w:r w:rsidR="00087487">
        <w:rPr>
          <w:rFonts w:ascii="Arial" w:hAnsi="Arial" w:cs="Arial"/>
          <w:color w:val="000000" w:themeColor="text1"/>
        </w:rPr>
        <w:t xml:space="preserve">. . . </w:t>
      </w:r>
      <w:r w:rsidRPr="008F3FE8">
        <w:rPr>
          <w:rFonts w:ascii="Arial" w:hAnsi="Arial" w:cs="Arial"/>
          <w:color w:val="000000" w:themeColor="text1"/>
        </w:rPr>
        <w:t>all transfers</w:t>
      </w:r>
      <w:r>
        <w:rPr>
          <w:rFonts w:ascii="Arial" w:hAnsi="Arial" w:cs="Arial"/>
          <w:color w:val="000000" w:themeColor="text1"/>
        </w:rPr>
        <w:t xml:space="preserve">” </w:t>
      </w:r>
      <w:r w:rsidRPr="008F3FE8">
        <w:rPr>
          <w:rFonts w:ascii="Arial" w:hAnsi="Arial" w:cs="Arial"/>
          <w:color w:val="000000" w:themeColor="text1"/>
        </w:rPr>
        <w:t>to my account were legitimate and the insinuation</w:t>
      </w:r>
      <w:r w:rsidR="006A5259">
        <w:rPr>
          <w:rFonts w:ascii="Arial" w:hAnsi="Arial" w:cs="Arial"/>
          <w:color w:val="000000" w:themeColor="text1"/>
        </w:rPr>
        <w:t>s</w:t>
      </w:r>
      <w:r w:rsidRPr="008F3FE8">
        <w:rPr>
          <w:rFonts w:ascii="Arial" w:hAnsi="Arial" w:cs="Arial"/>
          <w:color w:val="000000" w:themeColor="text1"/>
        </w:rPr>
        <w:t xml:space="preserve"> made are simply wrong</w:t>
      </w:r>
      <w:r>
        <w:rPr>
          <w:rFonts w:ascii="Arial" w:hAnsi="Arial" w:cs="Arial"/>
          <w:color w:val="000000" w:themeColor="text1"/>
        </w:rPr>
        <w:t>”’</w:t>
      </w:r>
      <w:r w:rsidR="00CE5EBA">
        <w:rPr>
          <w:rFonts w:ascii="Arial" w:hAnsi="Arial" w:cs="Arial"/>
          <w:color w:val="000000" w:themeColor="text1"/>
        </w:rPr>
        <w:t>.</w:t>
      </w:r>
    </w:p>
    <w:p w:rsidR="00856DFC" w:rsidRDefault="00856DFC" w:rsidP="00DD11DA">
      <w:pPr>
        <w:pStyle w:val="NoSpacing"/>
        <w:spacing w:line="480" w:lineRule="auto"/>
        <w:jc w:val="both"/>
        <w:rPr>
          <w:rFonts w:ascii="Arial" w:hAnsi="Arial" w:cs="Arial"/>
          <w:color w:val="000000" w:themeColor="text1"/>
          <w:sz w:val="24"/>
          <w:szCs w:val="24"/>
        </w:rPr>
      </w:pPr>
    </w:p>
    <w:p w:rsidR="00094EA8" w:rsidRDefault="00094EA8"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court rightly found that the claim against Mr Kamushinda under s 430 of the Act was established.</w:t>
      </w:r>
    </w:p>
    <w:p w:rsidR="00094EA8" w:rsidRDefault="00094EA8" w:rsidP="00094EA8">
      <w:pPr>
        <w:pStyle w:val="NoSpacing"/>
        <w:spacing w:line="480" w:lineRule="auto"/>
        <w:jc w:val="both"/>
        <w:rPr>
          <w:rFonts w:ascii="Arial" w:hAnsi="Arial" w:cs="Arial"/>
          <w:color w:val="000000" w:themeColor="text1"/>
          <w:sz w:val="24"/>
          <w:szCs w:val="24"/>
        </w:rPr>
      </w:pPr>
    </w:p>
    <w:p w:rsidR="006A5259" w:rsidRDefault="006A5259" w:rsidP="00C50AC2">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Mr Kamushinda’s appeal against the order granted aga</w:t>
      </w:r>
      <w:r w:rsidR="00017D1C">
        <w:rPr>
          <w:rFonts w:ascii="Arial" w:hAnsi="Arial" w:cs="Arial"/>
          <w:color w:val="000000" w:themeColor="text1"/>
          <w:sz w:val="24"/>
          <w:szCs w:val="24"/>
        </w:rPr>
        <w:t>inst him under s 430 of the Act likewise enjoys no prospects of success.</w:t>
      </w:r>
    </w:p>
    <w:p w:rsidR="00017D1C" w:rsidRDefault="00017D1C" w:rsidP="000516BF">
      <w:pPr>
        <w:spacing w:after="0" w:line="480" w:lineRule="auto"/>
        <w:rPr>
          <w:rFonts w:ascii="Arial" w:hAnsi="Arial" w:cs="Arial"/>
          <w:color w:val="000000" w:themeColor="text1"/>
          <w:sz w:val="24"/>
          <w:szCs w:val="24"/>
        </w:rPr>
      </w:pPr>
    </w:p>
    <w:p w:rsidR="004C2244" w:rsidRPr="004C2244" w:rsidRDefault="004C2244" w:rsidP="000516BF">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Concluding remarks</w:t>
      </w:r>
    </w:p>
    <w:p w:rsidR="00156C2F" w:rsidRDefault="002A76B9" w:rsidP="00156C2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 total of </w:t>
      </w:r>
      <w:r w:rsidR="006B580B">
        <w:rPr>
          <w:rFonts w:ascii="Arial" w:hAnsi="Arial" w:cs="Arial"/>
          <w:color w:val="000000" w:themeColor="text1"/>
          <w:sz w:val="24"/>
          <w:szCs w:val="24"/>
        </w:rPr>
        <w:t xml:space="preserve">at least </w:t>
      </w:r>
      <w:r w:rsidR="00CE5EBA">
        <w:rPr>
          <w:rFonts w:ascii="Arial" w:hAnsi="Arial" w:cs="Arial"/>
          <w:color w:val="000000" w:themeColor="text1"/>
          <w:sz w:val="24"/>
          <w:szCs w:val="24"/>
        </w:rPr>
        <w:t>N$</w:t>
      </w:r>
      <w:r>
        <w:rPr>
          <w:rFonts w:ascii="Arial" w:hAnsi="Arial" w:cs="Arial"/>
          <w:color w:val="000000" w:themeColor="text1"/>
          <w:sz w:val="24"/>
          <w:szCs w:val="24"/>
        </w:rPr>
        <w:t>247</w:t>
      </w:r>
      <w:r w:rsidR="004C062E">
        <w:rPr>
          <w:rFonts w:ascii="Arial" w:hAnsi="Arial" w:cs="Arial"/>
          <w:color w:val="000000" w:themeColor="text1"/>
          <w:sz w:val="24"/>
          <w:szCs w:val="24"/>
        </w:rPr>
        <w:t> </w:t>
      </w:r>
      <w:r>
        <w:rPr>
          <w:rFonts w:ascii="Arial" w:hAnsi="Arial" w:cs="Arial"/>
          <w:color w:val="000000" w:themeColor="text1"/>
          <w:sz w:val="24"/>
          <w:szCs w:val="24"/>
        </w:rPr>
        <w:t>535</w:t>
      </w:r>
      <w:r w:rsidR="004C062E">
        <w:rPr>
          <w:rFonts w:ascii="Arial" w:hAnsi="Arial" w:cs="Arial"/>
          <w:color w:val="000000" w:themeColor="text1"/>
          <w:sz w:val="24"/>
          <w:szCs w:val="24"/>
        </w:rPr>
        <w:t xml:space="preserve"> </w:t>
      </w:r>
      <w:r>
        <w:rPr>
          <w:rFonts w:ascii="Arial" w:hAnsi="Arial" w:cs="Arial"/>
          <w:color w:val="000000" w:themeColor="text1"/>
          <w:sz w:val="24"/>
          <w:szCs w:val="24"/>
        </w:rPr>
        <w:t xml:space="preserve">004 was looted from SME Bank in </w:t>
      </w:r>
      <w:r w:rsidR="006B580B">
        <w:rPr>
          <w:rFonts w:ascii="Arial" w:hAnsi="Arial" w:cs="Arial"/>
          <w:color w:val="000000" w:themeColor="text1"/>
          <w:sz w:val="24"/>
          <w:szCs w:val="24"/>
        </w:rPr>
        <w:t>the manner set out above</w:t>
      </w:r>
      <w:r>
        <w:rPr>
          <w:rFonts w:ascii="Arial" w:hAnsi="Arial" w:cs="Arial"/>
          <w:color w:val="000000" w:themeColor="text1"/>
          <w:sz w:val="24"/>
          <w:szCs w:val="24"/>
        </w:rPr>
        <w:t xml:space="preserve">. This occurred over a period spanning </w:t>
      </w:r>
      <w:r w:rsidR="000F6CE5">
        <w:rPr>
          <w:rFonts w:ascii="Arial" w:hAnsi="Arial" w:cs="Arial"/>
          <w:color w:val="000000" w:themeColor="text1"/>
          <w:sz w:val="24"/>
          <w:szCs w:val="24"/>
        </w:rPr>
        <w:t xml:space="preserve">several </w:t>
      </w:r>
      <w:r>
        <w:rPr>
          <w:rFonts w:ascii="Arial" w:hAnsi="Arial" w:cs="Arial"/>
          <w:color w:val="000000" w:themeColor="text1"/>
          <w:sz w:val="24"/>
          <w:szCs w:val="24"/>
        </w:rPr>
        <w:t>years until BoN took over control of SME Bank on 1 March 2017 and eventually</w:t>
      </w:r>
      <w:r w:rsidR="000F6CE5">
        <w:rPr>
          <w:rFonts w:ascii="Arial" w:hAnsi="Arial" w:cs="Arial"/>
          <w:color w:val="000000" w:themeColor="text1"/>
          <w:sz w:val="24"/>
          <w:szCs w:val="24"/>
        </w:rPr>
        <w:t xml:space="preserve"> applied to place</w:t>
      </w:r>
      <w:r>
        <w:rPr>
          <w:rFonts w:ascii="Arial" w:hAnsi="Arial" w:cs="Arial"/>
          <w:color w:val="000000" w:themeColor="text1"/>
          <w:sz w:val="24"/>
          <w:szCs w:val="24"/>
        </w:rPr>
        <w:t xml:space="preserve"> it under provisional liquidation on 11 July 2017, made final on 29 November 2017. Quite how </w:t>
      </w:r>
      <w:r>
        <w:rPr>
          <w:rFonts w:ascii="Arial" w:hAnsi="Arial" w:cs="Arial"/>
          <w:color w:val="000000" w:themeColor="text1"/>
          <w:sz w:val="24"/>
          <w:szCs w:val="24"/>
        </w:rPr>
        <w:lastRenderedPageBreak/>
        <w:t xml:space="preserve">this systematic looting of a registered bank was able to proceed over such a sustained period </w:t>
      </w:r>
      <w:r w:rsidR="006A5259">
        <w:rPr>
          <w:rFonts w:ascii="Arial" w:hAnsi="Arial" w:cs="Arial"/>
          <w:color w:val="000000" w:themeColor="text1"/>
          <w:sz w:val="24"/>
          <w:szCs w:val="24"/>
        </w:rPr>
        <w:t>raises questions</w:t>
      </w:r>
      <w:r>
        <w:rPr>
          <w:rFonts w:ascii="Arial" w:hAnsi="Arial" w:cs="Arial"/>
          <w:color w:val="000000" w:themeColor="text1"/>
          <w:sz w:val="24"/>
          <w:szCs w:val="24"/>
        </w:rPr>
        <w:t xml:space="preserve"> </w:t>
      </w:r>
      <w:r w:rsidR="00017D1C">
        <w:rPr>
          <w:rFonts w:ascii="Arial" w:hAnsi="Arial" w:cs="Arial"/>
          <w:color w:val="000000" w:themeColor="text1"/>
          <w:sz w:val="24"/>
          <w:szCs w:val="24"/>
        </w:rPr>
        <w:t>concerning</w:t>
      </w:r>
      <w:r>
        <w:rPr>
          <w:rFonts w:ascii="Arial" w:hAnsi="Arial" w:cs="Arial"/>
          <w:color w:val="000000" w:themeColor="text1"/>
          <w:sz w:val="24"/>
          <w:szCs w:val="24"/>
        </w:rPr>
        <w:t xml:space="preserve"> the efficacy of the regulation </w:t>
      </w:r>
      <w:r w:rsidR="000F6CE5">
        <w:rPr>
          <w:rFonts w:ascii="Arial" w:hAnsi="Arial" w:cs="Arial"/>
          <w:color w:val="000000" w:themeColor="text1"/>
          <w:sz w:val="24"/>
          <w:szCs w:val="24"/>
        </w:rPr>
        <w:t xml:space="preserve">and supervision </w:t>
      </w:r>
      <w:r>
        <w:rPr>
          <w:rFonts w:ascii="Arial" w:hAnsi="Arial" w:cs="Arial"/>
          <w:color w:val="000000" w:themeColor="text1"/>
          <w:sz w:val="24"/>
          <w:szCs w:val="24"/>
        </w:rPr>
        <w:t xml:space="preserve">of </w:t>
      </w:r>
      <w:r w:rsidR="006B580B">
        <w:rPr>
          <w:rFonts w:ascii="Arial" w:hAnsi="Arial" w:cs="Arial"/>
          <w:color w:val="000000" w:themeColor="text1"/>
          <w:sz w:val="24"/>
          <w:szCs w:val="24"/>
        </w:rPr>
        <w:t>SME Bank</w:t>
      </w:r>
      <w:r>
        <w:rPr>
          <w:rFonts w:ascii="Arial" w:hAnsi="Arial" w:cs="Arial"/>
          <w:color w:val="000000" w:themeColor="text1"/>
          <w:sz w:val="24"/>
          <w:szCs w:val="24"/>
        </w:rPr>
        <w:t xml:space="preserve"> by BoN, especially after SME Bank’s external auditors raised concerns about investments totalling N$196 million with a South African concern and drew these concerns to the attention of BoN</w:t>
      </w:r>
      <w:r w:rsidR="000F6CE5">
        <w:rPr>
          <w:rFonts w:ascii="Arial" w:hAnsi="Arial" w:cs="Arial"/>
          <w:color w:val="000000" w:themeColor="text1"/>
          <w:sz w:val="24"/>
          <w:szCs w:val="24"/>
        </w:rPr>
        <w:t xml:space="preserve"> more than six months before the latter took over control of SME Bank</w:t>
      </w:r>
      <w:r w:rsidR="004C2244">
        <w:rPr>
          <w:rFonts w:ascii="Arial" w:hAnsi="Arial" w:cs="Arial"/>
          <w:color w:val="000000" w:themeColor="text1"/>
          <w:sz w:val="24"/>
          <w:szCs w:val="24"/>
        </w:rPr>
        <w:t xml:space="preserve"> on 1 March 2017</w:t>
      </w:r>
      <w:r>
        <w:rPr>
          <w:rFonts w:ascii="Arial" w:hAnsi="Arial" w:cs="Arial"/>
          <w:color w:val="000000" w:themeColor="text1"/>
          <w:sz w:val="24"/>
          <w:szCs w:val="24"/>
        </w:rPr>
        <w:t>.</w:t>
      </w:r>
    </w:p>
    <w:p w:rsidR="00156C2F" w:rsidRDefault="00156C2F" w:rsidP="00156C2F">
      <w:pPr>
        <w:pStyle w:val="ListParagraph"/>
        <w:spacing w:after="0" w:line="480" w:lineRule="auto"/>
        <w:rPr>
          <w:rFonts w:ascii="Arial" w:hAnsi="Arial" w:cs="Arial"/>
          <w:color w:val="000000" w:themeColor="text1"/>
          <w:sz w:val="24"/>
          <w:szCs w:val="24"/>
        </w:rPr>
      </w:pPr>
    </w:p>
    <w:p w:rsidR="00156C2F" w:rsidRDefault="002A76B9" w:rsidP="00156C2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numerous payments to which Mr Kamushinda was party which are</w:t>
      </w:r>
      <w:r w:rsidR="004C062E">
        <w:rPr>
          <w:rFonts w:ascii="Arial" w:hAnsi="Arial" w:cs="Arial"/>
          <w:color w:val="000000" w:themeColor="text1"/>
          <w:sz w:val="24"/>
          <w:szCs w:val="24"/>
        </w:rPr>
        <w:t xml:space="preserve"> well documented in the counter-</w:t>
      </w:r>
      <w:r>
        <w:rPr>
          <w:rFonts w:ascii="Arial" w:hAnsi="Arial" w:cs="Arial"/>
          <w:color w:val="000000" w:themeColor="text1"/>
          <w:sz w:val="24"/>
          <w:szCs w:val="24"/>
        </w:rPr>
        <w:t xml:space="preserve">application </w:t>
      </w:r>
      <w:r w:rsidR="006A5259">
        <w:rPr>
          <w:rFonts w:ascii="Arial" w:hAnsi="Arial" w:cs="Arial"/>
          <w:color w:val="000000" w:themeColor="text1"/>
          <w:sz w:val="24"/>
          <w:szCs w:val="24"/>
        </w:rPr>
        <w:t xml:space="preserve">would </w:t>
      </w:r>
      <w:r w:rsidRPr="006A5259">
        <w:rPr>
          <w:rFonts w:ascii="Arial" w:hAnsi="Arial" w:cs="Arial"/>
          <w:i/>
          <w:color w:val="000000" w:themeColor="text1"/>
          <w:sz w:val="24"/>
          <w:szCs w:val="24"/>
        </w:rPr>
        <w:t>prima facie</w:t>
      </w:r>
      <w:r w:rsidR="006A5259">
        <w:rPr>
          <w:rFonts w:ascii="Arial" w:hAnsi="Arial" w:cs="Arial"/>
          <w:color w:val="000000" w:themeColor="text1"/>
          <w:sz w:val="24"/>
          <w:szCs w:val="24"/>
        </w:rPr>
        <w:t xml:space="preserve"> appear to</w:t>
      </w:r>
      <w:r>
        <w:rPr>
          <w:rFonts w:ascii="Arial" w:hAnsi="Arial" w:cs="Arial"/>
          <w:color w:val="000000" w:themeColor="text1"/>
          <w:sz w:val="24"/>
          <w:szCs w:val="24"/>
        </w:rPr>
        <w:t xml:space="preserve"> constitute not only contravention</w:t>
      </w:r>
      <w:r w:rsidR="000F6CE5">
        <w:rPr>
          <w:rFonts w:ascii="Arial" w:hAnsi="Arial" w:cs="Arial"/>
          <w:color w:val="000000" w:themeColor="text1"/>
          <w:sz w:val="24"/>
          <w:szCs w:val="24"/>
        </w:rPr>
        <w:t>(</w:t>
      </w:r>
      <w:r>
        <w:rPr>
          <w:rFonts w:ascii="Arial" w:hAnsi="Arial" w:cs="Arial"/>
          <w:color w:val="000000" w:themeColor="text1"/>
          <w:sz w:val="24"/>
          <w:szCs w:val="24"/>
        </w:rPr>
        <w:t>s</w:t>
      </w:r>
      <w:r w:rsidR="000F6CE5">
        <w:rPr>
          <w:rFonts w:ascii="Arial" w:hAnsi="Arial" w:cs="Arial"/>
          <w:color w:val="000000" w:themeColor="text1"/>
          <w:sz w:val="24"/>
          <w:szCs w:val="24"/>
        </w:rPr>
        <w:t>)</w:t>
      </w:r>
      <w:r>
        <w:rPr>
          <w:rFonts w:ascii="Arial" w:hAnsi="Arial" w:cs="Arial"/>
          <w:color w:val="000000" w:themeColor="text1"/>
          <w:sz w:val="24"/>
          <w:szCs w:val="24"/>
        </w:rPr>
        <w:t xml:space="preserve"> of s 430(4) but </w:t>
      </w:r>
      <w:r w:rsidR="000F6CE5">
        <w:rPr>
          <w:rFonts w:ascii="Arial" w:hAnsi="Arial" w:cs="Arial"/>
          <w:color w:val="000000" w:themeColor="text1"/>
          <w:sz w:val="24"/>
          <w:szCs w:val="24"/>
        </w:rPr>
        <w:t xml:space="preserve">also </w:t>
      </w:r>
      <w:r>
        <w:rPr>
          <w:rFonts w:ascii="Arial" w:hAnsi="Arial" w:cs="Arial"/>
          <w:color w:val="000000" w:themeColor="text1"/>
          <w:sz w:val="24"/>
          <w:szCs w:val="24"/>
        </w:rPr>
        <w:t xml:space="preserve">more serious crimes including theft and contraventions of the Prevention of Organised Crime Act </w:t>
      </w:r>
      <w:r w:rsidR="00861DF6">
        <w:rPr>
          <w:rFonts w:ascii="Arial" w:hAnsi="Arial" w:cs="Arial"/>
          <w:color w:val="000000" w:themeColor="text1"/>
          <w:sz w:val="24"/>
          <w:szCs w:val="24"/>
        </w:rPr>
        <w:t xml:space="preserve">29 of 2004 </w:t>
      </w:r>
      <w:r>
        <w:rPr>
          <w:rFonts w:ascii="Arial" w:hAnsi="Arial" w:cs="Arial"/>
          <w:color w:val="000000" w:themeColor="text1"/>
          <w:sz w:val="24"/>
          <w:szCs w:val="24"/>
        </w:rPr>
        <w:t xml:space="preserve">(POCA). Yet </w:t>
      </w:r>
      <w:r w:rsidR="006B580B">
        <w:rPr>
          <w:rFonts w:ascii="Arial" w:hAnsi="Arial" w:cs="Arial"/>
          <w:color w:val="000000" w:themeColor="text1"/>
          <w:sz w:val="24"/>
          <w:szCs w:val="24"/>
        </w:rPr>
        <w:t xml:space="preserve">we were informed at the hearing that </w:t>
      </w:r>
      <w:r>
        <w:rPr>
          <w:rFonts w:ascii="Arial" w:hAnsi="Arial" w:cs="Arial"/>
          <w:color w:val="000000" w:themeColor="text1"/>
          <w:sz w:val="24"/>
          <w:szCs w:val="24"/>
        </w:rPr>
        <w:t xml:space="preserve">no warrant for the arrest of Mr Kamushinda has been issued. The </w:t>
      </w:r>
      <w:r w:rsidRPr="000F6CE5">
        <w:rPr>
          <w:rFonts w:ascii="Arial" w:hAnsi="Arial" w:cs="Arial"/>
          <w:i/>
          <w:color w:val="000000" w:themeColor="text1"/>
          <w:sz w:val="24"/>
          <w:szCs w:val="24"/>
        </w:rPr>
        <w:t>prima facie</w:t>
      </w:r>
      <w:r>
        <w:rPr>
          <w:rFonts w:ascii="Arial" w:hAnsi="Arial" w:cs="Arial"/>
          <w:color w:val="000000" w:themeColor="text1"/>
          <w:sz w:val="24"/>
          <w:szCs w:val="24"/>
        </w:rPr>
        <w:t xml:space="preserve"> criminal conduct on the </w:t>
      </w:r>
      <w:r w:rsidR="000F6CE5">
        <w:rPr>
          <w:rFonts w:ascii="Arial" w:hAnsi="Arial" w:cs="Arial"/>
          <w:color w:val="000000" w:themeColor="text1"/>
          <w:sz w:val="24"/>
          <w:szCs w:val="24"/>
        </w:rPr>
        <w:t xml:space="preserve">rampant </w:t>
      </w:r>
      <w:r w:rsidR="004C062E">
        <w:rPr>
          <w:rFonts w:ascii="Arial" w:hAnsi="Arial" w:cs="Arial"/>
          <w:color w:val="000000" w:themeColor="text1"/>
          <w:sz w:val="24"/>
          <w:szCs w:val="24"/>
        </w:rPr>
        <w:t>scale set out in the counter-</w:t>
      </w:r>
      <w:r>
        <w:rPr>
          <w:rFonts w:ascii="Arial" w:hAnsi="Arial" w:cs="Arial"/>
          <w:color w:val="000000" w:themeColor="text1"/>
          <w:sz w:val="24"/>
          <w:szCs w:val="24"/>
        </w:rPr>
        <w:t xml:space="preserve">application is </w:t>
      </w:r>
      <w:r w:rsidR="00017D1C">
        <w:rPr>
          <w:rFonts w:ascii="Arial" w:hAnsi="Arial" w:cs="Arial"/>
          <w:color w:val="000000" w:themeColor="text1"/>
          <w:sz w:val="24"/>
          <w:szCs w:val="24"/>
        </w:rPr>
        <w:t xml:space="preserve">of </w:t>
      </w:r>
      <w:r>
        <w:rPr>
          <w:rFonts w:ascii="Arial" w:hAnsi="Arial" w:cs="Arial"/>
          <w:color w:val="000000" w:themeColor="text1"/>
          <w:sz w:val="24"/>
          <w:szCs w:val="24"/>
        </w:rPr>
        <w:t>massive</w:t>
      </w:r>
      <w:r w:rsidR="00017D1C">
        <w:rPr>
          <w:rFonts w:ascii="Arial" w:hAnsi="Arial" w:cs="Arial"/>
          <w:color w:val="000000" w:themeColor="text1"/>
          <w:sz w:val="24"/>
          <w:szCs w:val="24"/>
        </w:rPr>
        <w:t xml:space="preserve"> proportions</w:t>
      </w:r>
      <w:r>
        <w:rPr>
          <w:rFonts w:ascii="Arial" w:hAnsi="Arial" w:cs="Arial"/>
          <w:color w:val="000000" w:themeColor="text1"/>
          <w:sz w:val="24"/>
          <w:szCs w:val="24"/>
        </w:rPr>
        <w:t>, involving the theft of more than N$</w:t>
      </w:r>
      <w:r w:rsidR="000516BF">
        <w:rPr>
          <w:rFonts w:ascii="Arial" w:hAnsi="Arial" w:cs="Arial"/>
          <w:color w:val="000000" w:themeColor="text1"/>
          <w:sz w:val="24"/>
          <w:szCs w:val="24"/>
        </w:rPr>
        <w:t>2</w:t>
      </w:r>
      <w:r w:rsidR="006B580B">
        <w:rPr>
          <w:rFonts w:ascii="Arial" w:hAnsi="Arial" w:cs="Arial"/>
          <w:color w:val="000000" w:themeColor="text1"/>
          <w:sz w:val="24"/>
          <w:szCs w:val="24"/>
        </w:rPr>
        <w:t>47</w:t>
      </w:r>
      <w:r>
        <w:rPr>
          <w:rFonts w:ascii="Arial" w:hAnsi="Arial" w:cs="Arial"/>
          <w:color w:val="000000" w:themeColor="text1"/>
          <w:sz w:val="24"/>
          <w:szCs w:val="24"/>
        </w:rPr>
        <w:t xml:space="preserve"> million from a registered bank to the detriment of its several deposit holders and creditors</w:t>
      </w:r>
      <w:r w:rsidR="000F6CE5">
        <w:rPr>
          <w:rFonts w:ascii="Arial" w:hAnsi="Arial" w:cs="Arial"/>
          <w:color w:val="000000" w:themeColor="text1"/>
          <w:sz w:val="24"/>
          <w:szCs w:val="24"/>
        </w:rPr>
        <w:t>.</w:t>
      </w:r>
      <w:r>
        <w:rPr>
          <w:rFonts w:ascii="Arial" w:hAnsi="Arial" w:cs="Arial"/>
          <w:color w:val="000000" w:themeColor="text1"/>
          <w:sz w:val="24"/>
          <w:szCs w:val="24"/>
        </w:rPr>
        <w:t xml:space="preserve"> </w:t>
      </w:r>
      <w:r w:rsidR="000F6CE5">
        <w:rPr>
          <w:rFonts w:ascii="Arial" w:hAnsi="Arial" w:cs="Arial"/>
          <w:color w:val="000000" w:themeColor="text1"/>
          <w:sz w:val="24"/>
          <w:szCs w:val="24"/>
        </w:rPr>
        <w:t>Economic</w:t>
      </w:r>
      <w:r>
        <w:rPr>
          <w:rFonts w:ascii="Arial" w:hAnsi="Arial" w:cs="Arial"/>
          <w:color w:val="000000" w:themeColor="text1"/>
          <w:sz w:val="24"/>
          <w:szCs w:val="24"/>
        </w:rPr>
        <w:t xml:space="preserve"> crime o</w:t>
      </w:r>
      <w:r w:rsidR="000F6CE5">
        <w:rPr>
          <w:rFonts w:ascii="Arial" w:hAnsi="Arial" w:cs="Arial"/>
          <w:color w:val="000000" w:themeColor="text1"/>
          <w:sz w:val="24"/>
          <w:szCs w:val="24"/>
        </w:rPr>
        <w:t>f</w:t>
      </w:r>
      <w:r>
        <w:rPr>
          <w:rFonts w:ascii="Arial" w:hAnsi="Arial" w:cs="Arial"/>
          <w:color w:val="000000" w:themeColor="text1"/>
          <w:sz w:val="24"/>
          <w:szCs w:val="24"/>
        </w:rPr>
        <w:t xml:space="preserve"> this scale within the </w:t>
      </w:r>
      <w:r w:rsidR="006B580B">
        <w:rPr>
          <w:rFonts w:ascii="Arial" w:hAnsi="Arial" w:cs="Arial"/>
          <w:color w:val="000000" w:themeColor="text1"/>
          <w:sz w:val="24"/>
          <w:szCs w:val="24"/>
        </w:rPr>
        <w:t xml:space="preserve">context of the </w:t>
      </w:r>
      <w:r>
        <w:rPr>
          <w:rFonts w:ascii="Arial" w:hAnsi="Arial" w:cs="Arial"/>
          <w:color w:val="000000" w:themeColor="text1"/>
          <w:sz w:val="24"/>
          <w:szCs w:val="24"/>
        </w:rPr>
        <w:t>Namibian economy justifies an appropriate</w:t>
      </w:r>
      <w:r w:rsidR="006B580B">
        <w:rPr>
          <w:rFonts w:ascii="Arial" w:hAnsi="Arial" w:cs="Arial"/>
          <w:color w:val="000000" w:themeColor="text1"/>
          <w:sz w:val="24"/>
          <w:szCs w:val="24"/>
        </w:rPr>
        <w:t>ly serious</w:t>
      </w:r>
      <w:r>
        <w:rPr>
          <w:rFonts w:ascii="Arial" w:hAnsi="Arial" w:cs="Arial"/>
          <w:color w:val="000000" w:themeColor="text1"/>
          <w:sz w:val="24"/>
          <w:szCs w:val="24"/>
        </w:rPr>
        <w:t xml:space="preserve"> response. The registrar is directed to provide</w:t>
      </w:r>
      <w:r w:rsidR="004C062E">
        <w:rPr>
          <w:rFonts w:ascii="Arial" w:hAnsi="Arial" w:cs="Arial"/>
          <w:color w:val="000000" w:themeColor="text1"/>
          <w:sz w:val="24"/>
          <w:szCs w:val="24"/>
        </w:rPr>
        <w:t xml:space="preserve"> a set of papers in the counter-</w:t>
      </w:r>
      <w:r>
        <w:rPr>
          <w:rFonts w:ascii="Arial" w:hAnsi="Arial" w:cs="Arial"/>
          <w:color w:val="000000" w:themeColor="text1"/>
          <w:sz w:val="24"/>
          <w:szCs w:val="24"/>
        </w:rPr>
        <w:t>application to the Prosecutor-General.</w:t>
      </w:r>
    </w:p>
    <w:p w:rsidR="000F6CE5" w:rsidRDefault="000F6CE5" w:rsidP="000F6CE5">
      <w:pPr>
        <w:pStyle w:val="ListParagraph"/>
        <w:spacing w:after="0" w:line="480" w:lineRule="auto"/>
        <w:rPr>
          <w:rFonts w:ascii="Arial" w:hAnsi="Arial" w:cs="Arial"/>
          <w:color w:val="000000" w:themeColor="text1"/>
          <w:sz w:val="24"/>
          <w:szCs w:val="24"/>
        </w:rPr>
      </w:pPr>
    </w:p>
    <w:p w:rsidR="000F6CE5" w:rsidRDefault="006B580B" w:rsidP="00156C2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Finally, t</w:t>
      </w:r>
      <w:r w:rsidR="000F6CE5">
        <w:rPr>
          <w:rFonts w:ascii="Arial" w:hAnsi="Arial" w:cs="Arial"/>
          <w:color w:val="000000" w:themeColor="text1"/>
          <w:sz w:val="24"/>
          <w:szCs w:val="24"/>
        </w:rPr>
        <w:t xml:space="preserve">he liquidators are to be commended for the thorough investigation </w:t>
      </w:r>
      <w:r>
        <w:rPr>
          <w:rFonts w:ascii="Arial" w:hAnsi="Arial" w:cs="Arial"/>
          <w:color w:val="000000" w:themeColor="text1"/>
          <w:sz w:val="24"/>
          <w:szCs w:val="24"/>
        </w:rPr>
        <w:t xml:space="preserve">they pursued </w:t>
      </w:r>
      <w:r w:rsidR="000F6CE5">
        <w:rPr>
          <w:rFonts w:ascii="Arial" w:hAnsi="Arial" w:cs="Arial"/>
          <w:color w:val="000000" w:themeColor="text1"/>
          <w:sz w:val="24"/>
          <w:szCs w:val="24"/>
        </w:rPr>
        <w:t>which has uncovered the nature and extent of the looting of SME Bank</w:t>
      </w:r>
      <w:r w:rsidR="000516BF">
        <w:rPr>
          <w:rFonts w:ascii="Arial" w:hAnsi="Arial" w:cs="Arial"/>
          <w:color w:val="000000" w:themeColor="text1"/>
          <w:sz w:val="24"/>
          <w:szCs w:val="24"/>
        </w:rPr>
        <w:t>. These investigations have</w:t>
      </w:r>
      <w:r w:rsidR="000F6CE5">
        <w:rPr>
          <w:rFonts w:ascii="Arial" w:hAnsi="Arial" w:cs="Arial"/>
          <w:color w:val="000000" w:themeColor="text1"/>
          <w:sz w:val="24"/>
          <w:szCs w:val="24"/>
        </w:rPr>
        <w:t xml:space="preserve"> </w:t>
      </w:r>
      <w:r>
        <w:rPr>
          <w:rFonts w:ascii="Arial" w:hAnsi="Arial" w:cs="Arial"/>
          <w:color w:val="000000" w:themeColor="text1"/>
          <w:sz w:val="24"/>
          <w:szCs w:val="24"/>
        </w:rPr>
        <w:t>involv</w:t>
      </w:r>
      <w:r w:rsidR="000516BF">
        <w:rPr>
          <w:rFonts w:ascii="Arial" w:hAnsi="Arial" w:cs="Arial"/>
          <w:color w:val="000000" w:themeColor="text1"/>
          <w:sz w:val="24"/>
          <w:szCs w:val="24"/>
        </w:rPr>
        <w:t>ed</w:t>
      </w:r>
      <w:r w:rsidR="000F6CE5">
        <w:rPr>
          <w:rFonts w:ascii="Arial" w:hAnsi="Arial" w:cs="Arial"/>
          <w:color w:val="000000" w:themeColor="text1"/>
          <w:sz w:val="24"/>
          <w:szCs w:val="24"/>
        </w:rPr>
        <w:t xml:space="preserve"> meticulously gathering evidence to determine and pinpoint liability for those losses</w:t>
      </w:r>
      <w:r w:rsidR="004C2244">
        <w:rPr>
          <w:rFonts w:ascii="Arial" w:hAnsi="Arial" w:cs="Arial"/>
          <w:color w:val="000000" w:themeColor="text1"/>
          <w:sz w:val="24"/>
          <w:szCs w:val="24"/>
        </w:rPr>
        <w:t xml:space="preserve"> and their extent</w:t>
      </w:r>
      <w:r w:rsidR="000F6CE5">
        <w:rPr>
          <w:rFonts w:ascii="Arial" w:hAnsi="Arial" w:cs="Arial"/>
          <w:color w:val="000000" w:themeColor="text1"/>
          <w:sz w:val="24"/>
          <w:szCs w:val="24"/>
        </w:rPr>
        <w:t xml:space="preserve">. Not only has the body of creditors been </w:t>
      </w:r>
      <w:r>
        <w:rPr>
          <w:rFonts w:ascii="Arial" w:hAnsi="Arial" w:cs="Arial"/>
          <w:color w:val="000000" w:themeColor="text1"/>
          <w:sz w:val="24"/>
          <w:szCs w:val="24"/>
        </w:rPr>
        <w:t xml:space="preserve">very </w:t>
      </w:r>
      <w:r w:rsidR="000F6CE5">
        <w:rPr>
          <w:rFonts w:ascii="Arial" w:hAnsi="Arial" w:cs="Arial"/>
          <w:color w:val="000000" w:themeColor="text1"/>
          <w:sz w:val="24"/>
          <w:szCs w:val="24"/>
        </w:rPr>
        <w:t>well served by this</w:t>
      </w:r>
      <w:r w:rsidR="000516BF">
        <w:rPr>
          <w:rFonts w:ascii="Arial" w:hAnsi="Arial" w:cs="Arial"/>
          <w:color w:val="000000" w:themeColor="text1"/>
          <w:sz w:val="24"/>
          <w:szCs w:val="24"/>
        </w:rPr>
        <w:t xml:space="preserve"> exercise</w:t>
      </w:r>
      <w:r w:rsidR="000F6CE5">
        <w:rPr>
          <w:rFonts w:ascii="Arial" w:hAnsi="Arial" w:cs="Arial"/>
          <w:color w:val="000000" w:themeColor="text1"/>
          <w:sz w:val="24"/>
          <w:szCs w:val="24"/>
        </w:rPr>
        <w:t>, but the public interest</w:t>
      </w:r>
      <w:r w:rsidR="000516BF">
        <w:rPr>
          <w:rFonts w:ascii="Arial" w:hAnsi="Arial" w:cs="Arial"/>
          <w:color w:val="000000" w:themeColor="text1"/>
          <w:sz w:val="24"/>
          <w:szCs w:val="24"/>
        </w:rPr>
        <w:t xml:space="preserve"> has </w:t>
      </w:r>
      <w:r w:rsidR="00861DF6">
        <w:rPr>
          <w:rFonts w:ascii="Arial" w:hAnsi="Arial" w:cs="Arial"/>
          <w:color w:val="000000" w:themeColor="text1"/>
          <w:sz w:val="24"/>
          <w:szCs w:val="24"/>
        </w:rPr>
        <w:t xml:space="preserve">also </w:t>
      </w:r>
      <w:r w:rsidR="000516BF">
        <w:rPr>
          <w:rFonts w:ascii="Arial" w:hAnsi="Arial" w:cs="Arial"/>
          <w:color w:val="000000" w:themeColor="text1"/>
          <w:sz w:val="24"/>
          <w:szCs w:val="24"/>
        </w:rPr>
        <w:t xml:space="preserve">been served in </w:t>
      </w:r>
      <w:r w:rsidR="004C2244">
        <w:rPr>
          <w:rFonts w:ascii="Arial" w:hAnsi="Arial" w:cs="Arial"/>
          <w:color w:val="000000" w:themeColor="text1"/>
          <w:sz w:val="24"/>
          <w:szCs w:val="24"/>
        </w:rPr>
        <w:t xml:space="preserve">the </w:t>
      </w:r>
      <w:r w:rsidR="000516BF">
        <w:rPr>
          <w:rFonts w:ascii="Arial" w:hAnsi="Arial" w:cs="Arial"/>
          <w:color w:val="000000" w:themeColor="text1"/>
          <w:sz w:val="24"/>
          <w:szCs w:val="24"/>
        </w:rPr>
        <w:t xml:space="preserve">process </w:t>
      </w:r>
      <w:r w:rsidR="004C2244">
        <w:rPr>
          <w:rFonts w:ascii="Arial" w:hAnsi="Arial" w:cs="Arial"/>
          <w:color w:val="000000" w:themeColor="text1"/>
          <w:sz w:val="24"/>
          <w:szCs w:val="24"/>
        </w:rPr>
        <w:t>of</w:t>
      </w:r>
      <w:r w:rsidR="000516BF">
        <w:rPr>
          <w:rFonts w:ascii="Arial" w:hAnsi="Arial" w:cs="Arial"/>
          <w:color w:val="000000" w:themeColor="text1"/>
          <w:sz w:val="24"/>
          <w:szCs w:val="24"/>
        </w:rPr>
        <w:t xml:space="preserve"> bringing to light the systematic looting of a registered bank to the detriment of its depositors and creditors and the financial system as a whole</w:t>
      </w:r>
      <w:r w:rsidR="000F6CE5">
        <w:rPr>
          <w:rFonts w:ascii="Arial" w:hAnsi="Arial" w:cs="Arial"/>
          <w:color w:val="000000" w:themeColor="text1"/>
          <w:sz w:val="24"/>
          <w:szCs w:val="24"/>
        </w:rPr>
        <w:t>.</w:t>
      </w:r>
    </w:p>
    <w:p w:rsidR="00156C2F" w:rsidRDefault="00156C2F" w:rsidP="002A76B9">
      <w:pPr>
        <w:spacing w:after="0" w:line="480" w:lineRule="auto"/>
        <w:rPr>
          <w:rFonts w:ascii="Arial" w:hAnsi="Arial" w:cs="Arial"/>
          <w:color w:val="000000" w:themeColor="text1"/>
          <w:sz w:val="24"/>
          <w:szCs w:val="24"/>
        </w:rPr>
      </w:pPr>
    </w:p>
    <w:p w:rsidR="002A76B9" w:rsidRPr="002A76B9" w:rsidRDefault="004C2244" w:rsidP="002A76B9">
      <w:pPr>
        <w:spacing w:after="0" w:line="480" w:lineRule="auto"/>
        <w:rPr>
          <w:rFonts w:ascii="Arial" w:hAnsi="Arial" w:cs="Arial"/>
          <w:color w:val="000000" w:themeColor="text1"/>
          <w:sz w:val="24"/>
          <w:szCs w:val="24"/>
          <w:u w:val="single"/>
        </w:rPr>
      </w:pPr>
      <w:r>
        <w:rPr>
          <w:rFonts w:ascii="Arial" w:hAnsi="Arial" w:cs="Arial"/>
          <w:color w:val="000000" w:themeColor="text1"/>
          <w:sz w:val="24"/>
          <w:szCs w:val="24"/>
          <w:u w:val="single"/>
        </w:rPr>
        <w:t>O</w:t>
      </w:r>
      <w:r w:rsidR="000516BF">
        <w:rPr>
          <w:rFonts w:ascii="Arial" w:hAnsi="Arial" w:cs="Arial"/>
          <w:color w:val="000000" w:themeColor="text1"/>
          <w:sz w:val="24"/>
          <w:szCs w:val="24"/>
          <w:u w:val="single"/>
        </w:rPr>
        <w:t>rders</w:t>
      </w:r>
      <w:r w:rsidR="002A76B9">
        <w:rPr>
          <w:rFonts w:ascii="Arial" w:hAnsi="Arial" w:cs="Arial"/>
          <w:color w:val="000000" w:themeColor="text1"/>
          <w:sz w:val="24"/>
          <w:szCs w:val="24"/>
          <w:u w:val="single"/>
        </w:rPr>
        <w:t xml:space="preserve"> </w:t>
      </w:r>
    </w:p>
    <w:p w:rsidR="00156C2F" w:rsidRDefault="002A76B9" w:rsidP="00156C2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condonation </w:t>
      </w:r>
      <w:r w:rsidR="00017D1C">
        <w:rPr>
          <w:rFonts w:ascii="Arial" w:hAnsi="Arial" w:cs="Arial"/>
          <w:color w:val="000000" w:themeColor="text1"/>
          <w:sz w:val="24"/>
          <w:szCs w:val="24"/>
        </w:rPr>
        <w:t xml:space="preserve">and reinstatement </w:t>
      </w:r>
      <w:r>
        <w:rPr>
          <w:rFonts w:ascii="Arial" w:hAnsi="Arial" w:cs="Arial"/>
          <w:color w:val="000000" w:themeColor="text1"/>
          <w:sz w:val="24"/>
          <w:szCs w:val="24"/>
        </w:rPr>
        <w:t>application</w:t>
      </w:r>
      <w:r w:rsidR="006B580B">
        <w:rPr>
          <w:rFonts w:ascii="Arial" w:hAnsi="Arial" w:cs="Arial"/>
          <w:color w:val="000000" w:themeColor="text1"/>
          <w:sz w:val="24"/>
          <w:szCs w:val="24"/>
        </w:rPr>
        <w:t xml:space="preserve"> </w:t>
      </w:r>
      <w:r w:rsidR="004C2244">
        <w:rPr>
          <w:rFonts w:ascii="Arial" w:hAnsi="Arial" w:cs="Arial"/>
          <w:color w:val="000000" w:themeColor="text1"/>
          <w:sz w:val="24"/>
          <w:szCs w:val="24"/>
        </w:rPr>
        <w:t>filed on 21 January 2022 and</w:t>
      </w:r>
      <w:r>
        <w:rPr>
          <w:rFonts w:ascii="Arial" w:hAnsi="Arial" w:cs="Arial"/>
          <w:color w:val="000000" w:themeColor="text1"/>
          <w:sz w:val="24"/>
          <w:szCs w:val="24"/>
        </w:rPr>
        <w:t xml:space="preserve"> set down for hearing on 29 March 2023 and the reinstatement application brought on </w:t>
      </w:r>
      <w:r w:rsidR="00017D1C">
        <w:rPr>
          <w:rFonts w:ascii="Arial" w:hAnsi="Arial" w:cs="Arial"/>
          <w:color w:val="000000" w:themeColor="text1"/>
          <w:sz w:val="24"/>
          <w:szCs w:val="24"/>
        </w:rPr>
        <w:t xml:space="preserve">29 </w:t>
      </w:r>
      <w:r>
        <w:rPr>
          <w:rFonts w:ascii="Arial" w:hAnsi="Arial" w:cs="Arial"/>
          <w:color w:val="000000" w:themeColor="text1"/>
          <w:sz w:val="24"/>
          <w:szCs w:val="24"/>
        </w:rPr>
        <w:t xml:space="preserve">May 2023 both fail comprehensively to establish both components of good cause required for condonation </w:t>
      </w:r>
      <w:r w:rsidR="003E3F9B">
        <w:rPr>
          <w:rFonts w:ascii="Arial" w:hAnsi="Arial" w:cs="Arial"/>
          <w:color w:val="000000" w:themeColor="text1"/>
          <w:sz w:val="24"/>
          <w:szCs w:val="24"/>
        </w:rPr>
        <w:t xml:space="preserve">and reinstatement. They both lack a satisfactory explanation and it is clear that the appellants’ appeal bears no prospects of success. </w:t>
      </w:r>
      <w:r w:rsidR="000F6CE5">
        <w:rPr>
          <w:rFonts w:ascii="Arial" w:hAnsi="Arial" w:cs="Arial"/>
          <w:color w:val="000000" w:themeColor="text1"/>
          <w:sz w:val="24"/>
          <w:szCs w:val="24"/>
        </w:rPr>
        <w:t>Those applications fall to be dismissed.</w:t>
      </w:r>
      <w:r w:rsidR="00017D1C">
        <w:rPr>
          <w:rFonts w:ascii="Arial" w:hAnsi="Arial" w:cs="Arial"/>
          <w:color w:val="000000" w:themeColor="text1"/>
          <w:sz w:val="24"/>
          <w:szCs w:val="24"/>
        </w:rPr>
        <w:t xml:space="preserve"> Insofar as </w:t>
      </w:r>
      <w:r w:rsidR="00D12C04">
        <w:rPr>
          <w:rFonts w:ascii="Arial" w:hAnsi="Arial" w:cs="Arial"/>
          <w:color w:val="000000" w:themeColor="text1"/>
          <w:sz w:val="24"/>
          <w:szCs w:val="24"/>
        </w:rPr>
        <w:t>t</w:t>
      </w:r>
      <w:r w:rsidR="00017D1C">
        <w:rPr>
          <w:rFonts w:ascii="Arial" w:hAnsi="Arial" w:cs="Arial"/>
          <w:color w:val="000000" w:themeColor="text1"/>
          <w:sz w:val="24"/>
          <w:szCs w:val="24"/>
        </w:rPr>
        <w:t>he liquidators also sought an order requiring that the appellants must provide security for the ju</w:t>
      </w:r>
      <w:r w:rsidR="0039411F">
        <w:rPr>
          <w:rFonts w:ascii="Arial" w:hAnsi="Arial" w:cs="Arial"/>
          <w:color w:val="000000" w:themeColor="text1"/>
          <w:sz w:val="24"/>
          <w:szCs w:val="24"/>
        </w:rPr>
        <w:t xml:space="preserve">dgment debts before launching any new application for condonation and reinstatement, the necessity for such an order would not </w:t>
      </w:r>
      <w:r w:rsidR="00861DF6">
        <w:rPr>
          <w:rFonts w:ascii="Arial" w:hAnsi="Arial" w:cs="Arial"/>
          <w:color w:val="000000" w:themeColor="text1"/>
          <w:sz w:val="24"/>
          <w:szCs w:val="24"/>
        </w:rPr>
        <w:t>seem to</w:t>
      </w:r>
      <w:r w:rsidR="0039411F">
        <w:rPr>
          <w:rFonts w:ascii="Arial" w:hAnsi="Arial" w:cs="Arial"/>
          <w:color w:val="000000" w:themeColor="text1"/>
          <w:sz w:val="24"/>
          <w:szCs w:val="24"/>
        </w:rPr>
        <w:t xml:space="preserve"> arise. That is by virtue of the findings </w:t>
      </w:r>
      <w:r w:rsidR="00861DF6">
        <w:rPr>
          <w:rFonts w:ascii="Arial" w:hAnsi="Arial" w:cs="Arial"/>
          <w:color w:val="000000" w:themeColor="text1"/>
          <w:sz w:val="24"/>
          <w:szCs w:val="24"/>
        </w:rPr>
        <w:t>made that</w:t>
      </w:r>
      <w:r w:rsidR="0039411F">
        <w:rPr>
          <w:rFonts w:ascii="Arial" w:hAnsi="Arial" w:cs="Arial"/>
          <w:color w:val="000000" w:themeColor="text1"/>
          <w:sz w:val="24"/>
          <w:szCs w:val="24"/>
        </w:rPr>
        <w:t xml:space="preserve"> the appeal against the various orders of the High Court enjoys no prospects of success. As was held by </w:t>
      </w:r>
      <w:r w:rsidR="00C72968">
        <w:rPr>
          <w:rFonts w:ascii="Arial" w:hAnsi="Arial" w:cs="Arial"/>
          <w:color w:val="000000" w:themeColor="text1"/>
          <w:sz w:val="24"/>
          <w:szCs w:val="24"/>
        </w:rPr>
        <w:t>this Court</w:t>
      </w:r>
      <w:r w:rsidR="0039411F">
        <w:rPr>
          <w:rFonts w:ascii="Arial" w:hAnsi="Arial" w:cs="Arial"/>
          <w:color w:val="000000" w:themeColor="text1"/>
          <w:sz w:val="24"/>
          <w:szCs w:val="24"/>
        </w:rPr>
        <w:t>,</w:t>
      </w:r>
      <w:r w:rsidR="0039411F">
        <w:rPr>
          <w:rStyle w:val="FootnoteReference"/>
          <w:rFonts w:ascii="Arial" w:hAnsi="Arial" w:cs="Arial"/>
          <w:color w:val="000000" w:themeColor="text1"/>
          <w:sz w:val="24"/>
          <w:szCs w:val="24"/>
        </w:rPr>
        <w:footnoteReference w:id="11"/>
      </w:r>
      <w:r w:rsidR="000F6CE5">
        <w:rPr>
          <w:rFonts w:ascii="Arial" w:hAnsi="Arial" w:cs="Arial"/>
          <w:color w:val="000000" w:themeColor="text1"/>
          <w:sz w:val="24"/>
          <w:szCs w:val="24"/>
        </w:rPr>
        <w:t xml:space="preserve"> </w:t>
      </w:r>
      <w:r w:rsidR="0039411F">
        <w:rPr>
          <w:rFonts w:ascii="Arial" w:hAnsi="Arial" w:cs="Arial"/>
          <w:color w:val="000000" w:themeColor="text1"/>
          <w:sz w:val="24"/>
          <w:szCs w:val="24"/>
        </w:rPr>
        <w:t>an appeal without prospects of success is an exercise in futility and therefore frivolous and that its only reason would be to annoy and in that sense would also be vexatious.</w:t>
      </w:r>
      <w:r w:rsidR="0039411F">
        <w:rPr>
          <w:rStyle w:val="FootnoteReference"/>
          <w:rFonts w:ascii="Arial" w:hAnsi="Arial" w:cs="Arial"/>
          <w:color w:val="000000" w:themeColor="text1"/>
          <w:sz w:val="24"/>
          <w:szCs w:val="24"/>
        </w:rPr>
        <w:footnoteReference w:id="12"/>
      </w:r>
      <w:r w:rsidR="0039411F">
        <w:rPr>
          <w:rFonts w:ascii="Arial" w:hAnsi="Arial" w:cs="Arial"/>
          <w:color w:val="000000" w:themeColor="text1"/>
          <w:sz w:val="24"/>
          <w:szCs w:val="24"/>
        </w:rPr>
        <w:t xml:space="preserve"> The court in </w:t>
      </w:r>
      <w:r w:rsidR="0039411F" w:rsidRPr="0039411F">
        <w:rPr>
          <w:rFonts w:ascii="Arial" w:hAnsi="Arial" w:cs="Arial"/>
          <w:i/>
          <w:color w:val="000000" w:themeColor="text1"/>
          <w:sz w:val="24"/>
          <w:szCs w:val="24"/>
        </w:rPr>
        <w:t>Somaeb</w:t>
      </w:r>
      <w:r w:rsidR="0039411F">
        <w:rPr>
          <w:rFonts w:ascii="Arial" w:hAnsi="Arial" w:cs="Arial"/>
          <w:color w:val="000000" w:themeColor="text1"/>
          <w:sz w:val="24"/>
          <w:szCs w:val="24"/>
        </w:rPr>
        <w:t xml:space="preserve"> also held that </w:t>
      </w:r>
      <w:r w:rsidR="00C72968">
        <w:rPr>
          <w:rFonts w:ascii="Arial" w:hAnsi="Arial" w:cs="Arial"/>
          <w:color w:val="000000" w:themeColor="text1"/>
          <w:sz w:val="24"/>
          <w:szCs w:val="24"/>
        </w:rPr>
        <w:t>this Court</w:t>
      </w:r>
      <w:r w:rsidR="0039411F">
        <w:rPr>
          <w:rFonts w:ascii="Arial" w:hAnsi="Arial" w:cs="Arial"/>
          <w:color w:val="000000" w:themeColor="text1"/>
          <w:sz w:val="24"/>
          <w:szCs w:val="24"/>
        </w:rPr>
        <w:t xml:space="preserve"> has an inherent jurisdiction to prevent an abuse of its process. The liquidators would thus not be without a remedy should the appellants launch</w:t>
      </w:r>
      <w:r w:rsidR="00C479FA">
        <w:rPr>
          <w:rFonts w:ascii="Arial" w:hAnsi="Arial" w:cs="Arial"/>
          <w:color w:val="000000" w:themeColor="text1"/>
          <w:sz w:val="24"/>
          <w:szCs w:val="24"/>
        </w:rPr>
        <w:t xml:space="preserve"> any further application for condonation and reinstatement of the appeal.</w:t>
      </w:r>
      <w:r w:rsidR="0039411F">
        <w:rPr>
          <w:rFonts w:ascii="Arial" w:hAnsi="Arial" w:cs="Arial"/>
          <w:color w:val="000000" w:themeColor="text1"/>
          <w:sz w:val="24"/>
          <w:szCs w:val="24"/>
        </w:rPr>
        <w:t xml:space="preserve"> </w:t>
      </w:r>
      <w:r w:rsidR="000516BF">
        <w:rPr>
          <w:rFonts w:ascii="Arial" w:hAnsi="Arial" w:cs="Arial"/>
          <w:color w:val="000000" w:themeColor="text1"/>
          <w:sz w:val="24"/>
          <w:szCs w:val="24"/>
        </w:rPr>
        <w:t>The</w:t>
      </w:r>
      <w:r w:rsidR="00C479FA">
        <w:rPr>
          <w:rFonts w:ascii="Arial" w:hAnsi="Arial" w:cs="Arial"/>
          <w:color w:val="000000" w:themeColor="text1"/>
          <w:sz w:val="24"/>
          <w:szCs w:val="24"/>
        </w:rPr>
        <w:t xml:space="preserve"> </w:t>
      </w:r>
      <w:r w:rsidR="000516BF">
        <w:rPr>
          <w:rFonts w:ascii="Arial" w:hAnsi="Arial" w:cs="Arial"/>
          <w:color w:val="000000" w:themeColor="text1"/>
          <w:sz w:val="24"/>
          <w:szCs w:val="24"/>
        </w:rPr>
        <w:t>orders of the High Court, which have been executable following the lapsing of the appeal</w:t>
      </w:r>
      <w:r w:rsidR="009C65F9">
        <w:rPr>
          <w:rFonts w:ascii="Arial" w:hAnsi="Arial" w:cs="Arial"/>
          <w:color w:val="000000" w:themeColor="text1"/>
          <w:sz w:val="24"/>
          <w:szCs w:val="24"/>
        </w:rPr>
        <w:t xml:space="preserve"> </w:t>
      </w:r>
      <w:r w:rsidR="00D12C04">
        <w:rPr>
          <w:rFonts w:ascii="Arial" w:hAnsi="Arial" w:cs="Arial"/>
          <w:color w:val="000000" w:themeColor="text1"/>
          <w:sz w:val="24"/>
          <w:szCs w:val="24"/>
        </w:rPr>
        <w:t>in early</w:t>
      </w:r>
      <w:r w:rsidR="009C65F9">
        <w:rPr>
          <w:rFonts w:ascii="Arial" w:hAnsi="Arial" w:cs="Arial"/>
          <w:color w:val="000000" w:themeColor="text1"/>
          <w:sz w:val="24"/>
          <w:szCs w:val="24"/>
        </w:rPr>
        <w:t xml:space="preserve"> 2021</w:t>
      </w:r>
      <w:r w:rsidR="000516BF">
        <w:rPr>
          <w:rFonts w:ascii="Arial" w:hAnsi="Arial" w:cs="Arial"/>
          <w:color w:val="000000" w:themeColor="text1"/>
          <w:sz w:val="24"/>
          <w:szCs w:val="24"/>
        </w:rPr>
        <w:t xml:space="preserve"> by reason of non-compliance with rule 14</w:t>
      </w:r>
      <w:r w:rsidR="00017D1C">
        <w:rPr>
          <w:rFonts w:ascii="Arial" w:hAnsi="Arial" w:cs="Arial"/>
          <w:color w:val="000000" w:themeColor="text1"/>
          <w:sz w:val="24"/>
          <w:szCs w:val="24"/>
        </w:rPr>
        <w:t xml:space="preserve"> on 28 January 202</w:t>
      </w:r>
      <w:r w:rsidR="00D12C04">
        <w:rPr>
          <w:rFonts w:ascii="Arial" w:hAnsi="Arial" w:cs="Arial"/>
          <w:color w:val="000000" w:themeColor="text1"/>
          <w:sz w:val="24"/>
          <w:szCs w:val="24"/>
        </w:rPr>
        <w:t>1 or 21 days thereafter</w:t>
      </w:r>
      <w:r w:rsidR="000516BF">
        <w:rPr>
          <w:rFonts w:ascii="Arial" w:hAnsi="Arial" w:cs="Arial"/>
          <w:color w:val="000000" w:themeColor="text1"/>
          <w:sz w:val="24"/>
          <w:szCs w:val="24"/>
        </w:rPr>
        <w:t xml:space="preserve">, </w:t>
      </w:r>
      <w:r w:rsidR="004C2244">
        <w:rPr>
          <w:rFonts w:ascii="Arial" w:hAnsi="Arial" w:cs="Arial"/>
          <w:color w:val="000000" w:themeColor="text1"/>
          <w:sz w:val="24"/>
          <w:szCs w:val="24"/>
        </w:rPr>
        <w:t>are</w:t>
      </w:r>
      <w:r w:rsidR="000516BF">
        <w:rPr>
          <w:rFonts w:ascii="Arial" w:hAnsi="Arial" w:cs="Arial"/>
          <w:color w:val="000000" w:themeColor="text1"/>
          <w:sz w:val="24"/>
          <w:szCs w:val="24"/>
        </w:rPr>
        <w:t xml:space="preserve"> executable.</w:t>
      </w:r>
      <w:r w:rsidR="00017D1C" w:rsidRPr="00017D1C">
        <w:rPr>
          <w:rFonts w:ascii="Arial" w:hAnsi="Arial" w:cs="Arial"/>
          <w:color w:val="000000" w:themeColor="text1"/>
          <w:sz w:val="24"/>
          <w:szCs w:val="24"/>
        </w:rPr>
        <w:t xml:space="preserve"> </w:t>
      </w:r>
    </w:p>
    <w:p w:rsidR="003E3F9B" w:rsidRPr="003E3F9B" w:rsidRDefault="003E3F9B" w:rsidP="003E3F9B">
      <w:pPr>
        <w:spacing w:after="0" w:line="480" w:lineRule="auto"/>
        <w:rPr>
          <w:rFonts w:ascii="Arial" w:hAnsi="Arial" w:cs="Arial"/>
          <w:color w:val="000000" w:themeColor="text1"/>
          <w:sz w:val="24"/>
          <w:szCs w:val="24"/>
        </w:rPr>
      </w:pPr>
    </w:p>
    <w:p w:rsidR="00156C2F" w:rsidRDefault="003E3F9B" w:rsidP="00156C2F">
      <w:pPr>
        <w:pStyle w:val="NoSpacing"/>
        <w:numPr>
          <w:ilvl w:val="0"/>
          <w:numId w:val="1"/>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following order is made:</w:t>
      </w:r>
    </w:p>
    <w:p w:rsidR="003E3F9B" w:rsidRDefault="003E3F9B" w:rsidP="003E3F9B">
      <w:pPr>
        <w:pStyle w:val="ListParagraph"/>
        <w:rPr>
          <w:rFonts w:ascii="Arial" w:hAnsi="Arial" w:cs="Arial"/>
          <w:color w:val="000000" w:themeColor="text1"/>
          <w:sz w:val="24"/>
          <w:szCs w:val="24"/>
        </w:rPr>
      </w:pPr>
    </w:p>
    <w:p w:rsidR="000F6CE5" w:rsidRDefault="000F6CE5"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application for condonation and reinstatement </w:t>
      </w:r>
      <w:r w:rsidR="004C2244">
        <w:rPr>
          <w:rFonts w:ascii="Arial" w:hAnsi="Arial" w:cs="Arial"/>
          <w:color w:val="000000" w:themeColor="text1"/>
          <w:sz w:val="24"/>
          <w:szCs w:val="24"/>
        </w:rPr>
        <w:t xml:space="preserve">filed on 21 January 2022 </w:t>
      </w:r>
      <w:r>
        <w:rPr>
          <w:rFonts w:ascii="Arial" w:hAnsi="Arial" w:cs="Arial"/>
          <w:color w:val="000000" w:themeColor="text1"/>
          <w:sz w:val="24"/>
          <w:szCs w:val="24"/>
        </w:rPr>
        <w:t>is dismissed with costs.</w:t>
      </w:r>
    </w:p>
    <w:p w:rsidR="000F6CE5" w:rsidRDefault="000F6CE5"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application for reinstatement dated </w:t>
      </w:r>
      <w:r w:rsidR="006B580B">
        <w:rPr>
          <w:rFonts w:ascii="Arial" w:hAnsi="Arial" w:cs="Arial"/>
          <w:color w:val="000000" w:themeColor="text1"/>
          <w:sz w:val="24"/>
          <w:szCs w:val="24"/>
        </w:rPr>
        <w:t xml:space="preserve">22 May 2023 </w:t>
      </w:r>
      <w:r>
        <w:rPr>
          <w:rFonts w:ascii="Arial" w:hAnsi="Arial" w:cs="Arial"/>
          <w:color w:val="000000" w:themeColor="text1"/>
          <w:sz w:val="24"/>
          <w:szCs w:val="24"/>
        </w:rPr>
        <w:t>is dismissed with costs.</w:t>
      </w:r>
    </w:p>
    <w:p w:rsidR="003E3F9B" w:rsidRDefault="003E3F9B"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C479FA">
        <w:rPr>
          <w:rFonts w:ascii="Arial" w:hAnsi="Arial" w:cs="Arial"/>
          <w:color w:val="000000" w:themeColor="text1"/>
          <w:sz w:val="24"/>
          <w:szCs w:val="24"/>
        </w:rPr>
        <w:t xml:space="preserve">appeal having lapsed </w:t>
      </w:r>
      <w:r w:rsidR="00D12C04">
        <w:rPr>
          <w:rFonts w:ascii="Arial" w:hAnsi="Arial" w:cs="Arial"/>
          <w:color w:val="000000" w:themeColor="text1"/>
          <w:sz w:val="24"/>
          <w:szCs w:val="24"/>
        </w:rPr>
        <w:t>in early</w:t>
      </w:r>
      <w:r w:rsidR="00C479FA">
        <w:rPr>
          <w:rFonts w:ascii="Arial" w:hAnsi="Arial" w:cs="Arial"/>
          <w:color w:val="000000" w:themeColor="text1"/>
          <w:sz w:val="24"/>
          <w:szCs w:val="24"/>
        </w:rPr>
        <w:t xml:space="preserve"> 2021,</w:t>
      </w:r>
      <w:r w:rsidR="000516BF">
        <w:rPr>
          <w:rFonts w:ascii="Arial" w:hAnsi="Arial" w:cs="Arial"/>
          <w:color w:val="000000" w:themeColor="text1"/>
          <w:sz w:val="24"/>
          <w:szCs w:val="24"/>
        </w:rPr>
        <w:t xml:space="preserve"> the orders of the High Court are executable</w:t>
      </w:r>
      <w:r>
        <w:rPr>
          <w:rFonts w:ascii="Arial" w:hAnsi="Arial" w:cs="Arial"/>
          <w:color w:val="000000" w:themeColor="text1"/>
          <w:sz w:val="24"/>
          <w:szCs w:val="24"/>
        </w:rPr>
        <w:t>.</w:t>
      </w:r>
    </w:p>
    <w:p w:rsidR="003E3F9B" w:rsidRDefault="003E3F9B"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The costs referred to in para</w:t>
      </w:r>
      <w:r w:rsidR="000F6CE5">
        <w:rPr>
          <w:rFonts w:ascii="Arial" w:hAnsi="Arial" w:cs="Arial"/>
          <w:color w:val="000000" w:themeColor="text1"/>
          <w:sz w:val="24"/>
          <w:szCs w:val="24"/>
        </w:rPr>
        <w:t>s</w:t>
      </w:r>
      <w:r>
        <w:rPr>
          <w:rFonts w:ascii="Arial" w:hAnsi="Arial" w:cs="Arial"/>
          <w:color w:val="000000" w:themeColor="text1"/>
          <w:sz w:val="24"/>
          <w:szCs w:val="24"/>
        </w:rPr>
        <w:t xml:space="preserve"> 1</w:t>
      </w:r>
      <w:r w:rsidR="000F6CE5">
        <w:rPr>
          <w:rFonts w:ascii="Arial" w:hAnsi="Arial" w:cs="Arial"/>
          <w:color w:val="000000" w:themeColor="text1"/>
          <w:sz w:val="24"/>
          <w:szCs w:val="24"/>
        </w:rPr>
        <w:t xml:space="preserve"> and 2</w:t>
      </w:r>
      <w:r>
        <w:rPr>
          <w:rFonts w:ascii="Arial" w:hAnsi="Arial" w:cs="Arial"/>
          <w:color w:val="000000" w:themeColor="text1"/>
          <w:sz w:val="24"/>
          <w:szCs w:val="24"/>
        </w:rPr>
        <w:t xml:space="preserve"> include the costs of one instruct</w:t>
      </w:r>
      <w:r w:rsidR="004C2244">
        <w:rPr>
          <w:rFonts w:ascii="Arial" w:hAnsi="Arial" w:cs="Arial"/>
          <w:color w:val="000000" w:themeColor="text1"/>
          <w:sz w:val="24"/>
          <w:szCs w:val="24"/>
        </w:rPr>
        <w:t>ing</w:t>
      </w:r>
      <w:r>
        <w:rPr>
          <w:rFonts w:ascii="Arial" w:hAnsi="Arial" w:cs="Arial"/>
          <w:color w:val="000000" w:themeColor="text1"/>
          <w:sz w:val="24"/>
          <w:szCs w:val="24"/>
        </w:rPr>
        <w:t xml:space="preserve"> and two instructed legal practitioners </w:t>
      </w:r>
      <w:r w:rsidR="00C479FA">
        <w:rPr>
          <w:rFonts w:ascii="Arial" w:hAnsi="Arial" w:cs="Arial"/>
          <w:color w:val="000000" w:themeColor="text1"/>
          <w:sz w:val="24"/>
          <w:szCs w:val="24"/>
        </w:rPr>
        <w:t>on the scale between legal practitioner and client and include the costs for preparation and appearance</w:t>
      </w:r>
      <w:r w:rsidR="009C65F9">
        <w:rPr>
          <w:rFonts w:ascii="Arial" w:hAnsi="Arial" w:cs="Arial"/>
          <w:color w:val="000000" w:themeColor="text1"/>
          <w:sz w:val="24"/>
          <w:szCs w:val="24"/>
        </w:rPr>
        <w:t>s</w:t>
      </w:r>
      <w:r w:rsidR="00C479FA">
        <w:rPr>
          <w:rFonts w:ascii="Arial" w:hAnsi="Arial" w:cs="Arial"/>
          <w:color w:val="000000" w:themeColor="text1"/>
          <w:sz w:val="24"/>
          <w:szCs w:val="24"/>
        </w:rPr>
        <w:t xml:space="preserve"> on 27 March 2023 and 1 March 2024,</w:t>
      </w:r>
      <w:r w:rsidR="009C65F9">
        <w:rPr>
          <w:rFonts w:ascii="Arial" w:hAnsi="Arial" w:cs="Arial"/>
          <w:color w:val="000000" w:themeColor="text1"/>
          <w:sz w:val="24"/>
          <w:szCs w:val="24"/>
        </w:rPr>
        <w:t xml:space="preserve"> except</w:t>
      </w:r>
      <w:r w:rsidR="00C479FA">
        <w:rPr>
          <w:rFonts w:ascii="Arial" w:hAnsi="Arial" w:cs="Arial"/>
          <w:color w:val="000000" w:themeColor="text1"/>
          <w:sz w:val="24"/>
          <w:szCs w:val="24"/>
        </w:rPr>
        <w:t xml:space="preserve"> in respect of preparing</w:t>
      </w:r>
      <w:r>
        <w:rPr>
          <w:rFonts w:ascii="Arial" w:hAnsi="Arial" w:cs="Arial"/>
          <w:color w:val="000000" w:themeColor="text1"/>
          <w:sz w:val="24"/>
          <w:szCs w:val="24"/>
        </w:rPr>
        <w:t xml:space="preserve"> the answering affidavit to the condonation application</w:t>
      </w:r>
      <w:r w:rsidR="000F6CE5">
        <w:rPr>
          <w:rFonts w:ascii="Arial" w:hAnsi="Arial" w:cs="Arial"/>
          <w:color w:val="000000" w:themeColor="text1"/>
          <w:sz w:val="24"/>
          <w:szCs w:val="24"/>
        </w:rPr>
        <w:t xml:space="preserve"> </w:t>
      </w:r>
      <w:r w:rsidR="004C2244">
        <w:rPr>
          <w:rFonts w:ascii="Arial" w:hAnsi="Arial" w:cs="Arial"/>
          <w:color w:val="000000" w:themeColor="text1"/>
          <w:sz w:val="24"/>
          <w:szCs w:val="24"/>
        </w:rPr>
        <w:t>filed on 21 January 2022</w:t>
      </w:r>
      <w:r w:rsidR="00C479FA">
        <w:rPr>
          <w:rFonts w:ascii="Arial" w:hAnsi="Arial" w:cs="Arial"/>
          <w:color w:val="000000" w:themeColor="text1"/>
          <w:sz w:val="24"/>
          <w:szCs w:val="24"/>
        </w:rPr>
        <w:t xml:space="preserve"> such costs are limited to 50 per cent of such costs</w:t>
      </w:r>
      <w:r w:rsidR="009C65F9">
        <w:rPr>
          <w:rFonts w:ascii="Arial" w:hAnsi="Arial" w:cs="Arial"/>
          <w:color w:val="000000" w:themeColor="text1"/>
          <w:sz w:val="24"/>
          <w:szCs w:val="24"/>
        </w:rPr>
        <w:t xml:space="preserve"> on the same scale</w:t>
      </w:r>
      <w:r>
        <w:rPr>
          <w:rFonts w:ascii="Arial" w:hAnsi="Arial" w:cs="Arial"/>
          <w:color w:val="000000" w:themeColor="text1"/>
          <w:sz w:val="24"/>
          <w:szCs w:val="24"/>
        </w:rPr>
        <w:t>.</w:t>
      </w:r>
    </w:p>
    <w:p w:rsidR="003E3F9B" w:rsidRDefault="003E3F9B"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registrar is </w:t>
      </w:r>
      <w:r w:rsidR="000F6CE5">
        <w:rPr>
          <w:rFonts w:ascii="Arial" w:hAnsi="Arial" w:cs="Arial"/>
          <w:color w:val="000000" w:themeColor="text1"/>
          <w:sz w:val="24"/>
          <w:szCs w:val="24"/>
        </w:rPr>
        <w:t>directed</w:t>
      </w:r>
      <w:r>
        <w:rPr>
          <w:rFonts w:ascii="Arial" w:hAnsi="Arial" w:cs="Arial"/>
          <w:color w:val="000000" w:themeColor="text1"/>
          <w:sz w:val="24"/>
          <w:szCs w:val="24"/>
        </w:rPr>
        <w:t xml:space="preserve"> to provide a copy of the judgment and the record of these proceedings to the Prosecutor-General</w:t>
      </w:r>
      <w:r w:rsidR="000F6CE5">
        <w:rPr>
          <w:rFonts w:ascii="Arial" w:hAnsi="Arial" w:cs="Arial"/>
          <w:color w:val="000000" w:themeColor="text1"/>
          <w:sz w:val="24"/>
          <w:szCs w:val="24"/>
        </w:rPr>
        <w:t>.</w:t>
      </w:r>
    </w:p>
    <w:p w:rsidR="000F6CE5" w:rsidRDefault="000F6CE5" w:rsidP="003E3F9B">
      <w:pPr>
        <w:pStyle w:val="NoSpacing"/>
        <w:numPr>
          <w:ilvl w:val="0"/>
          <w:numId w:val="45"/>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registrar is directed to provide a copy of this judgment and the papers in the condonation application </w:t>
      </w:r>
      <w:r w:rsidR="004C2244">
        <w:rPr>
          <w:rFonts w:ascii="Arial" w:hAnsi="Arial" w:cs="Arial"/>
          <w:color w:val="000000" w:themeColor="text1"/>
          <w:sz w:val="24"/>
          <w:szCs w:val="24"/>
        </w:rPr>
        <w:t xml:space="preserve">filed on 21 January 2022 </w:t>
      </w:r>
      <w:r>
        <w:rPr>
          <w:rFonts w:ascii="Arial" w:hAnsi="Arial" w:cs="Arial"/>
          <w:color w:val="000000" w:themeColor="text1"/>
          <w:sz w:val="24"/>
          <w:szCs w:val="24"/>
        </w:rPr>
        <w:t>to the D</w:t>
      </w:r>
      <w:r w:rsidR="00740D9E">
        <w:rPr>
          <w:rFonts w:ascii="Arial" w:hAnsi="Arial" w:cs="Arial"/>
          <w:color w:val="000000" w:themeColor="text1"/>
          <w:sz w:val="24"/>
          <w:szCs w:val="24"/>
        </w:rPr>
        <w:t>isciplinary Committee for Legal Practitioners.</w:t>
      </w:r>
    </w:p>
    <w:p w:rsidR="00C50AC2" w:rsidRDefault="00C50AC2" w:rsidP="00C50AC2">
      <w:pPr>
        <w:pStyle w:val="ListParagraph"/>
        <w:spacing w:after="0" w:line="480" w:lineRule="auto"/>
        <w:ind w:left="1080"/>
        <w:rPr>
          <w:rFonts w:ascii="Arial" w:hAnsi="Arial" w:cs="Arial"/>
          <w:color w:val="000000" w:themeColor="text1"/>
          <w:sz w:val="24"/>
          <w:szCs w:val="24"/>
        </w:rPr>
      </w:pPr>
    </w:p>
    <w:p w:rsidR="00C50AC2" w:rsidRDefault="00C50AC2" w:rsidP="00C50AC2">
      <w:pPr>
        <w:pStyle w:val="NoSpacing"/>
        <w:spacing w:line="360" w:lineRule="auto"/>
        <w:jc w:val="both"/>
        <w:rPr>
          <w:rFonts w:ascii="Arial" w:hAnsi="Arial" w:cs="Arial"/>
          <w:b/>
          <w:color w:val="000000" w:themeColor="text1"/>
          <w:sz w:val="24"/>
          <w:szCs w:val="24"/>
        </w:rPr>
      </w:pPr>
    </w:p>
    <w:p w:rsidR="00C50AC2" w:rsidRPr="000B2339" w:rsidRDefault="00C50AC2" w:rsidP="00186B4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r w:rsidRPr="000B2339">
        <w:rPr>
          <w:rFonts w:ascii="Arial" w:hAnsi="Arial" w:cs="Arial"/>
          <w:b/>
          <w:color w:val="000000" w:themeColor="text1"/>
          <w:sz w:val="24"/>
          <w:szCs w:val="24"/>
        </w:rPr>
        <w:tab/>
      </w:r>
    </w:p>
    <w:p w:rsidR="00C50AC2" w:rsidRPr="000B2339" w:rsidRDefault="00C50AC2" w:rsidP="00186B4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SMUTS JA</w:t>
      </w:r>
    </w:p>
    <w:p w:rsidR="00C50AC2" w:rsidRDefault="00C50AC2" w:rsidP="00186B4A">
      <w:pPr>
        <w:pStyle w:val="NoSpacing"/>
        <w:spacing w:line="276" w:lineRule="auto"/>
        <w:jc w:val="both"/>
        <w:rPr>
          <w:rFonts w:ascii="Arial" w:hAnsi="Arial" w:cs="Arial"/>
          <w:b/>
          <w:color w:val="000000" w:themeColor="text1"/>
          <w:sz w:val="24"/>
          <w:szCs w:val="24"/>
        </w:rPr>
      </w:pPr>
    </w:p>
    <w:p w:rsidR="00C50AC2" w:rsidRDefault="00C50AC2" w:rsidP="00186B4A">
      <w:pPr>
        <w:pStyle w:val="NoSpacing"/>
        <w:tabs>
          <w:tab w:val="left" w:pos="1260"/>
        </w:tabs>
        <w:spacing w:line="276" w:lineRule="auto"/>
        <w:jc w:val="both"/>
        <w:rPr>
          <w:rFonts w:ascii="Arial" w:hAnsi="Arial" w:cs="Arial"/>
          <w:b/>
          <w:color w:val="000000" w:themeColor="text1"/>
          <w:sz w:val="24"/>
          <w:szCs w:val="24"/>
        </w:rPr>
      </w:pPr>
    </w:p>
    <w:p w:rsidR="00186B4A" w:rsidRDefault="00186B4A" w:rsidP="00186B4A">
      <w:pPr>
        <w:pStyle w:val="NoSpacing"/>
        <w:tabs>
          <w:tab w:val="left" w:pos="1260"/>
        </w:tabs>
        <w:spacing w:line="276" w:lineRule="auto"/>
        <w:jc w:val="both"/>
        <w:rPr>
          <w:rFonts w:ascii="Arial" w:hAnsi="Arial" w:cs="Arial"/>
          <w:b/>
          <w:color w:val="000000" w:themeColor="text1"/>
          <w:sz w:val="24"/>
          <w:szCs w:val="24"/>
        </w:rPr>
      </w:pPr>
    </w:p>
    <w:p w:rsidR="00186B4A" w:rsidRDefault="00186B4A" w:rsidP="00186B4A">
      <w:pPr>
        <w:pStyle w:val="NoSpacing"/>
        <w:tabs>
          <w:tab w:val="left" w:pos="1260"/>
        </w:tabs>
        <w:spacing w:line="276" w:lineRule="auto"/>
        <w:jc w:val="both"/>
        <w:rPr>
          <w:rFonts w:ascii="Arial" w:hAnsi="Arial" w:cs="Arial"/>
          <w:b/>
          <w:color w:val="000000" w:themeColor="text1"/>
          <w:sz w:val="24"/>
          <w:szCs w:val="24"/>
        </w:rPr>
      </w:pPr>
    </w:p>
    <w:p w:rsidR="00C50AC2" w:rsidRDefault="00C50AC2" w:rsidP="00186B4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rsidR="00C50AC2" w:rsidRDefault="00C50AC2" w:rsidP="00186B4A">
      <w:pPr>
        <w:pStyle w:val="NoSpacing"/>
        <w:tabs>
          <w:tab w:val="left" w:pos="1260"/>
        </w:tabs>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MAINGA JA</w:t>
      </w:r>
      <w:r>
        <w:rPr>
          <w:rFonts w:ascii="Arial" w:hAnsi="Arial" w:cs="Arial"/>
          <w:b/>
          <w:color w:val="000000" w:themeColor="text1"/>
          <w:sz w:val="24"/>
          <w:szCs w:val="24"/>
        </w:rPr>
        <w:tab/>
      </w:r>
    </w:p>
    <w:p w:rsidR="00C50AC2" w:rsidRDefault="00C50AC2" w:rsidP="00186B4A">
      <w:pPr>
        <w:pStyle w:val="NoSpacing"/>
        <w:spacing w:line="276" w:lineRule="auto"/>
        <w:rPr>
          <w:rFonts w:ascii="Arial" w:hAnsi="Arial" w:cs="Arial"/>
          <w:b/>
          <w:color w:val="000000" w:themeColor="text1"/>
          <w:sz w:val="24"/>
          <w:szCs w:val="24"/>
        </w:rPr>
      </w:pPr>
    </w:p>
    <w:p w:rsidR="00186B4A" w:rsidRDefault="00186B4A" w:rsidP="00186B4A">
      <w:pPr>
        <w:pStyle w:val="NoSpacing"/>
        <w:spacing w:line="276" w:lineRule="auto"/>
        <w:rPr>
          <w:rFonts w:ascii="Arial" w:hAnsi="Arial" w:cs="Arial"/>
          <w:b/>
          <w:color w:val="000000" w:themeColor="text1"/>
          <w:sz w:val="24"/>
          <w:szCs w:val="24"/>
        </w:rPr>
      </w:pPr>
    </w:p>
    <w:p w:rsidR="00186B4A" w:rsidRDefault="00186B4A" w:rsidP="00186B4A">
      <w:pPr>
        <w:pStyle w:val="NoSpacing"/>
        <w:spacing w:line="276" w:lineRule="auto"/>
        <w:rPr>
          <w:rFonts w:ascii="Arial" w:hAnsi="Arial" w:cs="Arial"/>
          <w:b/>
          <w:color w:val="000000" w:themeColor="text1"/>
          <w:sz w:val="24"/>
          <w:szCs w:val="24"/>
        </w:rPr>
      </w:pPr>
    </w:p>
    <w:p w:rsidR="00186B4A" w:rsidRDefault="00186B4A" w:rsidP="00186B4A">
      <w:pPr>
        <w:pStyle w:val="NoSpacing"/>
        <w:spacing w:line="276" w:lineRule="auto"/>
        <w:rPr>
          <w:rFonts w:ascii="Arial" w:hAnsi="Arial" w:cs="Arial"/>
          <w:b/>
          <w:color w:val="000000" w:themeColor="text1"/>
          <w:sz w:val="24"/>
          <w:szCs w:val="24"/>
        </w:rPr>
      </w:pPr>
    </w:p>
    <w:p w:rsidR="00C50AC2" w:rsidRPr="000B2339" w:rsidRDefault="00C50AC2" w:rsidP="00186B4A">
      <w:pPr>
        <w:pStyle w:val="NoSpacing"/>
        <w:spacing w:line="276" w:lineRule="auto"/>
        <w:rPr>
          <w:rFonts w:ascii="Arial" w:hAnsi="Arial" w:cs="Arial"/>
          <w:b/>
          <w:color w:val="000000" w:themeColor="text1"/>
          <w:sz w:val="24"/>
          <w:szCs w:val="24"/>
        </w:rPr>
      </w:pPr>
      <w:r w:rsidRPr="000B2339">
        <w:rPr>
          <w:rFonts w:ascii="Arial" w:hAnsi="Arial" w:cs="Arial"/>
          <w:b/>
          <w:color w:val="000000" w:themeColor="text1"/>
          <w:sz w:val="24"/>
          <w:szCs w:val="24"/>
        </w:rPr>
        <w:t>___________________</w:t>
      </w:r>
      <w:r>
        <w:rPr>
          <w:rFonts w:ascii="Arial" w:hAnsi="Arial" w:cs="Arial"/>
          <w:b/>
          <w:color w:val="000000" w:themeColor="text1"/>
          <w:sz w:val="24"/>
          <w:szCs w:val="24"/>
        </w:rPr>
        <w:t>___</w:t>
      </w:r>
    </w:p>
    <w:p w:rsidR="00C50AC2" w:rsidRDefault="00C50AC2" w:rsidP="00186B4A">
      <w:pPr>
        <w:pStyle w:val="NoSpacing"/>
        <w:spacing w:line="276" w:lineRule="auto"/>
        <w:rPr>
          <w:rFonts w:ascii="Arial" w:hAnsi="Arial" w:cs="Arial"/>
          <w:b/>
          <w:color w:val="000000" w:themeColor="text1"/>
          <w:sz w:val="24"/>
          <w:szCs w:val="24"/>
        </w:rPr>
      </w:pPr>
      <w:r>
        <w:rPr>
          <w:rFonts w:ascii="Arial" w:hAnsi="Arial" w:cs="Arial"/>
          <w:b/>
          <w:color w:val="000000" w:themeColor="text1"/>
          <w:sz w:val="24"/>
          <w:szCs w:val="24"/>
        </w:rPr>
        <w:t>FRANK</w:t>
      </w:r>
      <w:r w:rsidRPr="000B2339">
        <w:rPr>
          <w:rFonts w:ascii="Arial" w:hAnsi="Arial" w:cs="Arial"/>
          <w:b/>
          <w:color w:val="000000" w:themeColor="text1"/>
          <w:sz w:val="24"/>
          <w:szCs w:val="24"/>
        </w:rPr>
        <w:t xml:space="preserve"> </w:t>
      </w:r>
      <w:r>
        <w:rPr>
          <w:rFonts w:ascii="Arial" w:hAnsi="Arial" w:cs="Arial"/>
          <w:b/>
          <w:color w:val="000000" w:themeColor="text1"/>
          <w:sz w:val="24"/>
          <w:szCs w:val="24"/>
        </w:rPr>
        <w:t>A</w:t>
      </w:r>
      <w:r w:rsidRPr="000B2339">
        <w:rPr>
          <w:rFonts w:ascii="Arial" w:hAnsi="Arial" w:cs="Arial"/>
          <w:b/>
          <w:color w:val="000000" w:themeColor="text1"/>
          <w:sz w:val="24"/>
          <w:szCs w:val="24"/>
        </w:rPr>
        <w:t>JA</w:t>
      </w:r>
    </w:p>
    <w:tbl>
      <w:tblPr>
        <w:tblW w:w="0" w:type="auto"/>
        <w:tblLook w:val="04A0" w:firstRow="1" w:lastRow="0" w:firstColumn="1" w:lastColumn="0" w:noHBand="0" w:noVBand="1"/>
      </w:tblPr>
      <w:tblGrid>
        <w:gridCol w:w="4386"/>
        <w:gridCol w:w="4261"/>
      </w:tblGrid>
      <w:tr w:rsidR="000B2339" w:rsidRPr="000B2339" w:rsidTr="005C0BAB">
        <w:tc>
          <w:tcPr>
            <w:tcW w:w="4386" w:type="dxa"/>
            <w:shd w:val="clear" w:color="auto" w:fill="auto"/>
          </w:tcPr>
          <w:p w:rsidR="00721889" w:rsidRPr="000B2339" w:rsidRDefault="00721889" w:rsidP="002E426A">
            <w:pPr>
              <w:ind w:left="-108" w:right="-146"/>
              <w:rPr>
                <w:rFonts w:ascii="Arial" w:hAnsi="Arial" w:cs="Arial"/>
                <w:color w:val="000000" w:themeColor="text1"/>
                <w:sz w:val="24"/>
                <w:szCs w:val="24"/>
              </w:rPr>
            </w:pPr>
            <w:r w:rsidRPr="000B2339">
              <w:rPr>
                <w:rFonts w:ascii="Arial" w:hAnsi="Arial" w:cs="Arial"/>
                <w:color w:val="000000" w:themeColor="text1"/>
                <w:sz w:val="24"/>
                <w:szCs w:val="24"/>
              </w:rPr>
              <w:lastRenderedPageBreak/>
              <w:t>APPEARANCES</w:t>
            </w:r>
          </w:p>
          <w:p w:rsidR="00721889" w:rsidRPr="000B2339" w:rsidRDefault="00721889" w:rsidP="00503269">
            <w:pPr>
              <w:ind w:right="-146"/>
              <w:rPr>
                <w:rFonts w:ascii="Arial" w:hAnsi="Arial" w:cs="Arial"/>
                <w:color w:val="000000" w:themeColor="text1"/>
                <w:sz w:val="24"/>
                <w:szCs w:val="24"/>
              </w:rPr>
            </w:pPr>
          </w:p>
          <w:p w:rsidR="00721889" w:rsidRPr="000B2339" w:rsidRDefault="00721889" w:rsidP="00F00BD5">
            <w:pPr>
              <w:ind w:left="-108" w:right="-146"/>
              <w:rPr>
                <w:rFonts w:ascii="Arial" w:hAnsi="Arial" w:cs="Arial"/>
                <w:color w:val="000000" w:themeColor="text1"/>
                <w:sz w:val="24"/>
                <w:szCs w:val="24"/>
              </w:rPr>
            </w:pPr>
            <w:r w:rsidRPr="000B2339">
              <w:rPr>
                <w:rFonts w:ascii="Arial" w:hAnsi="Arial" w:cs="Arial"/>
                <w:color w:val="000000" w:themeColor="text1"/>
                <w:sz w:val="24"/>
                <w:szCs w:val="24"/>
              </w:rPr>
              <w:t>APPELLANT</w:t>
            </w:r>
            <w:r w:rsidR="00877D4C">
              <w:rPr>
                <w:rFonts w:ascii="Arial" w:hAnsi="Arial" w:cs="Arial"/>
                <w:color w:val="000000" w:themeColor="text1"/>
                <w:sz w:val="24"/>
                <w:szCs w:val="24"/>
              </w:rPr>
              <w:t>S</w:t>
            </w:r>
            <w:r w:rsidRPr="000B2339">
              <w:rPr>
                <w:rFonts w:ascii="Arial" w:hAnsi="Arial" w:cs="Arial"/>
                <w:color w:val="000000" w:themeColor="text1"/>
                <w:sz w:val="24"/>
                <w:szCs w:val="24"/>
              </w:rPr>
              <w:t>:</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721889" w:rsidP="00503269">
            <w:pPr>
              <w:rPr>
                <w:rFonts w:ascii="Arial" w:hAnsi="Arial" w:cs="Arial"/>
                <w:color w:val="000000" w:themeColor="text1"/>
                <w:sz w:val="24"/>
                <w:szCs w:val="24"/>
              </w:rPr>
            </w:pPr>
          </w:p>
          <w:p w:rsidR="00721889" w:rsidRPr="000B2339" w:rsidRDefault="00AD5965" w:rsidP="00503269">
            <w:pPr>
              <w:rPr>
                <w:rFonts w:ascii="Arial" w:hAnsi="Arial" w:cs="Arial"/>
                <w:color w:val="000000" w:themeColor="text1"/>
                <w:sz w:val="24"/>
                <w:szCs w:val="24"/>
              </w:rPr>
            </w:pPr>
            <w:r>
              <w:rPr>
                <w:rFonts w:ascii="Arial" w:hAnsi="Arial" w:cs="Arial"/>
                <w:color w:val="000000" w:themeColor="text1"/>
                <w:sz w:val="24"/>
                <w:szCs w:val="24"/>
              </w:rPr>
              <w:t>No appearance</w:t>
            </w:r>
          </w:p>
          <w:p w:rsidR="00644878" w:rsidRPr="000B2339" w:rsidRDefault="00644878" w:rsidP="00AD5965">
            <w:pPr>
              <w:spacing w:after="0" w:line="240" w:lineRule="auto"/>
              <w:rPr>
                <w:rFonts w:ascii="Arial" w:hAnsi="Arial" w:cs="Arial"/>
                <w:color w:val="000000" w:themeColor="text1"/>
                <w:sz w:val="24"/>
                <w:szCs w:val="24"/>
              </w:rPr>
            </w:pPr>
          </w:p>
        </w:tc>
      </w:tr>
      <w:tr w:rsidR="000B2339" w:rsidRPr="000B2339" w:rsidTr="005C0BAB">
        <w:tc>
          <w:tcPr>
            <w:tcW w:w="4386" w:type="dxa"/>
            <w:shd w:val="clear" w:color="auto" w:fill="auto"/>
          </w:tcPr>
          <w:p w:rsidR="00721889" w:rsidRPr="000B2339" w:rsidRDefault="00721889" w:rsidP="00503269">
            <w:pPr>
              <w:rPr>
                <w:rFonts w:ascii="Arial" w:hAnsi="Arial" w:cs="Arial"/>
                <w:color w:val="000000" w:themeColor="text1"/>
                <w:sz w:val="24"/>
                <w:szCs w:val="24"/>
              </w:rPr>
            </w:pPr>
          </w:p>
          <w:p w:rsidR="00721889" w:rsidRPr="000B2339" w:rsidRDefault="00AE6BE7" w:rsidP="00C27754">
            <w:pPr>
              <w:ind w:left="-108"/>
              <w:rPr>
                <w:rFonts w:ascii="Arial" w:hAnsi="Arial" w:cs="Arial"/>
                <w:color w:val="000000" w:themeColor="text1"/>
                <w:sz w:val="24"/>
                <w:szCs w:val="24"/>
              </w:rPr>
            </w:pPr>
            <w:r>
              <w:rPr>
                <w:rFonts w:ascii="Arial" w:hAnsi="Arial" w:cs="Arial"/>
                <w:color w:val="000000" w:themeColor="text1"/>
                <w:sz w:val="24"/>
                <w:szCs w:val="24"/>
              </w:rPr>
              <w:t>RESPONDENTS:</w:t>
            </w:r>
          </w:p>
        </w:tc>
        <w:tc>
          <w:tcPr>
            <w:tcW w:w="4261" w:type="dxa"/>
            <w:shd w:val="clear" w:color="auto" w:fill="auto"/>
          </w:tcPr>
          <w:p w:rsidR="00721889" w:rsidRPr="000B2339" w:rsidRDefault="00721889" w:rsidP="00503269">
            <w:pPr>
              <w:rPr>
                <w:rFonts w:ascii="Arial" w:hAnsi="Arial" w:cs="Arial"/>
                <w:color w:val="000000" w:themeColor="text1"/>
                <w:sz w:val="24"/>
                <w:szCs w:val="24"/>
              </w:rPr>
            </w:pPr>
          </w:p>
          <w:p w:rsidR="00C06ED6" w:rsidRPr="000B2339" w:rsidRDefault="00DA4B3E" w:rsidP="009834C3">
            <w:pPr>
              <w:rPr>
                <w:rFonts w:ascii="Arial" w:hAnsi="Arial" w:cs="Arial"/>
                <w:color w:val="000000" w:themeColor="text1"/>
                <w:sz w:val="24"/>
                <w:szCs w:val="24"/>
              </w:rPr>
            </w:pPr>
            <w:r>
              <w:rPr>
                <w:rFonts w:ascii="Arial" w:hAnsi="Arial" w:cs="Arial"/>
                <w:color w:val="000000" w:themeColor="text1"/>
                <w:sz w:val="24"/>
                <w:szCs w:val="24"/>
              </w:rPr>
              <w:t>R Heathcote (with him J Schickerling)</w:t>
            </w:r>
          </w:p>
          <w:p w:rsidR="009834C3" w:rsidRPr="000B2339" w:rsidRDefault="00DA4B3E" w:rsidP="00877D4C">
            <w:pPr>
              <w:rPr>
                <w:rFonts w:ascii="Arial" w:hAnsi="Arial" w:cs="Arial"/>
                <w:color w:val="000000" w:themeColor="text1"/>
                <w:sz w:val="24"/>
                <w:szCs w:val="24"/>
              </w:rPr>
            </w:pPr>
            <w:r>
              <w:rPr>
                <w:rFonts w:ascii="Arial" w:hAnsi="Arial" w:cs="Arial"/>
                <w:color w:val="000000" w:themeColor="text1"/>
                <w:sz w:val="24"/>
                <w:szCs w:val="24"/>
              </w:rPr>
              <w:t>Instructed by Koep &amp; Partners</w:t>
            </w:r>
          </w:p>
        </w:tc>
      </w:tr>
    </w:tbl>
    <w:p w:rsidR="00721889" w:rsidRPr="000B2339" w:rsidRDefault="00721889" w:rsidP="00AE6BE7">
      <w:pPr>
        <w:pStyle w:val="NoSpacing"/>
        <w:jc w:val="both"/>
        <w:rPr>
          <w:rFonts w:ascii="Arial" w:hAnsi="Arial" w:cs="Arial"/>
          <w:color w:val="000000" w:themeColor="text1"/>
          <w:sz w:val="24"/>
          <w:szCs w:val="24"/>
        </w:rPr>
      </w:pPr>
    </w:p>
    <w:sectPr w:rsidR="00721889" w:rsidRPr="000B2339" w:rsidSect="00CF05B1">
      <w:headerReference w:type="default" r:id="rId9"/>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02" w:rsidRDefault="00557802" w:rsidP="00B5013F">
      <w:pPr>
        <w:spacing w:after="0" w:line="240" w:lineRule="auto"/>
      </w:pPr>
      <w:r>
        <w:separator/>
      </w:r>
    </w:p>
  </w:endnote>
  <w:endnote w:type="continuationSeparator" w:id="0">
    <w:p w:rsidR="00557802" w:rsidRDefault="00557802"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02" w:rsidRDefault="00557802" w:rsidP="00B5013F">
      <w:pPr>
        <w:spacing w:after="0" w:line="240" w:lineRule="auto"/>
      </w:pPr>
      <w:r>
        <w:separator/>
      </w:r>
    </w:p>
  </w:footnote>
  <w:footnote w:type="continuationSeparator" w:id="0">
    <w:p w:rsidR="00557802" w:rsidRDefault="00557802" w:rsidP="00B5013F">
      <w:pPr>
        <w:spacing w:after="0" w:line="240" w:lineRule="auto"/>
      </w:pPr>
      <w:r>
        <w:continuationSeparator/>
      </w:r>
    </w:p>
  </w:footnote>
  <w:footnote w:id="1">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 xml:space="preserve">Metropolitan Bank of Zimbabwe Ltd &amp; another v Bank of Namibia </w:t>
      </w:r>
      <w:r w:rsidRPr="004C062E">
        <w:rPr>
          <w:rFonts w:ascii="Arial" w:hAnsi="Arial" w:cs="Arial"/>
        </w:rPr>
        <w:t>2018 (4) NR 1115 (SC).</w:t>
      </w:r>
    </w:p>
  </w:footnote>
  <w:footnote w:id="2">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 xml:space="preserve">Arangies t/a Auto Tech v Quick Build </w:t>
      </w:r>
      <w:r w:rsidRPr="004C062E">
        <w:rPr>
          <w:rFonts w:ascii="Arial" w:hAnsi="Arial" w:cs="Arial"/>
        </w:rPr>
        <w:t xml:space="preserve">2014 (1) NR 187 (SC) para 5; </w:t>
      </w:r>
      <w:r w:rsidRPr="004C062E">
        <w:rPr>
          <w:rFonts w:ascii="Arial" w:hAnsi="Arial" w:cs="Arial"/>
          <w:i/>
        </w:rPr>
        <w:t>Sun Square Hotel (Pty) Ltd v Southern Sun Africa &amp; another</w:t>
      </w:r>
      <w:r w:rsidRPr="004C062E">
        <w:rPr>
          <w:rFonts w:ascii="Arial" w:hAnsi="Arial" w:cs="Arial"/>
        </w:rPr>
        <w:t xml:space="preserve"> 2020 (1) NR 19 (SC) para 13.</w:t>
      </w:r>
    </w:p>
  </w:footnote>
  <w:footnote w:id="3">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007D0CE8" w:rsidRPr="007D0CE8">
        <w:rPr>
          <w:rFonts w:ascii="Arial" w:hAnsi="Arial" w:cs="Arial"/>
          <w:i/>
        </w:rPr>
        <w:t>Namib Plains Farming and Tourism CC v Valencia Uranium (Pty) Ltd &amp; others</w:t>
      </w:r>
      <w:r w:rsidR="007D0CE8" w:rsidRPr="004C062E">
        <w:rPr>
          <w:rFonts w:ascii="Arial" w:hAnsi="Arial" w:cs="Arial"/>
        </w:rPr>
        <w:t xml:space="preserve"> </w:t>
      </w:r>
      <w:r w:rsidR="007D0CE8">
        <w:rPr>
          <w:rFonts w:ascii="Arial" w:hAnsi="Arial" w:cs="Arial"/>
        </w:rPr>
        <w:t xml:space="preserve">2011 (2) </w:t>
      </w:r>
      <w:r w:rsidRPr="004C062E">
        <w:rPr>
          <w:rFonts w:ascii="Arial" w:hAnsi="Arial" w:cs="Arial"/>
        </w:rPr>
        <w:t>NR 469 (SC) para 19.</w:t>
      </w:r>
    </w:p>
  </w:footnote>
  <w:footnote w:id="4">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Para 25.</w:t>
      </w:r>
    </w:p>
  </w:footnote>
  <w:footnote w:id="5">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Para 25.</w:t>
      </w:r>
    </w:p>
  </w:footnote>
  <w:footnote w:id="6">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Swissborough Diamond Mines (Pty) Ltd &amp; others v Government of the Republic of South Africa &amp; others</w:t>
      </w:r>
      <w:r w:rsidRPr="004C062E">
        <w:rPr>
          <w:rFonts w:ascii="Arial" w:hAnsi="Arial" w:cs="Arial"/>
        </w:rPr>
        <w:t xml:space="preserve"> 1999 (2) SA 279 (T) at 323-324.</w:t>
      </w:r>
    </w:p>
  </w:footnote>
  <w:footnote w:id="7">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At 324G-H and the authorities collected there.</w:t>
      </w:r>
    </w:p>
  </w:footnote>
  <w:footnote w:id="8">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Philotex (Pty) Ltd &amp; others v Snyman &amp; others</w:t>
      </w:r>
      <w:r w:rsidR="00CE5EBA">
        <w:rPr>
          <w:rFonts w:ascii="Arial" w:hAnsi="Arial" w:cs="Arial"/>
        </w:rPr>
        <w:t xml:space="preserve">; </w:t>
      </w:r>
      <w:r w:rsidR="00CE5EBA" w:rsidRPr="00CE5EBA">
        <w:rPr>
          <w:rFonts w:ascii="Arial" w:hAnsi="Arial" w:cs="Arial"/>
          <w:i/>
        </w:rPr>
        <w:t>Braitex (Pty) Ltd &amp; another v Snyman &amp; others</w:t>
      </w:r>
      <w:r w:rsidRPr="004C062E">
        <w:rPr>
          <w:rFonts w:ascii="Arial" w:hAnsi="Arial" w:cs="Arial"/>
        </w:rPr>
        <w:t xml:space="preserve"> 1998 (2) SA 138 (SCA) </w:t>
      </w:r>
      <w:r w:rsidR="00CE5EBA">
        <w:rPr>
          <w:rFonts w:ascii="Arial" w:hAnsi="Arial" w:cs="Arial"/>
        </w:rPr>
        <w:t xml:space="preserve">at </w:t>
      </w:r>
      <w:r w:rsidRPr="004C062E">
        <w:rPr>
          <w:rFonts w:ascii="Arial" w:hAnsi="Arial" w:cs="Arial"/>
        </w:rPr>
        <w:t>14</w:t>
      </w:r>
      <w:r>
        <w:rPr>
          <w:rFonts w:ascii="Arial" w:hAnsi="Arial" w:cs="Arial"/>
        </w:rPr>
        <w:t>3A-D</w:t>
      </w:r>
      <w:r w:rsidRPr="004C062E">
        <w:rPr>
          <w:rFonts w:ascii="Arial" w:hAnsi="Arial" w:cs="Arial"/>
        </w:rPr>
        <w:t>.</w:t>
      </w:r>
    </w:p>
  </w:footnote>
  <w:footnote w:id="9">
    <w:p w:rsidR="00462951" w:rsidRPr="004C062E" w:rsidRDefault="00462951" w:rsidP="003E3F9B">
      <w:pPr>
        <w:pStyle w:val="FootnoteText"/>
        <w:jc w:val="both"/>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Triptomania Twee (Pty) Ltd &amp; others v Connolly &amp; another</w:t>
      </w:r>
      <w:r w:rsidRPr="004C062E">
        <w:rPr>
          <w:rFonts w:ascii="Arial" w:hAnsi="Arial" w:cs="Arial"/>
        </w:rPr>
        <w:t xml:space="preserve"> 2003 (3) SA 558 (C) </w:t>
      </w:r>
      <w:r w:rsidR="00CE5EBA">
        <w:rPr>
          <w:rFonts w:ascii="Arial" w:hAnsi="Arial" w:cs="Arial"/>
        </w:rPr>
        <w:t xml:space="preserve">at </w:t>
      </w:r>
      <w:r w:rsidRPr="004C062E">
        <w:rPr>
          <w:rFonts w:ascii="Arial" w:hAnsi="Arial" w:cs="Arial"/>
        </w:rPr>
        <w:t>562E-F.</w:t>
      </w:r>
    </w:p>
  </w:footnote>
  <w:footnote w:id="10">
    <w:p w:rsidR="00462951" w:rsidRPr="004C062E" w:rsidRDefault="00462951">
      <w:pPr>
        <w:pStyle w:val="FootnoteText"/>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4C062E">
        <w:rPr>
          <w:rFonts w:ascii="Arial" w:hAnsi="Arial" w:cs="Arial"/>
          <w:i/>
        </w:rPr>
        <w:t>Philotex</w:t>
      </w:r>
      <w:r w:rsidRPr="004C062E">
        <w:rPr>
          <w:rFonts w:ascii="Arial" w:hAnsi="Arial" w:cs="Arial"/>
        </w:rPr>
        <w:t xml:space="preserve"> </w:t>
      </w:r>
      <w:r w:rsidR="00CE5EBA">
        <w:rPr>
          <w:rFonts w:ascii="Arial" w:hAnsi="Arial" w:cs="Arial"/>
        </w:rPr>
        <w:t xml:space="preserve">at </w:t>
      </w:r>
      <w:r w:rsidRPr="004C062E">
        <w:rPr>
          <w:rFonts w:ascii="Arial" w:hAnsi="Arial" w:cs="Arial"/>
        </w:rPr>
        <w:t>143A-C.</w:t>
      </w:r>
    </w:p>
  </w:footnote>
  <w:footnote w:id="11">
    <w:p w:rsidR="00462951" w:rsidRPr="004C062E" w:rsidRDefault="00462951">
      <w:pPr>
        <w:pStyle w:val="FootnoteText"/>
        <w:rPr>
          <w:rFonts w:ascii="Arial" w:hAnsi="Arial" w:cs="Arial"/>
        </w:rPr>
      </w:pPr>
      <w:r w:rsidRPr="004C062E">
        <w:rPr>
          <w:rStyle w:val="FootnoteReference"/>
          <w:rFonts w:ascii="Arial" w:hAnsi="Arial" w:cs="Arial"/>
        </w:rPr>
        <w:footnoteRef/>
      </w:r>
      <w:r w:rsidRPr="004C062E">
        <w:rPr>
          <w:rFonts w:ascii="Arial" w:hAnsi="Arial" w:cs="Arial"/>
        </w:rPr>
        <w:t xml:space="preserve"> </w:t>
      </w:r>
      <w:r w:rsidRPr="00CE5EBA">
        <w:rPr>
          <w:rFonts w:ascii="Arial" w:hAnsi="Arial" w:cs="Arial"/>
          <w:i/>
        </w:rPr>
        <w:t>Permanent Secretary of the Judiciary v Somaeb &amp; another</w:t>
      </w:r>
      <w:r w:rsidRPr="004C062E">
        <w:rPr>
          <w:rFonts w:ascii="Arial" w:hAnsi="Arial" w:cs="Arial"/>
        </w:rPr>
        <w:t xml:space="preserve"> 2018</w:t>
      </w:r>
      <w:r w:rsidR="00CE5EBA">
        <w:rPr>
          <w:rFonts w:ascii="Arial" w:hAnsi="Arial" w:cs="Arial"/>
        </w:rPr>
        <w:t xml:space="preserve"> </w:t>
      </w:r>
      <w:r w:rsidRPr="004C062E">
        <w:rPr>
          <w:rFonts w:ascii="Arial" w:hAnsi="Arial" w:cs="Arial"/>
        </w:rPr>
        <w:t>(3) 657 (SC).</w:t>
      </w:r>
    </w:p>
  </w:footnote>
  <w:footnote w:id="12">
    <w:p w:rsidR="00462951" w:rsidRPr="004C062E" w:rsidRDefault="00462951" w:rsidP="0039411F">
      <w:pPr>
        <w:pStyle w:val="FootnoteText"/>
        <w:rPr>
          <w:rFonts w:ascii="Arial" w:hAnsi="Arial" w:cs="Arial"/>
        </w:rPr>
      </w:pPr>
      <w:r w:rsidRPr="004C062E">
        <w:rPr>
          <w:rStyle w:val="FootnoteReference"/>
          <w:rFonts w:ascii="Arial" w:hAnsi="Arial" w:cs="Arial"/>
        </w:rPr>
        <w:footnoteRef/>
      </w:r>
      <w:r w:rsidRPr="004C062E">
        <w:rPr>
          <w:rFonts w:ascii="Arial" w:hAnsi="Arial" w:cs="Arial"/>
        </w:rPr>
        <w:t xml:space="preserve">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6285918"/>
      <w:docPartObj>
        <w:docPartGallery w:val="Page Numbers (Top of Page)"/>
        <w:docPartUnique/>
      </w:docPartObj>
    </w:sdtPr>
    <w:sdtEndPr>
      <w:rPr>
        <w:noProof/>
      </w:rPr>
    </w:sdtEndPr>
    <w:sdtContent>
      <w:p w:rsidR="00462951" w:rsidRPr="00111C5B" w:rsidRDefault="00462951">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BC22FA">
          <w:rPr>
            <w:rFonts w:ascii="Arial" w:hAnsi="Arial" w:cs="Arial"/>
            <w:noProof/>
            <w:sz w:val="24"/>
            <w:szCs w:val="24"/>
          </w:rPr>
          <w:t>21</w:t>
        </w:r>
        <w:r w:rsidRPr="00111C5B">
          <w:rPr>
            <w:rFonts w:ascii="Arial" w:hAnsi="Arial" w:cs="Arial"/>
            <w:noProof/>
            <w:sz w:val="24"/>
            <w:szCs w:val="24"/>
          </w:rPr>
          <w:fldChar w:fldCharType="end"/>
        </w:r>
      </w:p>
    </w:sdtContent>
  </w:sdt>
  <w:p w:rsidR="00462951" w:rsidRDefault="00462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8935960"/>
    <w:multiLevelType w:val="hybridMultilevel"/>
    <w:tmpl w:val="9B50C96A"/>
    <w:lvl w:ilvl="0" w:tplc="6832A5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E301106"/>
    <w:multiLevelType w:val="hybridMultilevel"/>
    <w:tmpl w:val="9ECC674C"/>
    <w:lvl w:ilvl="0" w:tplc="7E2AB60C">
      <w:start w:val="1"/>
      <w:numFmt w:val="lowerRoman"/>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CC5D26"/>
    <w:multiLevelType w:val="multilevel"/>
    <w:tmpl w:val="9FC26B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3B416A2F"/>
    <w:multiLevelType w:val="multilevel"/>
    <w:tmpl w:val="D6F29E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45B134E"/>
    <w:multiLevelType w:val="hybridMultilevel"/>
    <w:tmpl w:val="2C52D1D8"/>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0C6374"/>
    <w:multiLevelType w:val="hybridMultilevel"/>
    <w:tmpl w:val="4E20AA4A"/>
    <w:lvl w:ilvl="0" w:tplc="8D28B3D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48F81EC4"/>
    <w:multiLevelType w:val="hybridMultilevel"/>
    <w:tmpl w:val="A1583F08"/>
    <w:lvl w:ilvl="0" w:tplc="80385A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4A126911"/>
    <w:multiLevelType w:val="hybridMultilevel"/>
    <w:tmpl w:val="1E2AB42C"/>
    <w:lvl w:ilvl="0" w:tplc="BC38313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4"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4A34632"/>
    <w:multiLevelType w:val="hybridMultilevel"/>
    <w:tmpl w:val="3894092C"/>
    <w:lvl w:ilvl="0" w:tplc="90D6E30E">
      <w:start w:val="1"/>
      <w:numFmt w:val="lowerLetter"/>
      <w:lvlText w:val="(%1)"/>
      <w:lvlJc w:val="left"/>
      <w:pPr>
        <w:ind w:left="1800" w:hanging="360"/>
      </w:pPr>
      <w:rPr>
        <w:rFonts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25F238F"/>
    <w:multiLevelType w:val="multilevel"/>
    <w:tmpl w:val="A612B2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CB10ADB"/>
    <w:multiLevelType w:val="multilevel"/>
    <w:tmpl w:val="26B8B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D404A"/>
    <w:multiLevelType w:val="multilevel"/>
    <w:tmpl w:val="371A5B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527C9E"/>
    <w:multiLevelType w:val="hybridMultilevel"/>
    <w:tmpl w:val="3DCC2B8C"/>
    <w:lvl w:ilvl="0" w:tplc="283A82F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
  </w:num>
  <w:num w:numId="3">
    <w:abstractNumId w:val="19"/>
  </w:num>
  <w:num w:numId="4">
    <w:abstractNumId w:val="24"/>
  </w:num>
  <w:num w:numId="5">
    <w:abstractNumId w:val="2"/>
  </w:num>
  <w:num w:numId="6">
    <w:abstractNumId w:val="45"/>
  </w:num>
  <w:num w:numId="7">
    <w:abstractNumId w:val="38"/>
  </w:num>
  <w:num w:numId="8">
    <w:abstractNumId w:val="33"/>
  </w:num>
  <w:num w:numId="9">
    <w:abstractNumId w:val="6"/>
  </w:num>
  <w:num w:numId="10">
    <w:abstractNumId w:val="20"/>
  </w:num>
  <w:num w:numId="11">
    <w:abstractNumId w:val="34"/>
  </w:num>
  <w:num w:numId="12">
    <w:abstractNumId w:val="4"/>
  </w:num>
  <w:num w:numId="13">
    <w:abstractNumId w:val="44"/>
  </w:num>
  <w:num w:numId="14">
    <w:abstractNumId w:val="11"/>
  </w:num>
  <w:num w:numId="15">
    <w:abstractNumId w:val="14"/>
  </w:num>
  <w:num w:numId="16">
    <w:abstractNumId w:val="12"/>
  </w:num>
  <w:num w:numId="17">
    <w:abstractNumId w:val="5"/>
  </w:num>
  <w:num w:numId="18">
    <w:abstractNumId w:val="3"/>
  </w:num>
  <w:num w:numId="19">
    <w:abstractNumId w:val="18"/>
  </w:num>
  <w:num w:numId="20">
    <w:abstractNumId w:val="0"/>
  </w:num>
  <w:num w:numId="21">
    <w:abstractNumId w:val="40"/>
  </w:num>
  <w:num w:numId="22">
    <w:abstractNumId w:val="15"/>
  </w:num>
  <w:num w:numId="23">
    <w:abstractNumId w:val="21"/>
  </w:num>
  <w:num w:numId="24">
    <w:abstractNumId w:val="23"/>
  </w:num>
  <w:num w:numId="25">
    <w:abstractNumId w:val="9"/>
  </w:num>
  <w:num w:numId="26">
    <w:abstractNumId w:val="10"/>
  </w:num>
  <w:num w:numId="27">
    <w:abstractNumId w:val="39"/>
  </w:num>
  <w:num w:numId="28">
    <w:abstractNumId w:val="26"/>
  </w:num>
  <w:num w:numId="29">
    <w:abstractNumId w:val="8"/>
  </w:num>
  <w:num w:numId="30">
    <w:abstractNumId w:val="46"/>
  </w:num>
  <w:num w:numId="31">
    <w:abstractNumId w:val="7"/>
  </w:num>
  <w:num w:numId="32">
    <w:abstractNumId w:val="16"/>
  </w:num>
  <w:num w:numId="33">
    <w:abstractNumId w:val="32"/>
  </w:num>
  <w:num w:numId="34">
    <w:abstractNumId w:val="27"/>
  </w:num>
  <w:num w:numId="35">
    <w:abstractNumId w:val="36"/>
  </w:num>
  <w:num w:numId="36">
    <w:abstractNumId w:val="29"/>
  </w:num>
  <w:num w:numId="37">
    <w:abstractNumId w:val="43"/>
  </w:num>
  <w:num w:numId="38">
    <w:abstractNumId w:val="41"/>
  </w:num>
  <w:num w:numId="39">
    <w:abstractNumId w:val="42"/>
  </w:num>
  <w:num w:numId="40">
    <w:abstractNumId w:val="22"/>
  </w:num>
  <w:num w:numId="41">
    <w:abstractNumId w:val="37"/>
  </w:num>
  <w:num w:numId="42">
    <w:abstractNumId w:val="25"/>
  </w:num>
  <w:num w:numId="43">
    <w:abstractNumId w:val="31"/>
  </w:num>
  <w:num w:numId="44">
    <w:abstractNumId w:val="13"/>
  </w:num>
  <w:num w:numId="45">
    <w:abstractNumId w:val="30"/>
  </w:num>
  <w:num w:numId="46">
    <w:abstractNumId w:val="35"/>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10CA6"/>
    <w:rsid w:val="00011B9E"/>
    <w:rsid w:val="00011EB9"/>
    <w:rsid w:val="000126C6"/>
    <w:rsid w:val="00012D56"/>
    <w:rsid w:val="00012D59"/>
    <w:rsid w:val="00012FAA"/>
    <w:rsid w:val="00012FAE"/>
    <w:rsid w:val="0001341A"/>
    <w:rsid w:val="00013AB7"/>
    <w:rsid w:val="00014F57"/>
    <w:rsid w:val="00016703"/>
    <w:rsid w:val="000177B8"/>
    <w:rsid w:val="00017D1C"/>
    <w:rsid w:val="00020736"/>
    <w:rsid w:val="000211B2"/>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5931"/>
    <w:rsid w:val="000478EF"/>
    <w:rsid w:val="00050DFF"/>
    <w:rsid w:val="000516BF"/>
    <w:rsid w:val="00052049"/>
    <w:rsid w:val="00052B8A"/>
    <w:rsid w:val="00055805"/>
    <w:rsid w:val="0005629E"/>
    <w:rsid w:val="00056C14"/>
    <w:rsid w:val="00057B7B"/>
    <w:rsid w:val="00060C1F"/>
    <w:rsid w:val="000610A3"/>
    <w:rsid w:val="00062308"/>
    <w:rsid w:val="000626CC"/>
    <w:rsid w:val="00064340"/>
    <w:rsid w:val="000643B5"/>
    <w:rsid w:val="00065459"/>
    <w:rsid w:val="00066723"/>
    <w:rsid w:val="00070506"/>
    <w:rsid w:val="0007080A"/>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8009C"/>
    <w:rsid w:val="00081A0D"/>
    <w:rsid w:val="0008263C"/>
    <w:rsid w:val="000836E6"/>
    <w:rsid w:val="00083F04"/>
    <w:rsid w:val="000840CA"/>
    <w:rsid w:val="00084121"/>
    <w:rsid w:val="000852DF"/>
    <w:rsid w:val="00087487"/>
    <w:rsid w:val="00090142"/>
    <w:rsid w:val="000904F4"/>
    <w:rsid w:val="00090B47"/>
    <w:rsid w:val="000918CB"/>
    <w:rsid w:val="00092565"/>
    <w:rsid w:val="00092A31"/>
    <w:rsid w:val="00092D5D"/>
    <w:rsid w:val="00093D1E"/>
    <w:rsid w:val="00094C79"/>
    <w:rsid w:val="00094EA8"/>
    <w:rsid w:val="00095AB6"/>
    <w:rsid w:val="00096467"/>
    <w:rsid w:val="00096D67"/>
    <w:rsid w:val="000A0116"/>
    <w:rsid w:val="000A2F02"/>
    <w:rsid w:val="000A31F1"/>
    <w:rsid w:val="000A3C68"/>
    <w:rsid w:val="000A3CA0"/>
    <w:rsid w:val="000A3CE5"/>
    <w:rsid w:val="000A3F6B"/>
    <w:rsid w:val="000A4A51"/>
    <w:rsid w:val="000A4DEC"/>
    <w:rsid w:val="000A54B8"/>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1A59"/>
    <w:rsid w:val="000F2629"/>
    <w:rsid w:val="000F27F1"/>
    <w:rsid w:val="000F34F8"/>
    <w:rsid w:val="000F3DA6"/>
    <w:rsid w:val="000F4982"/>
    <w:rsid w:val="000F4BBD"/>
    <w:rsid w:val="000F4E2E"/>
    <w:rsid w:val="000F542F"/>
    <w:rsid w:val="000F613E"/>
    <w:rsid w:val="000F61A4"/>
    <w:rsid w:val="000F6CE5"/>
    <w:rsid w:val="000F76DB"/>
    <w:rsid w:val="000F7D77"/>
    <w:rsid w:val="00100FCB"/>
    <w:rsid w:val="001016CF"/>
    <w:rsid w:val="00101FDB"/>
    <w:rsid w:val="0010254D"/>
    <w:rsid w:val="001028D6"/>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2B"/>
    <w:rsid w:val="00124309"/>
    <w:rsid w:val="0012439B"/>
    <w:rsid w:val="00125DEC"/>
    <w:rsid w:val="00126312"/>
    <w:rsid w:val="00126A3A"/>
    <w:rsid w:val="00126E64"/>
    <w:rsid w:val="00126F0A"/>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23E7"/>
    <w:rsid w:val="0014303A"/>
    <w:rsid w:val="0014338B"/>
    <w:rsid w:val="00144DDF"/>
    <w:rsid w:val="001450C8"/>
    <w:rsid w:val="00147ACF"/>
    <w:rsid w:val="0015020C"/>
    <w:rsid w:val="0015083E"/>
    <w:rsid w:val="00151CCB"/>
    <w:rsid w:val="00151FFA"/>
    <w:rsid w:val="001522FE"/>
    <w:rsid w:val="001524C3"/>
    <w:rsid w:val="00153E0B"/>
    <w:rsid w:val="00153F19"/>
    <w:rsid w:val="00154104"/>
    <w:rsid w:val="001558CA"/>
    <w:rsid w:val="001559C5"/>
    <w:rsid w:val="00156C2F"/>
    <w:rsid w:val="0015782D"/>
    <w:rsid w:val="001578CD"/>
    <w:rsid w:val="001617C5"/>
    <w:rsid w:val="001617F5"/>
    <w:rsid w:val="00161A8D"/>
    <w:rsid w:val="00161C35"/>
    <w:rsid w:val="001624CF"/>
    <w:rsid w:val="001634AF"/>
    <w:rsid w:val="00163660"/>
    <w:rsid w:val="00164734"/>
    <w:rsid w:val="001657DE"/>
    <w:rsid w:val="00166793"/>
    <w:rsid w:val="00167F33"/>
    <w:rsid w:val="0017081A"/>
    <w:rsid w:val="0017115B"/>
    <w:rsid w:val="00171B66"/>
    <w:rsid w:val="00171BA2"/>
    <w:rsid w:val="00171C8E"/>
    <w:rsid w:val="00173532"/>
    <w:rsid w:val="00173C9B"/>
    <w:rsid w:val="001753A1"/>
    <w:rsid w:val="00177F27"/>
    <w:rsid w:val="00180AC2"/>
    <w:rsid w:val="00180CE0"/>
    <w:rsid w:val="001819C6"/>
    <w:rsid w:val="00182234"/>
    <w:rsid w:val="00182B59"/>
    <w:rsid w:val="001838C9"/>
    <w:rsid w:val="00183FB8"/>
    <w:rsid w:val="00184D66"/>
    <w:rsid w:val="00184FF6"/>
    <w:rsid w:val="00185996"/>
    <w:rsid w:val="00186B4A"/>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D9C"/>
    <w:rsid w:val="001A4A99"/>
    <w:rsid w:val="001A56A0"/>
    <w:rsid w:val="001A582C"/>
    <w:rsid w:val="001A666A"/>
    <w:rsid w:val="001A6B0E"/>
    <w:rsid w:val="001A77B8"/>
    <w:rsid w:val="001A7909"/>
    <w:rsid w:val="001A7AAF"/>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4A2"/>
    <w:rsid w:val="001F06C4"/>
    <w:rsid w:val="001F1589"/>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12AD"/>
    <w:rsid w:val="00221469"/>
    <w:rsid w:val="00221E41"/>
    <w:rsid w:val="00223D58"/>
    <w:rsid w:val="002245DA"/>
    <w:rsid w:val="00224757"/>
    <w:rsid w:val="0022652C"/>
    <w:rsid w:val="00230B7C"/>
    <w:rsid w:val="002314E5"/>
    <w:rsid w:val="00231740"/>
    <w:rsid w:val="002317A5"/>
    <w:rsid w:val="0023277C"/>
    <w:rsid w:val="00232C78"/>
    <w:rsid w:val="002337F7"/>
    <w:rsid w:val="0023393F"/>
    <w:rsid w:val="00235497"/>
    <w:rsid w:val="00235E57"/>
    <w:rsid w:val="00236C2D"/>
    <w:rsid w:val="0023748C"/>
    <w:rsid w:val="002376ED"/>
    <w:rsid w:val="00241075"/>
    <w:rsid w:val="002412B1"/>
    <w:rsid w:val="00243CB0"/>
    <w:rsid w:val="002441F9"/>
    <w:rsid w:val="002444CD"/>
    <w:rsid w:val="00244664"/>
    <w:rsid w:val="002447B6"/>
    <w:rsid w:val="00244C1F"/>
    <w:rsid w:val="002457A4"/>
    <w:rsid w:val="002457C7"/>
    <w:rsid w:val="00245F75"/>
    <w:rsid w:val="00246463"/>
    <w:rsid w:val="0024749F"/>
    <w:rsid w:val="00247AC9"/>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1E30"/>
    <w:rsid w:val="002A24E5"/>
    <w:rsid w:val="002A2B5C"/>
    <w:rsid w:val="002A4C01"/>
    <w:rsid w:val="002A6E22"/>
    <w:rsid w:val="002A76B9"/>
    <w:rsid w:val="002B0CAC"/>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20E"/>
    <w:rsid w:val="002C1633"/>
    <w:rsid w:val="002C1AD2"/>
    <w:rsid w:val="002C2CDC"/>
    <w:rsid w:val="002C3E6D"/>
    <w:rsid w:val="002C568C"/>
    <w:rsid w:val="002C758D"/>
    <w:rsid w:val="002D1B71"/>
    <w:rsid w:val="002D1D8D"/>
    <w:rsid w:val="002D1E38"/>
    <w:rsid w:val="002D1F1E"/>
    <w:rsid w:val="002D257F"/>
    <w:rsid w:val="002D39D6"/>
    <w:rsid w:val="002D46CE"/>
    <w:rsid w:val="002D482E"/>
    <w:rsid w:val="002D4EE0"/>
    <w:rsid w:val="002D5C8C"/>
    <w:rsid w:val="002D5D6D"/>
    <w:rsid w:val="002D60C7"/>
    <w:rsid w:val="002E02FB"/>
    <w:rsid w:val="002E2321"/>
    <w:rsid w:val="002E2625"/>
    <w:rsid w:val="002E3346"/>
    <w:rsid w:val="002E426A"/>
    <w:rsid w:val="002E43C6"/>
    <w:rsid w:val="002E4E6A"/>
    <w:rsid w:val="002E61F7"/>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9CF"/>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7522"/>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A8F"/>
    <w:rsid w:val="00346C25"/>
    <w:rsid w:val="00346D7E"/>
    <w:rsid w:val="00350302"/>
    <w:rsid w:val="00350638"/>
    <w:rsid w:val="00351B14"/>
    <w:rsid w:val="00351E20"/>
    <w:rsid w:val="00352985"/>
    <w:rsid w:val="00353481"/>
    <w:rsid w:val="003541B2"/>
    <w:rsid w:val="003551AC"/>
    <w:rsid w:val="00357C85"/>
    <w:rsid w:val="003619CC"/>
    <w:rsid w:val="00361E96"/>
    <w:rsid w:val="00361EFB"/>
    <w:rsid w:val="0036220D"/>
    <w:rsid w:val="00362560"/>
    <w:rsid w:val="00363974"/>
    <w:rsid w:val="00366640"/>
    <w:rsid w:val="00370025"/>
    <w:rsid w:val="00373028"/>
    <w:rsid w:val="003745AA"/>
    <w:rsid w:val="0037600C"/>
    <w:rsid w:val="0037609A"/>
    <w:rsid w:val="0037620D"/>
    <w:rsid w:val="00376A9F"/>
    <w:rsid w:val="00377DB7"/>
    <w:rsid w:val="003801E5"/>
    <w:rsid w:val="00381349"/>
    <w:rsid w:val="00381678"/>
    <w:rsid w:val="00384FD6"/>
    <w:rsid w:val="003863FC"/>
    <w:rsid w:val="003879E0"/>
    <w:rsid w:val="00387C5E"/>
    <w:rsid w:val="00387E33"/>
    <w:rsid w:val="003910DA"/>
    <w:rsid w:val="00392539"/>
    <w:rsid w:val="00393708"/>
    <w:rsid w:val="0039411F"/>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034"/>
    <w:rsid w:val="003B2957"/>
    <w:rsid w:val="003B3FCB"/>
    <w:rsid w:val="003B5112"/>
    <w:rsid w:val="003B5B36"/>
    <w:rsid w:val="003B72EC"/>
    <w:rsid w:val="003B782C"/>
    <w:rsid w:val="003B7CB7"/>
    <w:rsid w:val="003C0024"/>
    <w:rsid w:val="003C231E"/>
    <w:rsid w:val="003C266A"/>
    <w:rsid w:val="003C276A"/>
    <w:rsid w:val="003C3011"/>
    <w:rsid w:val="003C4379"/>
    <w:rsid w:val="003C4C67"/>
    <w:rsid w:val="003C4F16"/>
    <w:rsid w:val="003C537E"/>
    <w:rsid w:val="003D02CE"/>
    <w:rsid w:val="003D0BA5"/>
    <w:rsid w:val="003D0CE6"/>
    <w:rsid w:val="003D220B"/>
    <w:rsid w:val="003D2494"/>
    <w:rsid w:val="003D2579"/>
    <w:rsid w:val="003D4A07"/>
    <w:rsid w:val="003D4B94"/>
    <w:rsid w:val="003D6A9C"/>
    <w:rsid w:val="003D6C13"/>
    <w:rsid w:val="003D7216"/>
    <w:rsid w:val="003D7AB6"/>
    <w:rsid w:val="003E029D"/>
    <w:rsid w:val="003E1056"/>
    <w:rsid w:val="003E289D"/>
    <w:rsid w:val="003E2DB6"/>
    <w:rsid w:val="003E322E"/>
    <w:rsid w:val="003E34C8"/>
    <w:rsid w:val="003E3F9B"/>
    <w:rsid w:val="003E46F3"/>
    <w:rsid w:val="003E51AD"/>
    <w:rsid w:val="003E63D1"/>
    <w:rsid w:val="003E6D19"/>
    <w:rsid w:val="003E77F5"/>
    <w:rsid w:val="003E7F28"/>
    <w:rsid w:val="003F0E71"/>
    <w:rsid w:val="003F0F43"/>
    <w:rsid w:val="003F1463"/>
    <w:rsid w:val="003F17F8"/>
    <w:rsid w:val="003F2001"/>
    <w:rsid w:val="003F2E63"/>
    <w:rsid w:val="003F3800"/>
    <w:rsid w:val="003F5965"/>
    <w:rsid w:val="003F5E62"/>
    <w:rsid w:val="003F703F"/>
    <w:rsid w:val="00400FC6"/>
    <w:rsid w:val="00401E74"/>
    <w:rsid w:val="004023CC"/>
    <w:rsid w:val="00404313"/>
    <w:rsid w:val="0040562D"/>
    <w:rsid w:val="004058AB"/>
    <w:rsid w:val="004063AF"/>
    <w:rsid w:val="00406608"/>
    <w:rsid w:val="00406998"/>
    <w:rsid w:val="00406D6A"/>
    <w:rsid w:val="00407728"/>
    <w:rsid w:val="004107D3"/>
    <w:rsid w:val="00411005"/>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5D55"/>
    <w:rsid w:val="004569B7"/>
    <w:rsid w:val="00456D8B"/>
    <w:rsid w:val="00456E2E"/>
    <w:rsid w:val="004577FF"/>
    <w:rsid w:val="00457F24"/>
    <w:rsid w:val="00460395"/>
    <w:rsid w:val="00461198"/>
    <w:rsid w:val="004616CD"/>
    <w:rsid w:val="00461B37"/>
    <w:rsid w:val="00462951"/>
    <w:rsid w:val="00463836"/>
    <w:rsid w:val="00464AAA"/>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85C"/>
    <w:rsid w:val="00483F40"/>
    <w:rsid w:val="00484951"/>
    <w:rsid w:val="0048547E"/>
    <w:rsid w:val="004856BA"/>
    <w:rsid w:val="00485805"/>
    <w:rsid w:val="0048592A"/>
    <w:rsid w:val="00485BB6"/>
    <w:rsid w:val="004915AD"/>
    <w:rsid w:val="004921A4"/>
    <w:rsid w:val="00492B12"/>
    <w:rsid w:val="004930FD"/>
    <w:rsid w:val="00493B5A"/>
    <w:rsid w:val="00494F8E"/>
    <w:rsid w:val="00497826"/>
    <w:rsid w:val="00497D6A"/>
    <w:rsid w:val="00497DB0"/>
    <w:rsid w:val="004A1652"/>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4AEE"/>
    <w:rsid w:val="004B5483"/>
    <w:rsid w:val="004B584B"/>
    <w:rsid w:val="004B6477"/>
    <w:rsid w:val="004B6913"/>
    <w:rsid w:val="004B6BA4"/>
    <w:rsid w:val="004C0031"/>
    <w:rsid w:val="004C062E"/>
    <w:rsid w:val="004C0E0B"/>
    <w:rsid w:val="004C0E72"/>
    <w:rsid w:val="004C2244"/>
    <w:rsid w:val="004C4820"/>
    <w:rsid w:val="004C4D6B"/>
    <w:rsid w:val="004C50CB"/>
    <w:rsid w:val="004C5D78"/>
    <w:rsid w:val="004C68EF"/>
    <w:rsid w:val="004C773A"/>
    <w:rsid w:val="004D023F"/>
    <w:rsid w:val="004D1969"/>
    <w:rsid w:val="004D221F"/>
    <w:rsid w:val="004D5917"/>
    <w:rsid w:val="004D60BF"/>
    <w:rsid w:val="004D77F2"/>
    <w:rsid w:val="004E00F9"/>
    <w:rsid w:val="004E0F45"/>
    <w:rsid w:val="004E198A"/>
    <w:rsid w:val="004E1BBD"/>
    <w:rsid w:val="004E21E1"/>
    <w:rsid w:val="004E232B"/>
    <w:rsid w:val="004E24F0"/>
    <w:rsid w:val="004E2834"/>
    <w:rsid w:val="004E2A24"/>
    <w:rsid w:val="004E34E5"/>
    <w:rsid w:val="004E3EBC"/>
    <w:rsid w:val="004E4D0E"/>
    <w:rsid w:val="004E503B"/>
    <w:rsid w:val="004E56B8"/>
    <w:rsid w:val="004E69C6"/>
    <w:rsid w:val="004E6C81"/>
    <w:rsid w:val="004E6D91"/>
    <w:rsid w:val="004E7000"/>
    <w:rsid w:val="004F05C3"/>
    <w:rsid w:val="004F0B37"/>
    <w:rsid w:val="004F0C0D"/>
    <w:rsid w:val="004F15DB"/>
    <w:rsid w:val="004F2F0E"/>
    <w:rsid w:val="004F303A"/>
    <w:rsid w:val="004F41EF"/>
    <w:rsid w:val="004F44AA"/>
    <w:rsid w:val="004F5128"/>
    <w:rsid w:val="004F5883"/>
    <w:rsid w:val="004F7484"/>
    <w:rsid w:val="004F7B5B"/>
    <w:rsid w:val="004F7C60"/>
    <w:rsid w:val="004F7C7C"/>
    <w:rsid w:val="00501505"/>
    <w:rsid w:val="00503269"/>
    <w:rsid w:val="00504C6E"/>
    <w:rsid w:val="005050C6"/>
    <w:rsid w:val="00505C05"/>
    <w:rsid w:val="00506827"/>
    <w:rsid w:val="00510B8B"/>
    <w:rsid w:val="00510F84"/>
    <w:rsid w:val="00511905"/>
    <w:rsid w:val="00512A29"/>
    <w:rsid w:val="00512CAD"/>
    <w:rsid w:val="00513468"/>
    <w:rsid w:val="005157B4"/>
    <w:rsid w:val="00515F7A"/>
    <w:rsid w:val="005168D5"/>
    <w:rsid w:val="00516D2E"/>
    <w:rsid w:val="00516EBB"/>
    <w:rsid w:val="005171C3"/>
    <w:rsid w:val="0051747D"/>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3170"/>
    <w:rsid w:val="0055044E"/>
    <w:rsid w:val="00550501"/>
    <w:rsid w:val="00550DE2"/>
    <w:rsid w:val="00551CFA"/>
    <w:rsid w:val="0055212E"/>
    <w:rsid w:val="00552F23"/>
    <w:rsid w:val="00552F70"/>
    <w:rsid w:val="00553821"/>
    <w:rsid w:val="00553981"/>
    <w:rsid w:val="00554367"/>
    <w:rsid w:val="00554FF4"/>
    <w:rsid w:val="00556075"/>
    <w:rsid w:val="00556367"/>
    <w:rsid w:val="00556D82"/>
    <w:rsid w:val="00557802"/>
    <w:rsid w:val="00557D6C"/>
    <w:rsid w:val="005616AE"/>
    <w:rsid w:val="005617D0"/>
    <w:rsid w:val="0056201A"/>
    <w:rsid w:val="00562666"/>
    <w:rsid w:val="00562E0B"/>
    <w:rsid w:val="0056363B"/>
    <w:rsid w:val="00563855"/>
    <w:rsid w:val="00564BE6"/>
    <w:rsid w:val="005653A5"/>
    <w:rsid w:val="00565F88"/>
    <w:rsid w:val="0057104F"/>
    <w:rsid w:val="005717E1"/>
    <w:rsid w:val="00571EB3"/>
    <w:rsid w:val="00573289"/>
    <w:rsid w:val="00573E12"/>
    <w:rsid w:val="00575573"/>
    <w:rsid w:val="00576598"/>
    <w:rsid w:val="00581303"/>
    <w:rsid w:val="00581EA3"/>
    <w:rsid w:val="005820A9"/>
    <w:rsid w:val="005821BB"/>
    <w:rsid w:val="00582D9F"/>
    <w:rsid w:val="0058413C"/>
    <w:rsid w:val="00584213"/>
    <w:rsid w:val="00584D15"/>
    <w:rsid w:val="005850D0"/>
    <w:rsid w:val="00587010"/>
    <w:rsid w:val="00592466"/>
    <w:rsid w:val="0059472F"/>
    <w:rsid w:val="00594EA3"/>
    <w:rsid w:val="00596E8A"/>
    <w:rsid w:val="005A0E6E"/>
    <w:rsid w:val="005A2269"/>
    <w:rsid w:val="005A39FC"/>
    <w:rsid w:val="005A3F59"/>
    <w:rsid w:val="005A480F"/>
    <w:rsid w:val="005A531E"/>
    <w:rsid w:val="005A73A9"/>
    <w:rsid w:val="005B2665"/>
    <w:rsid w:val="005B365F"/>
    <w:rsid w:val="005B4417"/>
    <w:rsid w:val="005B4785"/>
    <w:rsid w:val="005B483F"/>
    <w:rsid w:val="005B496A"/>
    <w:rsid w:val="005C0BAB"/>
    <w:rsid w:val="005C38CD"/>
    <w:rsid w:val="005C40C0"/>
    <w:rsid w:val="005C4DD6"/>
    <w:rsid w:val="005C577D"/>
    <w:rsid w:val="005C5B26"/>
    <w:rsid w:val="005C635D"/>
    <w:rsid w:val="005C6472"/>
    <w:rsid w:val="005C6696"/>
    <w:rsid w:val="005D0288"/>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2A59"/>
    <w:rsid w:val="005F2BE5"/>
    <w:rsid w:val="005F4387"/>
    <w:rsid w:val="005F68D7"/>
    <w:rsid w:val="005F71EA"/>
    <w:rsid w:val="00600646"/>
    <w:rsid w:val="00600BCA"/>
    <w:rsid w:val="00601A46"/>
    <w:rsid w:val="00601FE0"/>
    <w:rsid w:val="00603C78"/>
    <w:rsid w:val="00605D1C"/>
    <w:rsid w:val="0060629F"/>
    <w:rsid w:val="00606A1F"/>
    <w:rsid w:val="00607F6F"/>
    <w:rsid w:val="006105DE"/>
    <w:rsid w:val="00610BB3"/>
    <w:rsid w:val="006134A5"/>
    <w:rsid w:val="006135EF"/>
    <w:rsid w:val="0061491A"/>
    <w:rsid w:val="006160AD"/>
    <w:rsid w:val="006166D8"/>
    <w:rsid w:val="006207B6"/>
    <w:rsid w:val="00623F46"/>
    <w:rsid w:val="00624CB1"/>
    <w:rsid w:val="00624D99"/>
    <w:rsid w:val="00626913"/>
    <w:rsid w:val="00626A9F"/>
    <w:rsid w:val="00630329"/>
    <w:rsid w:val="00631D27"/>
    <w:rsid w:val="00633338"/>
    <w:rsid w:val="00634C4D"/>
    <w:rsid w:val="00636E9E"/>
    <w:rsid w:val="00637546"/>
    <w:rsid w:val="006406F0"/>
    <w:rsid w:val="0064150D"/>
    <w:rsid w:val="00642FBC"/>
    <w:rsid w:val="00643C33"/>
    <w:rsid w:val="00643CBC"/>
    <w:rsid w:val="006445D0"/>
    <w:rsid w:val="00644878"/>
    <w:rsid w:val="00644C30"/>
    <w:rsid w:val="00644C54"/>
    <w:rsid w:val="0064561A"/>
    <w:rsid w:val="00645F41"/>
    <w:rsid w:val="006515A9"/>
    <w:rsid w:val="00653333"/>
    <w:rsid w:val="00653A66"/>
    <w:rsid w:val="00653E17"/>
    <w:rsid w:val="00654FB8"/>
    <w:rsid w:val="006556C0"/>
    <w:rsid w:val="00656CD1"/>
    <w:rsid w:val="006577E6"/>
    <w:rsid w:val="00657F9A"/>
    <w:rsid w:val="0066189A"/>
    <w:rsid w:val="00662CAC"/>
    <w:rsid w:val="00662DCC"/>
    <w:rsid w:val="00662F25"/>
    <w:rsid w:val="006651C5"/>
    <w:rsid w:val="006673D0"/>
    <w:rsid w:val="00670783"/>
    <w:rsid w:val="006717B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79"/>
    <w:rsid w:val="006908E6"/>
    <w:rsid w:val="006912D3"/>
    <w:rsid w:val="00692548"/>
    <w:rsid w:val="0069532C"/>
    <w:rsid w:val="00695E34"/>
    <w:rsid w:val="0069795E"/>
    <w:rsid w:val="006A06DE"/>
    <w:rsid w:val="006A1CD6"/>
    <w:rsid w:val="006A29CE"/>
    <w:rsid w:val="006A2B66"/>
    <w:rsid w:val="006A368C"/>
    <w:rsid w:val="006A3D3C"/>
    <w:rsid w:val="006A5259"/>
    <w:rsid w:val="006A6418"/>
    <w:rsid w:val="006A660B"/>
    <w:rsid w:val="006A7919"/>
    <w:rsid w:val="006A7F7A"/>
    <w:rsid w:val="006B252B"/>
    <w:rsid w:val="006B2DF6"/>
    <w:rsid w:val="006B30C3"/>
    <w:rsid w:val="006B34C0"/>
    <w:rsid w:val="006B428A"/>
    <w:rsid w:val="006B580B"/>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ABB"/>
    <w:rsid w:val="006E5B7E"/>
    <w:rsid w:val="006E5C5F"/>
    <w:rsid w:val="006E698F"/>
    <w:rsid w:val="006F1014"/>
    <w:rsid w:val="006F1A08"/>
    <w:rsid w:val="006F414C"/>
    <w:rsid w:val="006F4B7D"/>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17AA"/>
    <w:rsid w:val="00721889"/>
    <w:rsid w:val="007233CE"/>
    <w:rsid w:val="0072415D"/>
    <w:rsid w:val="00725ABD"/>
    <w:rsid w:val="00726AAE"/>
    <w:rsid w:val="007300FC"/>
    <w:rsid w:val="0073089B"/>
    <w:rsid w:val="00730A27"/>
    <w:rsid w:val="00730DB7"/>
    <w:rsid w:val="00732591"/>
    <w:rsid w:val="0073324C"/>
    <w:rsid w:val="00733849"/>
    <w:rsid w:val="00733B65"/>
    <w:rsid w:val="00735106"/>
    <w:rsid w:val="007351AC"/>
    <w:rsid w:val="00736B0D"/>
    <w:rsid w:val="00737740"/>
    <w:rsid w:val="007402BF"/>
    <w:rsid w:val="00740D9E"/>
    <w:rsid w:val="00741A34"/>
    <w:rsid w:val="00742201"/>
    <w:rsid w:val="007424B2"/>
    <w:rsid w:val="00742AE8"/>
    <w:rsid w:val="00742D5B"/>
    <w:rsid w:val="00742DD0"/>
    <w:rsid w:val="00742DD8"/>
    <w:rsid w:val="00743CCD"/>
    <w:rsid w:val="00744BC3"/>
    <w:rsid w:val="00744D03"/>
    <w:rsid w:val="00745BF5"/>
    <w:rsid w:val="00746290"/>
    <w:rsid w:val="00747138"/>
    <w:rsid w:val="00747300"/>
    <w:rsid w:val="007503A2"/>
    <w:rsid w:val="00751F49"/>
    <w:rsid w:val="00752596"/>
    <w:rsid w:val="0075315B"/>
    <w:rsid w:val="007531D6"/>
    <w:rsid w:val="007545D2"/>
    <w:rsid w:val="00754C2C"/>
    <w:rsid w:val="00761DFD"/>
    <w:rsid w:val="00764342"/>
    <w:rsid w:val="00764BDC"/>
    <w:rsid w:val="00765441"/>
    <w:rsid w:val="00765464"/>
    <w:rsid w:val="0076561C"/>
    <w:rsid w:val="00765A3E"/>
    <w:rsid w:val="00766815"/>
    <w:rsid w:val="00766963"/>
    <w:rsid w:val="00766E0C"/>
    <w:rsid w:val="00767304"/>
    <w:rsid w:val="00770A11"/>
    <w:rsid w:val="00770A4B"/>
    <w:rsid w:val="00770BEA"/>
    <w:rsid w:val="00771515"/>
    <w:rsid w:val="00771623"/>
    <w:rsid w:val="0077206A"/>
    <w:rsid w:val="00772F9D"/>
    <w:rsid w:val="00773035"/>
    <w:rsid w:val="00773E32"/>
    <w:rsid w:val="007740F6"/>
    <w:rsid w:val="007767BD"/>
    <w:rsid w:val="007807B5"/>
    <w:rsid w:val="00781A4E"/>
    <w:rsid w:val="00782A80"/>
    <w:rsid w:val="007835AA"/>
    <w:rsid w:val="007841FA"/>
    <w:rsid w:val="007842D0"/>
    <w:rsid w:val="0078589B"/>
    <w:rsid w:val="00786153"/>
    <w:rsid w:val="00786211"/>
    <w:rsid w:val="007867BC"/>
    <w:rsid w:val="00786DD2"/>
    <w:rsid w:val="00786DEA"/>
    <w:rsid w:val="00787313"/>
    <w:rsid w:val="007909E3"/>
    <w:rsid w:val="00791CD4"/>
    <w:rsid w:val="00797315"/>
    <w:rsid w:val="007973FE"/>
    <w:rsid w:val="007A0174"/>
    <w:rsid w:val="007A073F"/>
    <w:rsid w:val="007A08FA"/>
    <w:rsid w:val="007A1203"/>
    <w:rsid w:val="007A31D0"/>
    <w:rsid w:val="007A36F5"/>
    <w:rsid w:val="007A38B4"/>
    <w:rsid w:val="007A4483"/>
    <w:rsid w:val="007A5974"/>
    <w:rsid w:val="007A6033"/>
    <w:rsid w:val="007B02CA"/>
    <w:rsid w:val="007B0878"/>
    <w:rsid w:val="007B0CC5"/>
    <w:rsid w:val="007B1B99"/>
    <w:rsid w:val="007B1DA5"/>
    <w:rsid w:val="007B28AB"/>
    <w:rsid w:val="007B2B4B"/>
    <w:rsid w:val="007B3A5B"/>
    <w:rsid w:val="007B3E07"/>
    <w:rsid w:val="007B42C4"/>
    <w:rsid w:val="007B44E5"/>
    <w:rsid w:val="007B5B9E"/>
    <w:rsid w:val="007B5FE5"/>
    <w:rsid w:val="007B6348"/>
    <w:rsid w:val="007B65BB"/>
    <w:rsid w:val="007B6930"/>
    <w:rsid w:val="007B70FB"/>
    <w:rsid w:val="007B728B"/>
    <w:rsid w:val="007B77E0"/>
    <w:rsid w:val="007C0148"/>
    <w:rsid w:val="007C094C"/>
    <w:rsid w:val="007C19D8"/>
    <w:rsid w:val="007C3931"/>
    <w:rsid w:val="007C4E32"/>
    <w:rsid w:val="007C66D9"/>
    <w:rsid w:val="007C732D"/>
    <w:rsid w:val="007C7E3C"/>
    <w:rsid w:val="007D0CE8"/>
    <w:rsid w:val="007D0D4C"/>
    <w:rsid w:val="007D0D7A"/>
    <w:rsid w:val="007D43B8"/>
    <w:rsid w:val="007D4AE8"/>
    <w:rsid w:val="007D5428"/>
    <w:rsid w:val="007D56FA"/>
    <w:rsid w:val="007D6B6E"/>
    <w:rsid w:val="007D6EF5"/>
    <w:rsid w:val="007E0537"/>
    <w:rsid w:val="007E0739"/>
    <w:rsid w:val="007E349A"/>
    <w:rsid w:val="007E47F4"/>
    <w:rsid w:val="007E4BD8"/>
    <w:rsid w:val="007E5807"/>
    <w:rsid w:val="007E5D66"/>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49A6"/>
    <w:rsid w:val="008251AD"/>
    <w:rsid w:val="00825F88"/>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19F4"/>
    <w:rsid w:val="00852FF1"/>
    <w:rsid w:val="008531CB"/>
    <w:rsid w:val="00853E8A"/>
    <w:rsid w:val="008545FD"/>
    <w:rsid w:val="008547AD"/>
    <w:rsid w:val="00854C7D"/>
    <w:rsid w:val="00854DD1"/>
    <w:rsid w:val="00855683"/>
    <w:rsid w:val="00856376"/>
    <w:rsid w:val="00856DFC"/>
    <w:rsid w:val="0086095A"/>
    <w:rsid w:val="00860CDF"/>
    <w:rsid w:val="00860DA9"/>
    <w:rsid w:val="00861DF6"/>
    <w:rsid w:val="00862787"/>
    <w:rsid w:val="008641FA"/>
    <w:rsid w:val="00864712"/>
    <w:rsid w:val="008659E7"/>
    <w:rsid w:val="0086653F"/>
    <w:rsid w:val="00866B3A"/>
    <w:rsid w:val="00867B27"/>
    <w:rsid w:val="008703B0"/>
    <w:rsid w:val="00871493"/>
    <w:rsid w:val="00871D8F"/>
    <w:rsid w:val="0087241B"/>
    <w:rsid w:val="00872DE5"/>
    <w:rsid w:val="00872FFE"/>
    <w:rsid w:val="008730E4"/>
    <w:rsid w:val="008742E3"/>
    <w:rsid w:val="00874C97"/>
    <w:rsid w:val="008768C8"/>
    <w:rsid w:val="00877D4C"/>
    <w:rsid w:val="008804E9"/>
    <w:rsid w:val="0088149D"/>
    <w:rsid w:val="00881C9F"/>
    <w:rsid w:val="0088232F"/>
    <w:rsid w:val="008829E3"/>
    <w:rsid w:val="00882D30"/>
    <w:rsid w:val="00884900"/>
    <w:rsid w:val="008857A7"/>
    <w:rsid w:val="00887ACA"/>
    <w:rsid w:val="00887D83"/>
    <w:rsid w:val="00890A79"/>
    <w:rsid w:val="00891E99"/>
    <w:rsid w:val="0089243C"/>
    <w:rsid w:val="008948B8"/>
    <w:rsid w:val="00894A4D"/>
    <w:rsid w:val="00894EF0"/>
    <w:rsid w:val="008950C6"/>
    <w:rsid w:val="00897248"/>
    <w:rsid w:val="00897321"/>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5FB"/>
    <w:rsid w:val="008B750C"/>
    <w:rsid w:val="008C024E"/>
    <w:rsid w:val="008C1A41"/>
    <w:rsid w:val="008C1F3B"/>
    <w:rsid w:val="008C28A7"/>
    <w:rsid w:val="008C3165"/>
    <w:rsid w:val="008C335A"/>
    <w:rsid w:val="008C3367"/>
    <w:rsid w:val="008C3CCB"/>
    <w:rsid w:val="008C513A"/>
    <w:rsid w:val="008C73C8"/>
    <w:rsid w:val="008D0528"/>
    <w:rsid w:val="008D13E9"/>
    <w:rsid w:val="008D2029"/>
    <w:rsid w:val="008D2384"/>
    <w:rsid w:val="008D259D"/>
    <w:rsid w:val="008D267F"/>
    <w:rsid w:val="008D28F6"/>
    <w:rsid w:val="008D37FD"/>
    <w:rsid w:val="008D47EC"/>
    <w:rsid w:val="008D4E59"/>
    <w:rsid w:val="008D573F"/>
    <w:rsid w:val="008D7C9D"/>
    <w:rsid w:val="008E0763"/>
    <w:rsid w:val="008E1D7B"/>
    <w:rsid w:val="008E24D5"/>
    <w:rsid w:val="008E25AA"/>
    <w:rsid w:val="008E3696"/>
    <w:rsid w:val="008E3D60"/>
    <w:rsid w:val="008E6FF0"/>
    <w:rsid w:val="008E7A2B"/>
    <w:rsid w:val="008F0180"/>
    <w:rsid w:val="008F08E1"/>
    <w:rsid w:val="008F2ABE"/>
    <w:rsid w:val="008F3E78"/>
    <w:rsid w:val="008F3FE8"/>
    <w:rsid w:val="008F45CA"/>
    <w:rsid w:val="008F5849"/>
    <w:rsid w:val="008F66C7"/>
    <w:rsid w:val="008F6710"/>
    <w:rsid w:val="00900087"/>
    <w:rsid w:val="00900E0B"/>
    <w:rsid w:val="009019E9"/>
    <w:rsid w:val="009021BA"/>
    <w:rsid w:val="009022B5"/>
    <w:rsid w:val="0090388B"/>
    <w:rsid w:val="00906CCA"/>
    <w:rsid w:val="00907316"/>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3D3"/>
    <w:rsid w:val="0092748F"/>
    <w:rsid w:val="00927FAB"/>
    <w:rsid w:val="009300D3"/>
    <w:rsid w:val="009313DD"/>
    <w:rsid w:val="00933AC3"/>
    <w:rsid w:val="00933B34"/>
    <w:rsid w:val="00934B73"/>
    <w:rsid w:val="00934D7E"/>
    <w:rsid w:val="00934E1D"/>
    <w:rsid w:val="00934ED1"/>
    <w:rsid w:val="0093586D"/>
    <w:rsid w:val="009408BB"/>
    <w:rsid w:val="00940B59"/>
    <w:rsid w:val="00940D2D"/>
    <w:rsid w:val="00942DC9"/>
    <w:rsid w:val="009435D3"/>
    <w:rsid w:val="00945FA9"/>
    <w:rsid w:val="009509F3"/>
    <w:rsid w:val="009510CB"/>
    <w:rsid w:val="0095188F"/>
    <w:rsid w:val="00951A76"/>
    <w:rsid w:val="00952DC2"/>
    <w:rsid w:val="00953906"/>
    <w:rsid w:val="0095664F"/>
    <w:rsid w:val="00957243"/>
    <w:rsid w:val="00957589"/>
    <w:rsid w:val="00960030"/>
    <w:rsid w:val="009600BA"/>
    <w:rsid w:val="009602DC"/>
    <w:rsid w:val="00960DA5"/>
    <w:rsid w:val="00961435"/>
    <w:rsid w:val="009626A3"/>
    <w:rsid w:val="00962918"/>
    <w:rsid w:val="00962C9F"/>
    <w:rsid w:val="009637EC"/>
    <w:rsid w:val="00963EDF"/>
    <w:rsid w:val="0096426B"/>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3C0B"/>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7979"/>
    <w:rsid w:val="009A0165"/>
    <w:rsid w:val="009A1802"/>
    <w:rsid w:val="009A1A12"/>
    <w:rsid w:val="009A2537"/>
    <w:rsid w:val="009A2FDD"/>
    <w:rsid w:val="009A2FE3"/>
    <w:rsid w:val="009A394A"/>
    <w:rsid w:val="009A41F4"/>
    <w:rsid w:val="009A543F"/>
    <w:rsid w:val="009A5DA5"/>
    <w:rsid w:val="009A655A"/>
    <w:rsid w:val="009B15A8"/>
    <w:rsid w:val="009B1CB6"/>
    <w:rsid w:val="009B3D7F"/>
    <w:rsid w:val="009B3D9F"/>
    <w:rsid w:val="009B4345"/>
    <w:rsid w:val="009B6270"/>
    <w:rsid w:val="009B657B"/>
    <w:rsid w:val="009B6631"/>
    <w:rsid w:val="009B6CF2"/>
    <w:rsid w:val="009B6DEB"/>
    <w:rsid w:val="009B712C"/>
    <w:rsid w:val="009B763E"/>
    <w:rsid w:val="009C07C9"/>
    <w:rsid w:val="009C0964"/>
    <w:rsid w:val="009C4F0B"/>
    <w:rsid w:val="009C51C5"/>
    <w:rsid w:val="009C65F9"/>
    <w:rsid w:val="009C6F69"/>
    <w:rsid w:val="009C70E6"/>
    <w:rsid w:val="009D0357"/>
    <w:rsid w:val="009D0604"/>
    <w:rsid w:val="009D117E"/>
    <w:rsid w:val="009D6D67"/>
    <w:rsid w:val="009D6E4A"/>
    <w:rsid w:val="009E035A"/>
    <w:rsid w:val="009E118E"/>
    <w:rsid w:val="009E53D5"/>
    <w:rsid w:val="009E7233"/>
    <w:rsid w:val="009E79FF"/>
    <w:rsid w:val="009E7CF0"/>
    <w:rsid w:val="009F00A8"/>
    <w:rsid w:val="009F02EB"/>
    <w:rsid w:val="009F0449"/>
    <w:rsid w:val="009F0E47"/>
    <w:rsid w:val="009F1C11"/>
    <w:rsid w:val="009F46AA"/>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40EA"/>
    <w:rsid w:val="00A057D6"/>
    <w:rsid w:val="00A066DB"/>
    <w:rsid w:val="00A06886"/>
    <w:rsid w:val="00A07047"/>
    <w:rsid w:val="00A07A5C"/>
    <w:rsid w:val="00A106B4"/>
    <w:rsid w:val="00A11D33"/>
    <w:rsid w:val="00A1200B"/>
    <w:rsid w:val="00A1240B"/>
    <w:rsid w:val="00A12706"/>
    <w:rsid w:val="00A129AB"/>
    <w:rsid w:val="00A12E19"/>
    <w:rsid w:val="00A138E4"/>
    <w:rsid w:val="00A14789"/>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7BA"/>
    <w:rsid w:val="00A5797F"/>
    <w:rsid w:val="00A60633"/>
    <w:rsid w:val="00A62AC7"/>
    <w:rsid w:val="00A63522"/>
    <w:rsid w:val="00A6438F"/>
    <w:rsid w:val="00A644BD"/>
    <w:rsid w:val="00A64B26"/>
    <w:rsid w:val="00A64F96"/>
    <w:rsid w:val="00A6519D"/>
    <w:rsid w:val="00A66719"/>
    <w:rsid w:val="00A67304"/>
    <w:rsid w:val="00A67B61"/>
    <w:rsid w:val="00A700B0"/>
    <w:rsid w:val="00A70EE5"/>
    <w:rsid w:val="00A72471"/>
    <w:rsid w:val="00A738E3"/>
    <w:rsid w:val="00A743F2"/>
    <w:rsid w:val="00A7672C"/>
    <w:rsid w:val="00A77F5F"/>
    <w:rsid w:val="00A809E2"/>
    <w:rsid w:val="00A824E8"/>
    <w:rsid w:val="00A8275B"/>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A0F94"/>
    <w:rsid w:val="00AA3036"/>
    <w:rsid w:val="00AA341C"/>
    <w:rsid w:val="00AA402D"/>
    <w:rsid w:val="00AA4BA0"/>
    <w:rsid w:val="00AA4F7E"/>
    <w:rsid w:val="00AA5D68"/>
    <w:rsid w:val="00AA7AAB"/>
    <w:rsid w:val="00AA7B0A"/>
    <w:rsid w:val="00AA7D76"/>
    <w:rsid w:val="00AA7FA0"/>
    <w:rsid w:val="00AB037D"/>
    <w:rsid w:val="00AB05EF"/>
    <w:rsid w:val="00AB06FA"/>
    <w:rsid w:val="00AB1CEF"/>
    <w:rsid w:val="00AB1DB9"/>
    <w:rsid w:val="00AB2D69"/>
    <w:rsid w:val="00AB3E22"/>
    <w:rsid w:val="00AB3F69"/>
    <w:rsid w:val="00AB4A33"/>
    <w:rsid w:val="00AB4C4C"/>
    <w:rsid w:val="00AB4D39"/>
    <w:rsid w:val="00AB58A9"/>
    <w:rsid w:val="00AB5A37"/>
    <w:rsid w:val="00AB63F7"/>
    <w:rsid w:val="00AC0134"/>
    <w:rsid w:val="00AC02D5"/>
    <w:rsid w:val="00AC11CF"/>
    <w:rsid w:val="00AC1872"/>
    <w:rsid w:val="00AC2A5B"/>
    <w:rsid w:val="00AC2D30"/>
    <w:rsid w:val="00AC33AD"/>
    <w:rsid w:val="00AC377A"/>
    <w:rsid w:val="00AC3EDE"/>
    <w:rsid w:val="00AC478B"/>
    <w:rsid w:val="00AC668A"/>
    <w:rsid w:val="00AD1804"/>
    <w:rsid w:val="00AD3A9E"/>
    <w:rsid w:val="00AD51F7"/>
    <w:rsid w:val="00AD5965"/>
    <w:rsid w:val="00AD6A1D"/>
    <w:rsid w:val="00AD6D9C"/>
    <w:rsid w:val="00AD7F23"/>
    <w:rsid w:val="00AE01C2"/>
    <w:rsid w:val="00AE072F"/>
    <w:rsid w:val="00AE0C13"/>
    <w:rsid w:val="00AE140F"/>
    <w:rsid w:val="00AE15C1"/>
    <w:rsid w:val="00AE21F7"/>
    <w:rsid w:val="00AE22EF"/>
    <w:rsid w:val="00AE369C"/>
    <w:rsid w:val="00AE3877"/>
    <w:rsid w:val="00AE4FE7"/>
    <w:rsid w:val="00AE5525"/>
    <w:rsid w:val="00AE5BF8"/>
    <w:rsid w:val="00AE6161"/>
    <w:rsid w:val="00AE6BE7"/>
    <w:rsid w:val="00AE78DB"/>
    <w:rsid w:val="00AE7C21"/>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0B99"/>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207EA"/>
    <w:rsid w:val="00B2170A"/>
    <w:rsid w:val="00B21DBD"/>
    <w:rsid w:val="00B22EA4"/>
    <w:rsid w:val="00B231CE"/>
    <w:rsid w:val="00B239F2"/>
    <w:rsid w:val="00B23B40"/>
    <w:rsid w:val="00B23DF3"/>
    <w:rsid w:val="00B249E4"/>
    <w:rsid w:val="00B25242"/>
    <w:rsid w:val="00B264BF"/>
    <w:rsid w:val="00B26C68"/>
    <w:rsid w:val="00B27122"/>
    <w:rsid w:val="00B27C54"/>
    <w:rsid w:val="00B30010"/>
    <w:rsid w:val="00B30288"/>
    <w:rsid w:val="00B31AF4"/>
    <w:rsid w:val="00B31C7E"/>
    <w:rsid w:val="00B31E83"/>
    <w:rsid w:val="00B321E9"/>
    <w:rsid w:val="00B32436"/>
    <w:rsid w:val="00B3251F"/>
    <w:rsid w:val="00B337A2"/>
    <w:rsid w:val="00B3393F"/>
    <w:rsid w:val="00B34CC0"/>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F30"/>
    <w:rsid w:val="00B57A5E"/>
    <w:rsid w:val="00B62F28"/>
    <w:rsid w:val="00B63FA5"/>
    <w:rsid w:val="00B644BA"/>
    <w:rsid w:val="00B65AAF"/>
    <w:rsid w:val="00B65D05"/>
    <w:rsid w:val="00B665DC"/>
    <w:rsid w:val="00B673DD"/>
    <w:rsid w:val="00B6750B"/>
    <w:rsid w:val="00B71116"/>
    <w:rsid w:val="00B731E2"/>
    <w:rsid w:val="00B749D8"/>
    <w:rsid w:val="00B756B8"/>
    <w:rsid w:val="00B76AE2"/>
    <w:rsid w:val="00B77723"/>
    <w:rsid w:val="00B77EC2"/>
    <w:rsid w:val="00B81F33"/>
    <w:rsid w:val="00B82939"/>
    <w:rsid w:val="00B82DFC"/>
    <w:rsid w:val="00B835D4"/>
    <w:rsid w:val="00B839C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97CAB"/>
    <w:rsid w:val="00BA07C6"/>
    <w:rsid w:val="00BA084B"/>
    <w:rsid w:val="00BA09F8"/>
    <w:rsid w:val="00BA2181"/>
    <w:rsid w:val="00BA2888"/>
    <w:rsid w:val="00BA42CC"/>
    <w:rsid w:val="00BA42D5"/>
    <w:rsid w:val="00BA46DD"/>
    <w:rsid w:val="00BA48C5"/>
    <w:rsid w:val="00BA4A10"/>
    <w:rsid w:val="00BA5726"/>
    <w:rsid w:val="00BA5821"/>
    <w:rsid w:val="00BA6518"/>
    <w:rsid w:val="00BA6577"/>
    <w:rsid w:val="00BA6825"/>
    <w:rsid w:val="00BA6DC9"/>
    <w:rsid w:val="00BB108F"/>
    <w:rsid w:val="00BB10AD"/>
    <w:rsid w:val="00BB23EB"/>
    <w:rsid w:val="00BB25FE"/>
    <w:rsid w:val="00BB2F92"/>
    <w:rsid w:val="00BB32F6"/>
    <w:rsid w:val="00BB62A0"/>
    <w:rsid w:val="00BB6308"/>
    <w:rsid w:val="00BB6962"/>
    <w:rsid w:val="00BB7BCA"/>
    <w:rsid w:val="00BC05AF"/>
    <w:rsid w:val="00BC11A0"/>
    <w:rsid w:val="00BC1533"/>
    <w:rsid w:val="00BC1B6C"/>
    <w:rsid w:val="00BC22FA"/>
    <w:rsid w:val="00BC27C7"/>
    <w:rsid w:val="00BC2B32"/>
    <w:rsid w:val="00BC5201"/>
    <w:rsid w:val="00BC545F"/>
    <w:rsid w:val="00BC5BFA"/>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41CC"/>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2AE8"/>
    <w:rsid w:val="00C34064"/>
    <w:rsid w:val="00C35630"/>
    <w:rsid w:val="00C358F4"/>
    <w:rsid w:val="00C3743E"/>
    <w:rsid w:val="00C40889"/>
    <w:rsid w:val="00C40904"/>
    <w:rsid w:val="00C40FE2"/>
    <w:rsid w:val="00C41E63"/>
    <w:rsid w:val="00C452F5"/>
    <w:rsid w:val="00C45C12"/>
    <w:rsid w:val="00C46FB1"/>
    <w:rsid w:val="00C47094"/>
    <w:rsid w:val="00C470C9"/>
    <w:rsid w:val="00C479FA"/>
    <w:rsid w:val="00C50740"/>
    <w:rsid w:val="00C50AC2"/>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A0E"/>
    <w:rsid w:val="00C66F24"/>
    <w:rsid w:val="00C6761E"/>
    <w:rsid w:val="00C70ECA"/>
    <w:rsid w:val="00C71369"/>
    <w:rsid w:val="00C71619"/>
    <w:rsid w:val="00C720A8"/>
    <w:rsid w:val="00C72565"/>
    <w:rsid w:val="00C726FE"/>
    <w:rsid w:val="00C72968"/>
    <w:rsid w:val="00C7304B"/>
    <w:rsid w:val="00C7693C"/>
    <w:rsid w:val="00C76FB3"/>
    <w:rsid w:val="00C7748D"/>
    <w:rsid w:val="00C8032B"/>
    <w:rsid w:val="00C81A68"/>
    <w:rsid w:val="00C81B8B"/>
    <w:rsid w:val="00C82509"/>
    <w:rsid w:val="00C82AD2"/>
    <w:rsid w:val="00C83494"/>
    <w:rsid w:val="00C83CF6"/>
    <w:rsid w:val="00C85199"/>
    <w:rsid w:val="00C8542E"/>
    <w:rsid w:val="00C8594E"/>
    <w:rsid w:val="00C86EDB"/>
    <w:rsid w:val="00C87343"/>
    <w:rsid w:val="00C9051A"/>
    <w:rsid w:val="00C9154A"/>
    <w:rsid w:val="00C91DFD"/>
    <w:rsid w:val="00C9350B"/>
    <w:rsid w:val="00C9370C"/>
    <w:rsid w:val="00C9707E"/>
    <w:rsid w:val="00C971C0"/>
    <w:rsid w:val="00CA0D2D"/>
    <w:rsid w:val="00CA1800"/>
    <w:rsid w:val="00CA1F17"/>
    <w:rsid w:val="00CA3D0A"/>
    <w:rsid w:val="00CA6DB4"/>
    <w:rsid w:val="00CA7917"/>
    <w:rsid w:val="00CA79F1"/>
    <w:rsid w:val="00CB07DB"/>
    <w:rsid w:val="00CB10DF"/>
    <w:rsid w:val="00CB14BE"/>
    <w:rsid w:val="00CB1763"/>
    <w:rsid w:val="00CB32A7"/>
    <w:rsid w:val="00CB3B91"/>
    <w:rsid w:val="00CB3D41"/>
    <w:rsid w:val="00CB4C75"/>
    <w:rsid w:val="00CB6DF2"/>
    <w:rsid w:val="00CB7080"/>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EBA"/>
    <w:rsid w:val="00CE5F70"/>
    <w:rsid w:val="00CE6404"/>
    <w:rsid w:val="00CE6ABC"/>
    <w:rsid w:val="00CE78C7"/>
    <w:rsid w:val="00CF05B1"/>
    <w:rsid w:val="00CF08D9"/>
    <w:rsid w:val="00CF0FF9"/>
    <w:rsid w:val="00CF11C4"/>
    <w:rsid w:val="00CF12F5"/>
    <w:rsid w:val="00CF2C71"/>
    <w:rsid w:val="00CF2CC2"/>
    <w:rsid w:val="00CF33F3"/>
    <w:rsid w:val="00CF3785"/>
    <w:rsid w:val="00CF6154"/>
    <w:rsid w:val="00CF649F"/>
    <w:rsid w:val="00D00C3A"/>
    <w:rsid w:val="00D00D95"/>
    <w:rsid w:val="00D0114A"/>
    <w:rsid w:val="00D019CC"/>
    <w:rsid w:val="00D01CF5"/>
    <w:rsid w:val="00D02242"/>
    <w:rsid w:val="00D03039"/>
    <w:rsid w:val="00D03B82"/>
    <w:rsid w:val="00D054E6"/>
    <w:rsid w:val="00D05662"/>
    <w:rsid w:val="00D05BB6"/>
    <w:rsid w:val="00D05E4A"/>
    <w:rsid w:val="00D05E6A"/>
    <w:rsid w:val="00D07A51"/>
    <w:rsid w:val="00D105DB"/>
    <w:rsid w:val="00D11734"/>
    <w:rsid w:val="00D11C64"/>
    <w:rsid w:val="00D11E3A"/>
    <w:rsid w:val="00D12C04"/>
    <w:rsid w:val="00D12E22"/>
    <w:rsid w:val="00D15527"/>
    <w:rsid w:val="00D16C3A"/>
    <w:rsid w:val="00D16EC4"/>
    <w:rsid w:val="00D200C5"/>
    <w:rsid w:val="00D201C9"/>
    <w:rsid w:val="00D20E1D"/>
    <w:rsid w:val="00D21638"/>
    <w:rsid w:val="00D21ADF"/>
    <w:rsid w:val="00D21D2D"/>
    <w:rsid w:val="00D22A38"/>
    <w:rsid w:val="00D233CE"/>
    <w:rsid w:val="00D23CD4"/>
    <w:rsid w:val="00D246C6"/>
    <w:rsid w:val="00D27302"/>
    <w:rsid w:val="00D2781C"/>
    <w:rsid w:val="00D27923"/>
    <w:rsid w:val="00D27B21"/>
    <w:rsid w:val="00D27B24"/>
    <w:rsid w:val="00D27E99"/>
    <w:rsid w:val="00D301B6"/>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560A"/>
    <w:rsid w:val="00D475ED"/>
    <w:rsid w:val="00D479D5"/>
    <w:rsid w:val="00D523C7"/>
    <w:rsid w:val="00D52E03"/>
    <w:rsid w:val="00D5512B"/>
    <w:rsid w:val="00D568B7"/>
    <w:rsid w:val="00D57618"/>
    <w:rsid w:val="00D61686"/>
    <w:rsid w:val="00D64068"/>
    <w:rsid w:val="00D644FB"/>
    <w:rsid w:val="00D648D1"/>
    <w:rsid w:val="00D650DF"/>
    <w:rsid w:val="00D655D7"/>
    <w:rsid w:val="00D65D0E"/>
    <w:rsid w:val="00D66580"/>
    <w:rsid w:val="00D66F2E"/>
    <w:rsid w:val="00D67B95"/>
    <w:rsid w:val="00D70317"/>
    <w:rsid w:val="00D7278C"/>
    <w:rsid w:val="00D72D29"/>
    <w:rsid w:val="00D7427C"/>
    <w:rsid w:val="00D76EC6"/>
    <w:rsid w:val="00D80AB2"/>
    <w:rsid w:val="00D82D3E"/>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A03C5"/>
    <w:rsid w:val="00DA1B4F"/>
    <w:rsid w:val="00DA1EF1"/>
    <w:rsid w:val="00DA3A3B"/>
    <w:rsid w:val="00DA3E01"/>
    <w:rsid w:val="00DA42B7"/>
    <w:rsid w:val="00DA4B3E"/>
    <w:rsid w:val="00DA4FA9"/>
    <w:rsid w:val="00DA5C08"/>
    <w:rsid w:val="00DA7694"/>
    <w:rsid w:val="00DA7BDA"/>
    <w:rsid w:val="00DB0033"/>
    <w:rsid w:val="00DB0EAB"/>
    <w:rsid w:val="00DB1956"/>
    <w:rsid w:val="00DB1FA6"/>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1DA"/>
    <w:rsid w:val="00DD165B"/>
    <w:rsid w:val="00DD2C02"/>
    <w:rsid w:val="00DD30BC"/>
    <w:rsid w:val="00DD36E0"/>
    <w:rsid w:val="00DD3B6E"/>
    <w:rsid w:val="00DD4B47"/>
    <w:rsid w:val="00DD6FF7"/>
    <w:rsid w:val="00DD7541"/>
    <w:rsid w:val="00DD756E"/>
    <w:rsid w:val="00DE039D"/>
    <w:rsid w:val="00DE057F"/>
    <w:rsid w:val="00DE09DC"/>
    <w:rsid w:val="00DE1A54"/>
    <w:rsid w:val="00DE4719"/>
    <w:rsid w:val="00DE5421"/>
    <w:rsid w:val="00DE6231"/>
    <w:rsid w:val="00DE6ED4"/>
    <w:rsid w:val="00DE7014"/>
    <w:rsid w:val="00DE7135"/>
    <w:rsid w:val="00DE7BC4"/>
    <w:rsid w:val="00DF1B9C"/>
    <w:rsid w:val="00DF1F9C"/>
    <w:rsid w:val="00DF2594"/>
    <w:rsid w:val="00DF2814"/>
    <w:rsid w:val="00DF2C08"/>
    <w:rsid w:val="00DF374C"/>
    <w:rsid w:val="00E02EDF"/>
    <w:rsid w:val="00E0556A"/>
    <w:rsid w:val="00E059A9"/>
    <w:rsid w:val="00E05EEE"/>
    <w:rsid w:val="00E06CE7"/>
    <w:rsid w:val="00E0755A"/>
    <w:rsid w:val="00E10EEA"/>
    <w:rsid w:val="00E12372"/>
    <w:rsid w:val="00E1241B"/>
    <w:rsid w:val="00E12C95"/>
    <w:rsid w:val="00E141BF"/>
    <w:rsid w:val="00E16776"/>
    <w:rsid w:val="00E1692E"/>
    <w:rsid w:val="00E16EF2"/>
    <w:rsid w:val="00E1729A"/>
    <w:rsid w:val="00E174AB"/>
    <w:rsid w:val="00E17E65"/>
    <w:rsid w:val="00E2050D"/>
    <w:rsid w:val="00E218E6"/>
    <w:rsid w:val="00E22919"/>
    <w:rsid w:val="00E25B8B"/>
    <w:rsid w:val="00E26935"/>
    <w:rsid w:val="00E269CF"/>
    <w:rsid w:val="00E271F7"/>
    <w:rsid w:val="00E27FD9"/>
    <w:rsid w:val="00E31947"/>
    <w:rsid w:val="00E3218C"/>
    <w:rsid w:val="00E34535"/>
    <w:rsid w:val="00E350CD"/>
    <w:rsid w:val="00E35D6A"/>
    <w:rsid w:val="00E36848"/>
    <w:rsid w:val="00E369AF"/>
    <w:rsid w:val="00E3707F"/>
    <w:rsid w:val="00E40214"/>
    <w:rsid w:val="00E4085B"/>
    <w:rsid w:val="00E42454"/>
    <w:rsid w:val="00E42624"/>
    <w:rsid w:val="00E43FB9"/>
    <w:rsid w:val="00E44BCE"/>
    <w:rsid w:val="00E4509A"/>
    <w:rsid w:val="00E4534A"/>
    <w:rsid w:val="00E45487"/>
    <w:rsid w:val="00E454C2"/>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395"/>
    <w:rsid w:val="00E57BCA"/>
    <w:rsid w:val="00E62AEF"/>
    <w:rsid w:val="00E63D3D"/>
    <w:rsid w:val="00E650C4"/>
    <w:rsid w:val="00E65443"/>
    <w:rsid w:val="00E6566C"/>
    <w:rsid w:val="00E658A6"/>
    <w:rsid w:val="00E65E22"/>
    <w:rsid w:val="00E65F10"/>
    <w:rsid w:val="00E66801"/>
    <w:rsid w:val="00E71546"/>
    <w:rsid w:val="00E716EB"/>
    <w:rsid w:val="00E71CBA"/>
    <w:rsid w:val="00E72932"/>
    <w:rsid w:val="00E74ACD"/>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AB3"/>
    <w:rsid w:val="00EB6C94"/>
    <w:rsid w:val="00EC0E8C"/>
    <w:rsid w:val="00EC3C86"/>
    <w:rsid w:val="00EC48CC"/>
    <w:rsid w:val="00EC4B35"/>
    <w:rsid w:val="00EC52A5"/>
    <w:rsid w:val="00EC5C7D"/>
    <w:rsid w:val="00EC618C"/>
    <w:rsid w:val="00EC6367"/>
    <w:rsid w:val="00EC6B10"/>
    <w:rsid w:val="00EC7850"/>
    <w:rsid w:val="00ED0268"/>
    <w:rsid w:val="00ED04F8"/>
    <w:rsid w:val="00ED0730"/>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3283"/>
    <w:rsid w:val="00EF4407"/>
    <w:rsid w:val="00EF4C4C"/>
    <w:rsid w:val="00EF4E74"/>
    <w:rsid w:val="00EF6029"/>
    <w:rsid w:val="00EF68AC"/>
    <w:rsid w:val="00EF6EF1"/>
    <w:rsid w:val="00F009A4"/>
    <w:rsid w:val="00F00BD5"/>
    <w:rsid w:val="00F00E47"/>
    <w:rsid w:val="00F01D36"/>
    <w:rsid w:val="00F02AE5"/>
    <w:rsid w:val="00F03ABF"/>
    <w:rsid w:val="00F04FBD"/>
    <w:rsid w:val="00F07638"/>
    <w:rsid w:val="00F11739"/>
    <w:rsid w:val="00F12A9E"/>
    <w:rsid w:val="00F12B14"/>
    <w:rsid w:val="00F12EF4"/>
    <w:rsid w:val="00F1564F"/>
    <w:rsid w:val="00F205D9"/>
    <w:rsid w:val="00F2152D"/>
    <w:rsid w:val="00F221DC"/>
    <w:rsid w:val="00F25389"/>
    <w:rsid w:val="00F255FF"/>
    <w:rsid w:val="00F25A0A"/>
    <w:rsid w:val="00F2608D"/>
    <w:rsid w:val="00F26773"/>
    <w:rsid w:val="00F3143E"/>
    <w:rsid w:val="00F318D0"/>
    <w:rsid w:val="00F328EA"/>
    <w:rsid w:val="00F33954"/>
    <w:rsid w:val="00F35ACA"/>
    <w:rsid w:val="00F362EB"/>
    <w:rsid w:val="00F36521"/>
    <w:rsid w:val="00F36C83"/>
    <w:rsid w:val="00F37388"/>
    <w:rsid w:val="00F374C2"/>
    <w:rsid w:val="00F37696"/>
    <w:rsid w:val="00F41D83"/>
    <w:rsid w:val="00F437EB"/>
    <w:rsid w:val="00F450E3"/>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39D1"/>
    <w:rsid w:val="00F64428"/>
    <w:rsid w:val="00F653DE"/>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91A78"/>
    <w:rsid w:val="00F92A4A"/>
    <w:rsid w:val="00F933AE"/>
    <w:rsid w:val="00F93B9C"/>
    <w:rsid w:val="00F94D1E"/>
    <w:rsid w:val="00F95BDB"/>
    <w:rsid w:val="00F9698D"/>
    <w:rsid w:val="00F96BC1"/>
    <w:rsid w:val="00F96E59"/>
    <w:rsid w:val="00FA07D2"/>
    <w:rsid w:val="00FA0DDF"/>
    <w:rsid w:val="00FA147E"/>
    <w:rsid w:val="00FA2771"/>
    <w:rsid w:val="00FA2A00"/>
    <w:rsid w:val="00FA4450"/>
    <w:rsid w:val="00FA45A4"/>
    <w:rsid w:val="00FA4B55"/>
    <w:rsid w:val="00FA5816"/>
    <w:rsid w:val="00FA61FB"/>
    <w:rsid w:val="00FA6A7E"/>
    <w:rsid w:val="00FA6BA0"/>
    <w:rsid w:val="00FA7933"/>
    <w:rsid w:val="00FB0B96"/>
    <w:rsid w:val="00FB1479"/>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198B"/>
    <w:rsid w:val="00FF1FFC"/>
    <w:rsid w:val="00FF2F36"/>
    <w:rsid w:val="00FF37E6"/>
    <w:rsid w:val="00FF3ADC"/>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A9A08-265F-4496-BB8F-87EBAB23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221953">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2024-03-12T18:30:00+00:00</Judgment_x0020_Date>
    <Year xmlns="63bdd487-88aa-4c54-b893-ddaa81ed2e7c">2024</Year>
  </documentManagement>
</p:properties>
</file>

<file path=customXml/itemProps1.xml><?xml version="1.0" encoding="utf-8"?>
<ds:datastoreItem xmlns:ds="http://schemas.openxmlformats.org/officeDocument/2006/customXml" ds:itemID="{45C27DF0-D98A-46EB-ADF5-45F169371A7B}"/>
</file>

<file path=customXml/itemProps2.xml><?xml version="1.0" encoding="utf-8"?>
<ds:datastoreItem xmlns:ds="http://schemas.openxmlformats.org/officeDocument/2006/customXml" ds:itemID="{B20702CB-0928-4A1D-BD65-8F3278FE530F}"/>
</file>

<file path=customXml/itemProps3.xml><?xml version="1.0" encoding="utf-8"?>
<ds:datastoreItem xmlns:ds="http://schemas.openxmlformats.org/officeDocument/2006/customXml" ds:itemID="{CC9732C8-B8E2-45A6-92DF-FB69DA394A6B}"/>
</file>

<file path=customXml/itemProps4.xml><?xml version="1.0" encoding="utf-8"?>
<ds:datastoreItem xmlns:ds="http://schemas.openxmlformats.org/officeDocument/2006/customXml" ds:itemID="{57E4FA6A-718F-468A-9352-22B386CA84D1}"/>
</file>

<file path=docProps/app.xml><?xml version="1.0" encoding="utf-8"?>
<Properties xmlns="http://schemas.openxmlformats.org/officeDocument/2006/extended-properties" xmlns:vt="http://schemas.openxmlformats.org/officeDocument/2006/docPropsVTypes">
  <Template>Normal</Template>
  <TotalTime>2</TotalTime>
  <Pages>38</Pages>
  <Words>9413</Words>
  <Characters>53658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Kamushinda v SME Bank in Liquidation (SA 101-2020) [2024] NASC (13 March 2024)</dc:title>
  <dc:subject/>
  <dc:creator>David</dc:creator>
  <cp:keywords/>
  <dc:description/>
  <cp:lastModifiedBy>Sevelia Nghitumbwa</cp:lastModifiedBy>
  <cp:revision>2</cp:revision>
  <cp:lastPrinted>2024-03-13T10:59:00Z</cp:lastPrinted>
  <dcterms:created xsi:type="dcterms:W3CDTF">2024-03-13T12:03:00Z</dcterms:created>
  <dcterms:modified xsi:type="dcterms:W3CDTF">2024-03-13T12:03:00Z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