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314" w:rsidRPr="00F16314" w:rsidRDefault="00F16314" w:rsidP="00AA5711">
      <w:pPr>
        <w:spacing w:after="0" w:line="360" w:lineRule="auto"/>
        <w:jc w:val="center"/>
        <w:rPr>
          <w:b/>
          <w:sz w:val="24"/>
          <w:szCs w:val="24"/>
        </w:rPr>
      </w:pPr>
      <w:r w:rsidRPr="00F16314">
        <w:rPr>
          <w:b/>
          <w:noProof/>
          <w:sz w:val="24"/>
          <w:szCs w:val="24"/>
          <w:lang w:eastAsia="en-ZA"/>
        </w:rPr>
        <w:drawing>
          <wp:inline distT="0" distB="0" distL="0" distR="0" wp14:anchorId="2713AA4D" wp14:editId="38791720">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F16314" w:rsidRPr="00F16314" w:rsidRDefault="00F16314" w:rsidP="0094151F">
      <w:pPr>
        <w:spacing w:after="0" w:line="240" w:lineRule="auto"/>
        <w:ind w:right="-188"/>
        <w:jc w:val="right"/>
        <w:rPr>
          <w:rFonts w:ascii="Arial" w:hAnsi="Arial" w:cs="Arial"/>
          <w:sz w:val="24"/>
          <w:szCs w:val="24"/>
        </w:rPr>
      </w:pPr>
      <w:r w:rsidRPr="00F16314">
        <w:rPr>
          <w:rFonts w:ascii="Arial" w:hAnsi="Arial" w:cs="Arial"/>
          <w:sz w:val="24"/>
          <w:szCs w:val="24"/>
        </w:rPr>
        <w:t>CASE NO: S</w:t>
      </w:r>
      <w:r w:rsidR="00C85482">
        <w:rPr>
          <w:rFonts w:ascii="Arial" w:hAnsi="Arial" w:cs="Arial"/>
          <w:sz w:val="24"/>
          <w:szCs w:val="24"/>
        </w:rPr>
        <w:t>CR 2/2023</w:t>
      </w:r>
    </w:p>
    <w:p w:rsidR="00F16314" w:rsidRPr="00F16314" w:rsidRDefault="00F16314" w:rsidP="00F16314">
      <w:pPr>
        <w:spacing w:after="0" w:line="240" w:lineRule="auto"/>
        <w:rPr>
          <w:rFonts w:ascii="Arial" w:hAnsi="Arial" w:cs="Arial"/>
          <w:sz w:val="24"/>
          <w:szCs w:val="24"/>
        </w:rPr>
      </w:pPr>
    </w:p>
    <w:p w:rsidR="00F16314" w:rsidRPr="00F16314" w:rsidRDefault="00F16314" w:rsidP="00F16314">
      <w:pPr>
        <w:spacing w:after="0" w:line="240" w:lineRule="auto"/>
        <w:rPr>
          <w:rFonts w:ascii="Arial" w:hAnsi="Arial" w:cs="Arial"/>
          <w:sz w:val="24"/>
          <w:szCs w:val="24"/>
        </w:rPr>
      </w:pPr>
    </w:p>
    <w:p w:rsidR="00F16314" w:rsidRPr="00F16314" w:rsidRDefault="00F16314" w:rsidP="0094151F">
      <w:pPr>
        <w:spacing w:after="0" w:line="480" w:lineRule="auto"/>
        <w:rPr>
          <w:rFonts w:ascii="Arial" w:hAnsi="Arial" w:cs="Arial"/>
          <w:b/>
          <w:sz w:val="24"/>
          <w:szCs w:val="24"/>
        </w:rPr>
      </w:pPr>
      <w:r w:rsidRPr="00F16314">
        <w:rPr>
          <w:rFonts w:ascii="Arial" w:hAnsi="Arial" w:cs="Arial"/>
          <w:b/>
          <w:sz w:val="24"/>
          <w:szCs w:val="24"/>
        </w:rPr>
        <w:t>IN THE SUPREME COURT OF NAMIBIA</w:t>
      </w:r>
    </w:p>
    <w:p w:rsidR="00F16314" w:rsidRPr="00F16314" w:rsidRDefault="00F16314" w:rsidP="0094151F">
      <w:pPr>
        <w:spacing w:after="0" w:line="480" w:lineRule="auto"/>
        <w:rPr>
          <w:rFonts w:ascii="Arial" w:hAnsi="Arial" w:cs="Arial"/>
          <w:sz w:val="24"/>
          <w:szCs w:val="24"/>
        </w:rPr>
      </w:pPr>
    </w:p>
    <w:p w:rsidR="00F16314" w:rsidRDefault="00F16314" w:rsidP="0094151F">
      <w:pPr>
        <w:spacing w:after="0" w:line="480" w:lineRule="auto"/>
        <w:rPr>
          <w:rFonts w:ascii="Arial" w:hAnsi="Arial" w:cs="Arial"/>
          <w:sz w:val="24"/>
          <w:szCs w:val="24"/>
        </w:rPr>
      </w:pPr>
      <w:r w:rsidRPr="00F16314">
        <w:rPr>
          <w:rFonts w:ascii="Arial" w:hAnsi="Arial" w:cs="Arial"/>
          <w:sz w:val="24"/>
          <w:szCs w:val="24"/>
        </w:rPr>
        <w:t>In the matter between:</w:t>
      </w:r>
    </w:p>
    <w:p w:rsidR="00CF2665" w:rsidRDefault="00CF2665" w:rsidP="00CF2665">
      <w:pPr>
        <w:spacing w:after="0" w:line="360" w:lineRule="auto"/>
        <w:jc w:val="both"/>
        <w:rPr>
          <w:rFonts w:ascii="Arial" w:hAnsi="Arial" w:cs="Arial"/>
          <w:sz w:val="24"/>
          <w:szCs w:val="24"/>
        </w:rPr>
      </w:pPr>
    </w:p>
    <w:tbl>
      <w:tblPr>
        <w:tblW w:w="9356" w:type="dxa"/>
        <w:tblLook w:val="04A0" w:firstRow="1" w:lastRow="0" w:firstColumn="1" w:lastColumn="0" w:noHBand="0" w:noVBand="1"/>
      </w:tblPr>
      <w:tblGrid>
        <w:gridCol w:w="6050"/>
        <w:gridCol w:w="3306"/>
      </w:tblGrid>
      <w:tr w:rsidR="00CF2665" w:rsidRPr="000B2339" w:rsidTr="00CF2665">
        <w:tc>
          <w:tcPr>
            <w:tcW w:w="6050" w:type="dxa"/>
            <w:shd w:val="clear" w:color="auto" w:fill="auto"/>
          </w:tcPr>
          <w:p w:rsidR="00CF2665" w:rsidRDefault="00CF2665" w:rsidP="000B0287">
            <w:pPr>
              <w:pStyle w:val="NoSpacing"/>
              <w:rPr>
                <w:rFonts w:ascii="Arial" w:hAnsi="Arial" w:cs="Arial"/>
                <w:b/>
                <w:color w:val="000000" w:themeColor="text1"/>
                <w:sz w:val="24"/>
                <w:szCs w:val="24"/>
              </w:rPr>
            </w:pPr>
          </w:p>
          <w:p w:rsidR="00CF2665" w:rsidRPr="000B2339" w:rsidRDefault="00CF2665" w:rsidP="000B0287">
            <w:pPr>
              <w:pStyle w:val="NoSpacing"/>
              <w:ind w:left="-108"/>
              <w:rPr>
                <w:rFonts w:ascii="Arial" w:hAnsi="Arial" w:cs="Arial"/>
                <w:b/>
                <w:color w:val="000000" w:themeColor="text1"/>
                <w:sz w:val="24"/>
                <w:szCs w:val="24"/>
              </w:rPr>
            </w:pPr>
            <w:r>
              <w:rPr>
                <w:rFonts w:ascii="Arial" w:hAnsi="Arial" w:cs="Arial"/>
                <w:b/>
                <w:sz w:val="24"/>
                <w:szCs w:val="24"/>
              </w:rPr>
              <w:t>MINISTER OF AGRICULTURE, WATER AND LAND REFORM</w:t>
            </w:r>
          </w:p>
        </w:tc>
        <w:tc>
          <w:tcPr>
            <w:tcW w:w="3306" w:type="dxa"/>
            <w:shd w:val="clear" w:color="auto" w:fill="auto"/>
          </w:tcPr>
          <w:p w:rsidR="00CF2665" w:rsidRDefault="00CF2665" w:rsidP="000B0287">
            <w:pPr>
              <w:pStyle w:val="NoSpacing"/>
              <w:jc w:val="right"/>
              <w:rPr>
                <w:rFonts w:ascii="Arial" w:hAnsi="Arial" w:cs="Arial"/>
                <w:b/>
                <w:color w:val="000000" w:themeColor="text1"/>
                <w:sz w:val="24"/>
                <w:szCs w:val="24"/>
              </w:rPr>
            </w:pPr>
          </w:p>
          <w:p w:rsidR="00CF2665" w:rsidRPr="000B2339" w:rsidRDefault="00CF2665" w:rsidP="00AA205A">
            <w:pPr>
              <w:pStyle w:val="NoSpacing"/>
              <w:ind w:right="-108"/>
              <w:jc w:val="right"/>
              <w:rPr>
                <w:rFonts w:ascii="Arial" w:hAnsi="Arial" w:cs="Arial"/>
                <w:b/>
                <w:color w:val="000000" w:themeColor="text1"/>
                <w:sz w:val="24"/>
                <w:szCs w:val="24"/>
              </w:rPr>
            </w:pPr>
            <w:r>
              <w:rPr>
                <w:rFonts w:ascii="Arial" w:hAnsi="Arial" w:cs="Arial"/>
                <w:b/>
                <w:color w:val="000000" w:themeColor="text1"/>
                <w:sz w:val="24"/>
                <w:szCs w:val="24"/>
              </w:rPr>
              <w:t xml:space="preserve">First </w:t>
            </w:r>
            <w:r w:rsidRPr="000B2339">
              <w:rPr>
                <w:rFonts w:ascii="Arial" w:hAnsi="Arial" w:cs="Arial"/>
                <w:b/>
                <w:color w:val="000000" w:themeColor="text1"/>
                <w:sz w:val="24"/>
                <w:szCs w:val="24"/>
              </w:rPr>
              <w:t>App</w:t>
            </w:r>
            <w:r w:rsidR="00D53AE9">
              <w:rPr>
                <w:rFonts w:ascii="Arial" w:hAnsi="Arial" w:cs="Arial"/>
                <w:b/>
                <w:color w:val="000000" w:themeColor="text1"/>
                <w:sz w:val="24"/>
                <w:szCs w:val="24"/>
              </w:rPr>
              <w:t>lic</w:t>
            </w:r>
            <w:r w:rsidRPr="000B2339">
              <w:rPr>
                <w:rFonts w:ascii="Arial" w:hAnsi="Arial" w:cs="Arial"/>
                <w:b/>
                <w:color w:val="000000" w:themeColor="text1"/>
                <w:sz w:val="24"/>
                <w:szCs w:val="24"/>
              </w:rPr>
              <w:t>ant</w:t>
            </w:r>
          </w:p>
        </w:tc>
      </w:tr>
      <w:tr w:rsidR="00CF2665" w:rsidRPr="000B2339" w:rsidTr="00CF2665">
        <w:tc>
          <w:tcPr>
            <w:tcW w:w="6050" w:type="dxa"/>
            <w:shd w:val="clear" w:color="auto" w:fill="auto"/>
          </w:tcPr>
          <w:p w:rsidR="00CF2665" w:rsidRDefault="00CF2665" w:rsidP="000B0287">
            <w:pPr>
              <w:pStyle w:val="NoSpacing"/>
              <w:ind w:left="-108"/>
              <w:rPr>
                <w:rFonts w:ascii="Arial" w:hAnsi="Arial" w:cs="Arial"/>
                <w:b/>
                <w:color w:val="000000" w:themeColor="text1"/>
                <w:sz w:val="24"/>
                <w:szCs w:val="24"/>
              </w:rPr>
            </w:pPr>
          </w:p>
          <w:p w:rsidR="00CF2665" w:rsidRPr="000B2339" w:rsidRDefault="00CF2665" w:rsidP="000B0287">
            <w:pPr>
              <w:pStyle w:val="NoSpacing"/>
              <w:ind w:left="-108"/>
              <w:rPr>
                <w:rFonts w:ascii="Arial" w:hAnsi="Arial" w:cs="Arial"/>
                <w:b/>
                <w:color w:val="000000" w:themeColor="text1"/>
                <w:sz w:val="24"/>
                <w:szCs w:val="24"/>
              </w:rPr>
            </w:pPr>
            <w:r>
              <w:rPr>
                <w:rFonts w:ascii="Arial" w:hAnsi="Arial" w:cs="Arial"/>
                <w:b/>
                <w:color w:val="000000" w:themeColor="text1"/>
                <w:sz w:val="24"/>
                <w:szCs w:val="24"/>
              </w:rPr>
              <w:t>GOVERNMENT OF THE REPUBLIC OF NAMIBIA</w:t>
            </w:r>
          </w:p>
        </w:tc>
        <w:tc>
          <w:tcPr>
            <w:tcW w:w="3306" w:type="dxa"/>
            <w:shd w:val="clear" w:color="auto" w:fill="auto"/>
          </w:tcPr>
          <w:p w:rsidR="00CF2665" w:rsidRDefault="00CF2665" w:rsidP="00CF2665">
            <w:pPr>
              <w:pStyle w:val="NoSpacing"/>
              <w:jc w:val="right"/>
              <w:rPr>
                <w:rFonts w:ascii="Arial" w:hAnsi="Arial" w:cs="Arial"/>
                <w:b/>
                <w:color w:val="000000" w:themeColor="text1"/>
                <w:sz w:val="24"/>
                <w:szCs w:val="24"/>
              </w:rPr>
            </w:pPr>
          </w:p>
          <w:p w:rsidR="00CF2665" w:rsidRPr="000B2339" w:rsidRDefault="00CF2665" w:rsidP="00AA205A">
            <w:pPr>
              <w:pStyle w:val="NoSpacing"/>
              <w:ind w:right="-108"/>
              <w:jc w:val="right"/>
              <w:rPr>
                <w:rFonts w:ascii="Arial" w:hAnsi="Arial" w:cs="Arial"/>
                <w:b/>
                <w:color w:val="000000" w:themeColor="text1"/>
                <w:sz w:val="24"/>
                <w:szCs w:val="24"/>
              </w:rPr>
            </w:pPr>
            <w:r>
              <w:rPr>
                <w:rFonts w:ascii="Arial" w:hAnsi="Arial" w:cs="Arial"/>
                <w:b/>
                <w:color w:val="000000" w:themeColor="text1"/>
                <w:sz w:val="24"/>
                <w:szCs w:val="24"/>
              </w:rPr>
              <w:t xml:space="preserve">Second </w:t>
            </w:r>
            <w:r w:rsidR="00D53AE9" w:rsidRPr="000B2339">
              <w:rPr>
                <w:rFonts w:ascii="Arial" w:hAnsi="Arial" w:cs="Arial"/>
                <w:b/>
                <w:color w:val="000000" w:themeColor="text1"/>
                <w:sz w:val="24"/>
                <w:szCs w:val="24"/>
              </w:rPr>
              <w:t>App</w:t>
            </w:r>
            <w:r w:rsidR="00D53AE9">
              <w:rPr>
                <w:rFonts w:ascii="Arial" w:hAnsi="Arial" w:cs="Arial"/>
                <w:b/>
                <w:color w:val="000000" w:themeColor="text1"/>
                <w:sz w:val="24"/>
                <w:szCs w:val="24"/>
              </w:rPr>
              <w:t>lic</w:t>
            </w:r>
            <w:r w:rsidR="00D53AE9" w:rsidRPr="000B2339">
              <w:rPr>
                <w:rFonts w:ascii="Arial" w:hAnsi="Arial" w:cs="Arial"/>
                <w:b/>
                <w:color w:val="000000" w:themeColor="text1"/>
                <w:sz w:val="24"/>
                <w:szCs w:val="24"/>
              </w:rPr>
              <w:t>ant</w:t>
            </w:r>
          </w:p>
        </w:tc>
      </w:tr>
      <w:tr w:rsidR="00CF2665" w:rsidRPr="000B2339" w:rsidTr="00CF2665">
        <w:tc>
          <w:tcPr>
            <w:tcW w:w="6050" w:type="dxa"/>
            <w:shd w:val="clear" w:color="auto" w:fill="auto"/>
          </w:tcPr>
          <w:p w:rsidR="00CF2665" w:rsidRDefault="00CF2665" w:rsidP="000B0287">
            <w:pPr>
              <w:pStyle w:val="NoSpacing"/>
              <w:ind w:left="-108"/>
              <w:rPr>
                <w:rFonts w:ascii="Arial" w:hAnsi="Arial" w:cs="Arial"/>
                <w:b/>
                <w:color w:val="000000" w:themeColor="text1"/>
                <w:sz w:val="24"/>
                <w:szCs w:val="24"/>
              </w:rPr>
            </w:pPr>
          </w:p>
          <w:p w:rsidR="00CF2665" w:rsidRDefault="006858A8" w:rsidP="006858A8">
            <w:pPr>
              <w:pStyle w:val="NoSpacing"/>
              <w:ind w:left="-108"/>
              <w:rPr>
                <w:rFonts w:ascii="Arial" w:hAnsi="Arial" w:cs="Arial"/>
                <w:b/>
                <w:color w:val="000000" w:themeColor="text1"/>
                <w:sz w:val="24"/>
                <w:szCs w:val="24"/>
              </w:rPr>
            </w:pPr>
            <w:r>
              <w:rPr>
                <w:rFonts w:ascii="Arial" w:hAnsi="Arial" w:cs="Arial"/>
                <w:b/>
                <w:color w:val="000000" w:themeColor="text1"/>
                <w:sz w:val="24"/>
                <w:szCs w:val="24"/>
              </w:rPr>
              <w:t>ATTORNEY-</w:t>
            </w:r>
            <w:r w:rsidR="00CF2665">
              <w:rPr>
                <w:rFonts w:ascii="Arial" w:hAnsi="Arial" w:cs="Arial"/>
                <w:b/>
                <w:color w:val="000000" w:themeColor="text1"/>
                <w:sz w:val="24"/>
                <w:szCs w:val="24"/>
              </w:rPr>
              <w:t>GENERAL OF THE REPUBLIC OF NAMIBIA</w:t>
            </w:r>
          </w:p>
        </w:tc>
        <w:tc>
          <w:tcPr>
            <w:tcW w:w="3306" w:type="dxa"/>
            <w:shd w:val="clear" w:color="auto" w:fill="auto"/>
          </w:tcPr>
          <w:p w:rsidR="00CF2665" w:rsidRDefault="00CF2665" w:rsidP="00CF2665">
            <w:pPr>
              <w:pStyle w:val="NoSpacing"/>
              <w:jc w:val="right"/>
              <w:rPr>
                <w:rFonts w:ascii="Arial" w:hAnsi="Arial" w:cs="Arial"/>
                <w:b/>
                <w:color w:val="000000" w:themeColor="text1"/>
                <w:sz w:val="24"/>
                <w:szCs w:val="24"/>
              </w:rPr>
            </w:pPr>
          </w:p>
          <w:p w:rsidR="00CF2665" w:rsidRDefault="00CF2665" w:rsidP="00AA205A">
            <w:pPr>
              <w:pStyle w:val="NoSpacing"/>
              <w:ind w:right="-108"/>
              <w:jc w:val="right"/>
              <w:rPr>
                <w:rFonts w:ascii="Arial" w:hAnsi="Arial" w:cs="Arial"/>
                <w:b/>
                <w:color w:val="000000" w:themeColor="text1"/>
                <w:sz w:val="24"/>
                <w:szCs w:val="24"/>
              </w:rPr>
            </w:pPr>
            <w:r>
              <w:rPr>
                <w:rFonts w:ascii="Arial" w:hAnsi="Arial" w:cs="Arial"/>
                <w:b/>
                <w:color w:val="000000" w:themeColor="text1"/>
                <w:sz w:val="24"/>
                <w:szCs w:val="24"/>
              </w:rPr>
              <w:t xml:space="preserve">Third </w:t>
            </w:r>
            <w:r w:rsidR="00D53AE9" w:rsidRPr="000B2339">
              <w:rPr>
                <w:rFonts w:ascii="Arial" w:hAnsi="Arial" w:cs="Arial"/>
                <w:b/>
                <w:color w:val="000000" w:themeColor="text1"/>
                <w:sz w:val="24"/>
                <w:szCs w:val="24"/>
              </w:rPr>
              <w:t>App</w:t>
            </w:r>
            <w:r w:rsidR="00D53AE9">
              <w:rPr>
                <w:rFonts w:ascii="Arial" w:hAnsi="Arial" w:cs="Arial"/>
                <w:b/>
                <w:color w:val="000000" w:themeColor="text1"/>
                <w:sz w:val="24"/>
                <w:szCs w:val="24"/>
              </w:rPr>
              <w:t>lic</w:t>
            </w:r>
            <w:r w:rsidR="00D53AE9" w:rsidRPr="000B2339">
              <w:rPr>
                <w:rFonts w:ascii="Arial" w:hAnsi="Arial" w:cs="Arial"/>
                <w:b/>
                <w:color w:val="000000" w:themeColor="text1"/>
                <w:sz w:val="24"/>
                <w:szCs w:val="24"/>
              </w:rPr>
              <w:t>ant</w:t>
            </w:r>
          </w:p>
        </w:tc>
      </w:tr>
      <w:tr w:rsidR="00CF2665" w:rsidRPr="000B2339" w:rsidTr="00CF2665">
        <w:tc>
          <w:tcPr>
            <w:tcW w:w="6050" w:type="dxa"/>
            <w:shd w:val="clear" w:color="auto" w:fill="auto"/>
          </w:tcPr>
          <w:p w:rsidR="00CF2665" w:rsidRDefault="00CF2665" w:rsidP="000B0287">
            <w:pPr>
              <w:pStyle w:val="NoSpacing"/>
              <w:ind w:left="-108"/>
              <w:rPr>
                <w:rFonts w:ascii="Arial" w:hAnsi="Arial" w:cs="Arial"/>
                <w:b/>
                <w:color w:val="000000" w:themeColor="text1"/>
                <w:sz w:val="24"/>
                <w:szCs w:val="24"/>
              </w:rPr>
            </w:pPr>
          </w:p>
          <w:p w:rsidR="00CF2665" w:rsidRDefault="00CF2665" w:rsidP="000B0287">
            <w:pPr>
              <w:pStyle w:val="NoSpacing"/>
              <w:ind w:left="-108"/>
              <w:rPr>
                <w:rFonts w:ascii="Arial" w:hAnsi="Arial" w:cs="Arial"/>
                <w:b/>
                <w:color w:val="000000" w:themeColor="text1"/>
                <w:sz w:val="24"/>
                <w:szCs w:val="24"/>
              </w:rPr>
            </w:pPr>
            <w:r>
              <w:rPr>
                <w:rFonts w:ascii="Arial" w:hAnsi="Arial" w:cs="Arial"/>
                <w:b/>
                <w:color w:val="000000" w:themeColor="text1"/>
                <w:sz w:val="24"/>
                <w:szCs w:val="24"/>
              </w:rPr>
              <w:t>HANGO NAMBINGA N.O.</w:t>
            </w:r>
          </w:p>
        </w:tc>
        <w:tc>
          <w:tcPr>
            <w:tcW w:w="3306" w:type="dxa"/>
            <w:shd w:val="clear" w:color="auto" w:fill="auto"/>
          </w:tcPr>
          <w:p w:rsidR="00CF2665" w:rsidRDefault="00CF2665" w:rsidP="00CF2665">
            <w:pPr>
              <w:pStyle w:val="NoSpacing"/>
              <w:jc w:val="right"/>
              <w:rPr>
                <w:rFonts w:ascii="Arial" w:hAnsi="Arial" w:cs="Arial"/>
                <w:b/>
                <w:color w:val="000000" w:themeColor="text1"/>
                <w:sz w:val="24"/>
                <w:szCs w:val="24"/>
              </w:rPr>
            </w:pPr>
          </w:p>
          <w:p w:rsidR="00CF2665" w:rsidRDefault="00CF2665" w:rsidP="00AA205A">
            <w:pPr>
              <w:pStyle w:val="NoSpacing"/>
              <w:ind w:right="-108"/>
              <w:jc w:val="right"/>
              <w:rPr>
                <w:rFonts w:ascii="Arial" w:hAnsi="Arial" w:cs="Arial"/>
                <w:b/>
                <w:color w:val="000000" w:themeColor="text1"/>
                <w:sz w:val="24"/>
                <w:szCs w:val="24"/>
              </w:rPr>
            </w:pPr>
            <w:r>
              <w:rPr>
                <w:rFonts w:ascii="Arial" w:hAnsi="Arial" w:cs="Arial"/>
                <w:b/>
                <w:color w:val="000000" w:themeColor="text1"/>
                <w:sz w:val="24"/>
                <w:szCs w:val="24"/>
              </w:rPr>
              <w:t>Fourt</w:t>
            </w:r>
            <w:r w:rsidR="00D53AE9">
              <w:rPr>
                <w:rFonts w:ascii="Arial" w:hAnsi="Arial" w:cs="Arial"/>
                <w:b/>
                <w:color w:val="000000" w:themeColor="text1"/>
                <w:sz w:val="24"/>
                <w:szCs w:val="24"/>
              </w:rPr>
              <w:t>h</w:t>
            </w:r>
            <w:r>
              <w:rPr>
                <w:rFonts w:ascii="Arial" w:hAnsi="Arial" w:cs="Arial"/>
                <w:b/>
                <w:color w:val="000000" w:themeColor="text1"/>
                <w:sz w:val="24"/>
                <w:szCs w:val="24"/>
              </w:rPr>
              <w:t xml:space="preserve"> </w:t>
            </w:r>
            <w:r w:rsidR="00D53AE9" w:rsidRPr="000B2339">
              <w:rPr>
                <w:rFonts w:ascii="Arial" w:hAnsi="Arial" w:cs="Arial"/>
                <w:b/>
                <w:color w:val="000000" w:themeColor="text1"/>
                <w:sz w:val="24"/>
                <w:szCs w:val="24"/>
              </w:rPr>
              <w:t>App</w:t>
            </w:r>
            <w:r w:rsidR="00D53AE9">
              <w:rPr>
                <w:rFonts w:ascii="Arial" w:hAnsi="Arial" w:cs="Arial"/>
                <w:b/>
                <w:color w:val="000000" w:themeColor="text1"/>
                <w:sz w:val="24"/>
                <w:szCs w:val="24"/>
              </w:rPr>
              <w:t>lic</w:t>
            </w:r>
            <w:r w:rsidR="0098184E">
              <w:rPr>
                <w:rFonts w:ascii="Arial" w:hAnsi="Arial" w:cs="Arial"/>
                <w:b/>
                <w:color w:val="000000" w:themeColor="text1"/>
                <w:sz w:val="24"/>
                <w:szCs w:val="24"/>
              </w:rPr>
              <w:t>ant</w:t>
            </w:r>
          </w:p>
        </w:tc>
      </w:tr>
      <w:tr w:rsidR="00CF2665" w:rsidRPr="000B2339" w:rsidTr="00CF2665">
        <w:tc>
          <w:tcPr>
            <w:tcW w:w="6050" w:type="dxa"/>
            <w:shd w:val="clear" w:color="auto" w:fill="auto"/>
          </w:tcPr>
          <w:p w:rsidR="00CF2665" w:rsidRDefault="00CF2665" w:rsidP="000B0287">
            <w:pPr>
              <w:pStyle w:val="NoSpacing"/>
              <w:ind w:left="-108"/>
              <w:rPr>
                <w:rFonts w:ascii="Arial" w:hAnsi="Arial" w:cs="Arial"/>
                <w:b/>
                <w:color w:val="000000" w:themeColor="text1"/>
                <w:sz w:val="24"/>
                <w:szCs w:val="24"/>
              </w:rPr>
            </w:pPr>
          </w:p>
        </w:tc>
        <w:tc>
          <w:tcPr>
            <w:tcW w:w="3306" w:type="dxa"/>
            <w:shd w:val="clear" w:color="auto" w:fill="auto"/>
          </w:tcPr>
          <w:p w:rsidR="00CF2665" w:rsidRDefault="00CF2665" w:rsidP="00CF2665">
            <w:pPr>
              <w:pStyle w:val="NoSpacing"/>
              <w:jc w:val="right"/>
              <w:rPr>
                <w:rFonts w:ascii="Arial" w:hAnsi="Arial" w:cs="Arial"/>
                <w:b/>
                <w:color w:val="000000" w:themeColor="text1"/>
                <w:sz w:val="24"/>
                <w:szCs w:val="24"/>
              </w:rPr>
            </w:pPr>
          </w:p>
        </w:tc>
      </w:tr>
      <w:tr w:rsidR="00CF2665" w:rsidRPr="000B2339" w:rsidTr="00CF2665">
        <w:tc>
          <w:tcPr>
            <w:tcW w:w="6050" w:type="dxa"/>
            <w:shd w:val="clear" w:color="auto" w:fill="auto"/>
          </w:tcPr>
          <w:p w:rsidR="00CF2665" w:rsidRPr="000B2339" w:rsidRDefault="00CF2665" w:rsidP="000B0287">
            <w:pPr>
              <w:pStyle w:val="NoSpacing"/>
              <w:ind w:left="-108"/>
              <w:rPr>
                <w:rFonts w:ascii="Arial" w:hAnsi="Arial" w:cs="Arial"/>
                <w:color w:val="000000" w:themeColor="text1"/>
                <w:sz w:val="24"/>
                <w:szCs w:val="24"/>
              </w:rPr>
            </w:pPr>
            <w:r w:rsidRPr="000B2339">
              <w:rPr>
                <w:rFonts w:ascii="Arial" w:hAnsi="Arial" w:cs="Arial"/>
                <w:color w:val="000000" w:themeColor="text1"/>
                <w:sz w:val="24"/>
                <w:szCs w:val="24"/>
              </w:rPr>
              <w:t>and</w:t>
            </w:r>
          </w:p>
        </w:tc>
        <w:tc>
          <w:tcPr>
            <w:tcW w:w="3306" w:type="dxa"/>
            <w:shd w:val="clear" w:color="auto" w:fill="auto"/>
          </w:tcPr>
          <w:p w:rsidR="00CF2665" w:rsidRPr="000B2339" w:rsidRDefault="00CF2665" w:rsidP="000B0287">
            <w:pPr>
              <w:pStyle w:val="NoSpacing"/>
              <w:rPr>
                <w:rFonts w:ascii="Arial" w:hAnsi="Arial" w:cs="Arial"/>
                <w:color w:val="000000" w:themeColor="text1"/>
                <w:sz w:val="24"/>
                <w:szCs w:val="24"/>
              </w:rPr>
            </w:pPr>
          </w:p>
        </w:tc>
      </w:tr>
      <w:tr w:rsidR="00CF2665" w:rsidRPr="000B2339" w:rsidTr="00CF2665">
        <w:tc>
          <w:tcPr>
            <w:tcW w:w="6050" w:type="dxa"/>
            <w:shd w:val="clear" w:color="auto" w:fill="auto"/>
          </w:tcPr>
          <w:p w:rsidR="00CF2665" w:rsidRPr="000B2339" w:rsidRDefault="00CF2665" w:rsidP="000B0287">
            <w:pPr>
              <w:pStyle w:val="NoSpacing"/>
              <w:ind w:left="-108"/>
              <w:rPr>
                <w:rFonts w:ascii="Arial" w:hAnsi="Arial" w:cs="Arial"/>
                <w:b/>
                <w:color w:val="000000" w:themeColor="text1"/>
                <w:sz w:val="24"/>
                <w:szCs w:val="24"/>
              </w:rPr>
            </w:pPr>
          </w:p>
        </w:tc>
        <w:tc>
          <w:tcPr>
            <w:tcW w:w="3306" w:type="dxa"/>
            <w:shd w:val="clear" w:color="auto" w:fill="auto"/>
          </w:tcPr>
          <w:p w:rsidR="00CF2665" w:rsidRPr="000B2339" w:rsidRDefault="00CF2665" w:rsidP="000B0287">
            <w:pPr>
              <w:pStyle w:val="NoSpacing"/>
              <w:rPr>
                <w:rFonts w:ascii="Arial" w:hAnsi="Arial" w:cs="Arial"/>
                <w:b/>
                <w:color w:val="000000" w:themeColor="text1"/>
                <w:sz w:val="24"/>
                <w:szCs w:val="24"/>
              </w:rPr>
            </w:pPr>
          </w:p>
        </w:tc>
      </w:tr>
      <w:tr w:rsidR="00CF2665" w:rsidTr="00CF2665">
        <w:tc>
          <w:tcPr>
            <w:tcW w:w="6050" w:type="dxa"/>
            <w:shd w:val="clear" w:color="auto" w:fill="auto"/>
          </w:tcPr>
          <w:p w:rsidR="00CF2665" w:rsidRPr="00506827" w:rsidRDefault="00CF2665" w:rsidP="000B0287">
            <w:pPr>
              <w:pStyle w:val="NoSpacing"/>
              <w:ind w:left="-108"/>
              <w:rPr>
                <w:rFonts w:ascii="Arial" w:hAnsi="Arial" w:cs="Arial"/>
                <w:b/>
                <w:color w:val="000000" w:themeColor="text1"/>
                <w:sz w:val="24"/>
                <w:szCs w:val="24"/>
              </w:rPr>
            </w:pPr>
            <w:r>
              <w:rPr>
                <w:rFonts w:ascii="Arial" w:hAnsi="Arial" w:cs="Arial"/>
                <w:b/>
                <w:sz w:val="24"/>
                <w:szCs w:val="24"/>
              </w:rPr>
              <w:t>JOB SHIPULULO AMUPANDA</w:t>
            </w:r>
          </w:p>
        </w:tc>
        <w:tc>
          <w:tcPr>
            <w:tcW w:w="3306" w:type="dxa"/>
            <w:shd w:val="clear" w:color="auto" w:fill="auto"/>
          </w:tcPr>
          <w:p w:rsidR="00CF2665" w:rsidRDefault="00CF2665" w:rsidP="000B0287">
            <w:pPr>
              <w:pStyle w:val="NoSpacing"/>
              <w:tabs>
                <w:tab w:val="left" w:pos="2193"/>
              </w:tabs>
              <w:ind w:right="-108"/>
              <w:jc w:val="right"/>
              <w:rPr>
                <w:rFonts w:ascii="Arial" w:hAnsi="Arial" w:cs="Arial"/>
                <w:b/>
                <w:color w:val="000000" w:themeColor="text1"/>
                <w:sz w:val="24"/>
                <w:szCs w:val="24"/>
              </w:rPr>
            </w:pPr>
            <w:r>
              <w:rPr>
                <w:rFonts w:ascii="Arial" w:hAnsi="Arial" w:cs="Arial"/>
                <w:b/>
                <w:color w:val="000000" w:themeColor="text1"/>
                <w:sz w:val="24"/>
                <w:szCs w:val="24"/>
              </w:rPr>
              <w:t>First Respondent</w:t>
            </w:r>
          </w:p>
        </w:tc>
      </w:tr>
      <w:tr w:rsidR="00CF2665" w:rsidTr="00CF2665">
        <w:tc>
          <w:tcPr>
            <w:tcW w:w="6050" w:type="dxa"/>
            <w:shd w:val="clear" w:color="auto" w:fill="auto"/>
          </w:tcPr>
          <w:p w:rsidR="00CF2665" w:rsidRDefault="00CF2665" w:rsidP="000B0287">
            <w:pPr>
              <w:spacing w:after="0" w:line="240" w:lineRule="auto"/>
              <w:ind w:left="-108"/>
              <w:jc w:val="both"/>
              <w:rPr>
                <w:rFonts w:ascii="Arial" w:hAnsi="Arial" w:cs="Arial"/>
                <w:b/>
                <w:sz w:val="24"/>
                <w:szCs w:val="24"/>
              </w:rPr>
            </w:pPr>
          </w:p>
          <w:p w:rsidR="00CF2665" w:rsidRDefault="00CF2665" w:rsidP="000B0287">
            <w:pPr>
              <w:spacing w:line="240" w:lineRule="auto"/>
              <w:ind w:left="-108"/>
              <w:jc w:val="both"/>
              <w:rPr>
                <w:rFonts w:ascii="Arial" w:hAnsi="Arial" w:cs="Arial"/>
                <w:b/>
                <w:sz w:val="24"/>
                <w:szCs w:val="24"/>
              </w:rPr>
            </w:pPr>
            <w:r>
              <w:rPr>
                <w:rFonts w:ascii="Arial" w:hAnsi="Arial" w:cs="Arial"/>
                <w:b/>
                <w:sz w:val="24"/>
                <w:szCs w:val="24"/>
              </w:rPr>
              <w:t>MEAT BOARD OF NAMIBIA</w:t>
            </w:r>
          </w:p>
        </w:tc>
        <w:tc>
          <w:tcPr>
            <w:tcW w:w="3306" w:type="dxa"/>
            <w:shd w:val="clear" w:color="auto" w:fill="auto"/>
          </w:tcPr>
          <w:p w:rsidR="00CF2665" w:rsidRDefault="00CF2665" w:rsidP="000B0287">
            <w:pPr>
              <w:pStyle w:val="NoSpacing"/>
              <w:ind w:right="-108"/>
              <w:jc w:val="right"/>
              <w:rPr>
                <w:rFonts w:ascii="Arial" w:hAnsi="Arial" w:cs="Arial"/>
                <w:b/>
                <w:color w:val="000000" w:themeColor="text1"/>
                <w:sz w:val="24"/>
                <w:szCs w:val="24"/>
              </w:rPr>
            </w:pPr>
          </w:p>
          <w:p w:rsidR="00CF2665" w:rsidRDefault="00CF2665" w:rsidP="000B0287">
            <w:pPr>
              <w:pStyle w:val="NoSpacing"/>
              <w:ind w:right="-108"/>
              <w:jc w:val="right"/>
              <w:rPr>
                <w:rFonts w:ascii="Arial" w:hAnsi="Arial" w:cs="Arial"/>
                <w:b/>
                <w:color w:val="000000" w:themeColor="text1"/>
                <w:sz w:val="24"/>
                <w:szCs w:val="24"/>
              </w:rPr>
            </w:pPr>
            <w:r>
              <w:rPr>
                <w:rFonts w:ascii="Arial" w:hAnsi="Arial" w:cs="Arial"/>
                <w:b/>
                <w:color w:val="000000" w:themeColor="text1"/>
                <w:sz w:val="24"/>
                <w:szCs w:val="24"/>
              </w:rPr>
              <w:t>Second Respondent</w:t>
            </w:r>
          </w:p>
        </w:tc>
      </w:tr>
      <w:tr w:rsidR="00CF2665" w:rsidTr="00CF2665">
        <w:tc>
          <w:tcPr>
            <w:tcW w:w="6050" w:type="dxa"/>
            <w:shd w:val="clear" w:color="auto" w:fill="auto"/>
          </w:tcPr>
          <w:p w:rsidR="00C63795" w:rsidRDefault="00C63795" w:rsidP="000B0287">
            <w:pPr>
              <w:spacing w:after="0" w:line="240" w:lineRule="auto"/>
              <w:ind w:left="-108"/>
              <w:jc w:val="both"/>
              <w:rPr>
                <w:rFonts w:ascii="Arial" w:hAnsi="Arial" w:cs="Arial"/>
                <w:b/>
                <w:sz w:val="24"/>
                <w:szCs w:val="24"/>
              </w:rPr>
            </w:pPr>
          </w:p>
          <w:p w:rsidR="00CF2665" w:rsidRDefault="00C63795" w:rsidP="000B0287">
            <w:pPr>
              <w:spacing w:after="0" w:line="240" w:lineRule="auto"/>
              <w:ind w:left="-108"/>
              <w:jc w:val="both"/>
              <w:rPr>
                <w:rFonts w:ascii="Arial" w:hAnsi="Arial" w:cs="Arial"/>
                <w:b/>
                <w:sz w:val="24"/>
                <w:szCs w:val="24"/>
              </w:rPr>
            </w:pPr>
            <w:r>
              <w:rPr>
                <w:rFonts w:ascii="Arial" w:hAnsi="Arial" w:cs="Arial"/>
                <w:b/>
                <w:sz w:val="24"/>
                <w:szCs w:val="24"/>
              </w:rPr>
              <w:t>DIETHELM METZGER</w:t>
            </w:r>
          </w:p>
        </w:tc>
        <w:tc>
          <w:tcPr>
            <w:tcW w:w="3306" w:type="dxa"/>
            <w:shd w:val="clear" w:color="auto" w:fill="auto"/>
          </w:tcPr>
          <w:p w:rsidR="00C63795" w:rsidRDefault="00C63795" w:rsidP="000B0287">
            <w:pPr>
              <w:pStyle w:val="NoSpacing"/>
              <w:ind w:right="-108"/>
              <w:jc w:val="right"/>
              <w:rPr>
                <w:rFonts w:ascii="Arial" w:hAnsi="Arial" w:cs="Arial"/>
                <w:b/>
                <w:color w:val="000000" w:themeColor="text1"/>
                <w:sz w:val="24"/>
                <w:szCs w:val="24"/>
              </w:rPr>
            </w:pPr>
          </w:p>
          <w:p w:rsidR="00CF2665" w:rsidRDefault="00C63795" w:rsidP="000B0287">
            <w:pPr>
              <w:pStyle w:val="NoSpacing"/>
              <w:ind w:right="-108"/>
              <w:jc w:val="right"/>
              <w:rPr>
                <w:rFonts w:ascii="Arial" w:hAnsi="Arial" w:cs="Arial"/>
                <w:b/>
                <w:color w:val="000000" w:themeColor="text1"/>
                <w:sz w:val="24"/>
                <w:szCs w:val="24"/>
              </w:rPr>
            </w:pPr>
            <w:r>
              <w:rPr>
                <w:rFonts w:ascii="Arial" w:hAnsi="Arial" w:cs="Arial"/>
                <w:b/>
                <w:color w:val="000000" w:themeColor="text1"/>
                <w:sz w:val="24"/>
                <w:szCs w:val="24"/>
              </w:rPr>
              <w:t>Third Respondent</w:t>
            </w:r>
          </w:p>
        </w:tc>
      </w:tr>
      <w:tr w:rsidR="00C63795" w:rsidTr="00CF2665">
        <w:tc>
          <w:tcPr>
            <w:tcW w:w="6050" w:type="dxa"/>
            <w:shd w:val="clear" w:color="auto" w:fill="auto"/>
          </w:tcPr>
          <w:p w:rsidR="00C63795" w:rsidRDefault="00C63795" w:rsidP="000B0287">
            <w:pPr>
              <w:spacing w:after="0" w:line="240" w:lineRule="auto"/>
              <w:ind w:left="-108"/>
              <w:jc w:val="both"/>
              <w:rPr>
                <w:rFonts w:ascii="Arial" w:hAnsi="Arial" w:cs="Arial"/>
                <w:b/>
                <w:sz w:val="24"/>
                <w:szCs w:val="24"/>
              </w:rPr>
            </w:pPr>
          </w:p>
          <w:p w:rsidR="00C63795" w:rsidRDefault="00C63795" w:rsidP="000B0287">
            <w:pPr>
              <w:spacing w:after="0" w:line="240" w:lineRule="auto"/>
              <w:ind w:left="-108"/>
              <w:jc w:val="both"/>
              <w:rPr>
                <w:rFonts w:ascii="Arial" w:hAnsi="Arial" w:cs="Arial"/>
                <w:b/>
                <w:sz w:val="24"/>
                <w:szCs w:val="24"/>
              </w:rPr>
            </w:pPr>
            <w:r>
              <w:rPr>
                <w:rFonts w:ascii="Arial" w:hAnsi="Arial" w:cs="Arial"/>
                <w:b/>
                <w:sz w:val="24"/>
                <w:szCs w:val="24"/>
              </w:rPr>
              <w:t>ANDRE XAVIER COMPION</w:t>
            </w:r>
          </w:p>
        </w:tc>
        <w:tc>
          <w:tcPr>
            <w:tcW w:w="3306" w:type="dxa"/>
            <w:shd w:val="clear" w:color="auto" w:fill="auto"/>
          </w:tcPr>
          <w:p w:rsidR="00C63795" w:rsidRDefault="00C63795" w:rsidP="000B0287">
            <w:pPr>
              <w:pStyle w:val="NoSpacing"/>
              <w:ind w:right="-108"/>
              <w:jc w:val="right"/>
              <w:rPr>
                <w:rFonts w:ascii="Arial" w:hAnsi="Arial" w:cs="Arial"/>
                <w:b/>
                <w:color w:val="000000" w:themeColor="text1"/>
                <w:sz w:val="24"/>
                <w:szCs w:val="24"/>
              </w:rPr>
            </w:pPr>
          </w:p>
          <w:p w:rsidR="00C63795" w:rsidRDefault="00C63795" w:rsidP="000B0287">
            <w:pPr>
              <w:pStyle w:val="NoSpacing"/>
              <w:ind w:right="-108"/>
              <w:jc w:val="right"/>
              <w:rPr>
                <w:rFonts w:ascii="Arial" w:hAnsi="Arial" w:cs="Arial"/>
                <w:b/>
                <w:color w:val="000000" w:themeColor="text1"/>
                <w:sz w:val="24"/>
                <w:szCs w:val="24"/>
              </w:rPr>
            </w:pPr>
            <w:r>
              <w:rPr>
                <w:rFonts w:ascii="Arial" w:hAnsi="Arial" w:cs="Arial"/>
                <w:b/>
                <w:color w:val="000000" w:themeColor="text1"/>
                <w:sz w:val="24"/>
                <w:szCs w:val="24"/>
              </w:rPr>
              <w:t>Fourth Respondent</w:t>
            </w:r>
          </w:p>
        </w:tc>
      </w:tr>
      <w:tr w:rsidR="00C63795" w:rsidTr="00CF2665">
        <w:tc>
          <w:tcPr>
            <w:tcW w:w="6050" w:type="dxa"/>
            <w:shd w:val="clear" w:color="auto" w:fill="auto"/>
          </w:tcPr>
          <w:p w:rsidR="00C63795" w:rsidRDefault="00C63795" w:rsidP="000B0287">
            <w:pPr>
              <w:spacing w:after="0" w:line="240" w:lineRule="auto"/>
              <w:ind w:left="-108"/>
              <w:jc w:val="both"/>
              <w:rPr>
                <w:rFonts w:ascii="Arial" w:hAnsi="Arial" w:cs="Arial"/>
                <w:b/>
                <w:sz w:val="24"/>
                <w:szCs w:val="24"/>
              </w:rPr>
            </w:pPr>
          </w:p>
          <w:p w:rsidR="00C63795" w:rsidRDefault="00C63795" w:rsidP="000B0287">
            <w:pPr>
              <w:spacing w:after="0" w:line="240" w:lineRule="auto"/>
              <w:ind w:left="-108"/>
              <w:jc w:val="both"/>
              <w:rPr>
                <w:rFonts w:ascii="Arial" w:hAnsi="Arial" w:cs="Arial"/>
                <w:b/>
                <w:sz w:val="24"/>
                <w:szCs w:val="24"/>
              </w:rPr>
            </w:pPr>
            <w:r>
              <w:rPr>
                <w:rFonts w:ascii="Arial" w:hAnsi="Arial" w:cs="Arial"/>
                <w:b/>
                <w:sz w:val="24"/>
                <w:szCs w:val="24"/>
              </w:rPr>
              <w:t>NAMIBIA AGRICULTURAL UNION</w:t>
            </w:r>
          </w:p>
        </w:tc>
        <w:tc>
          <w:tcPr>
            <w:tcW w:w="3306" w:type="dxa"/>
            <w:shd w:val="clear" w:color="auto" w:fill="auto"/>
          </w:tcPr>
          <w:p w:rsidR="00C63795" w:rsidRDefault="00C63795" w:rsidP="000B0287">
            <w:pPr>
              <w:pStyle w:val="NoSpacing"/>
              <w:ind w:right="-108"/>
              <w:jc w:val="right"/>
              <w:rPr>
                <w:rFonts w:ascii="Arial" w:hAnsi="Arial" w:cs="Arial"/>
                <w:b/>
                <w:color w:val="000000" w:themeColor="text1"/>
                <w:sz w:val="24"/>
                <w:szCs w:val="24"/>
              </w:rPr>
            </w:pPr>
          </w:p>
          <w:p w:rsidR="00C63795" w:rsidRDefault="00C63795" w:rsidP="000B0287">
            <w:pPr>
              <w:pStyle w:val="NoSpacing"/>
              <w:ind w:right="-108"/>
              <w:jc w:val="right"/>
              <w:rPr>
                <w:rFonts w:ascii="Arial" w:hAnsi="Arial" w:cs="Arial"/>
                <w:b/>
                <w:color w:val="000000" w:themeColor="text1"/>
                <w:sz w:val="24"/>
                <w:szCs w:val="24"/>
              </w:rPr>
            </w:pPr>
            <w:r>
              <w:rPr>
                <w:rFonts w:ascii="Arial" w:hAnsi="Arial" w:cs="Arial"/>
                <w:b/>
                <w:color w:val="000000" w:themeColor="text1"/>
                <w:sz w:val="24"/>
                <w:szCs w:val="24"/>
              </w:rPr>
              <w:t>Fifth Respondent</w:t>
            </w:r>
          </w:p>
        </w:tc>
      </w:tr>
    </w:tbl>
    <w:p w:rsidR="002F27F2" w:rsidRDefault="002F27F2" w:rsidP="0094151F">
      <w:pPr>
        <w:spacing w:after="0" w:line="480" w:lineRule="auto"/>
        <w:rPr>
          <w:rFonts w:ascii="Arial" w:hAnsi="Arial" w:cs="Arial"/>
          <w:sz w:val="24"/>
          <w:szCs w:val="24"/>
        </w:rPr>
      </w:pPr>
    </w:p>
    <w:p w:rsidR="000313F8" w:rsidRDefault="00F16314" w:rsidP="00AA5711">
      <w:pPr>
        <w:spacing w:after="0" w:line="240" w:lineRule="auto"/>
        <w:rPr>
          <w:rFonts w:ascii="Arial" w:hAnsi="Arial" w:cs="Arial"/>
          <w:sz w:val="24"/>
          <w:szCs w:val="24"/>
        </w:rPr>
      </w:pPr>
      <w:r w:rsidRPr="00F16314">
        <w:rPr>
          <w:rFonts w:ascii="Arial" w:hAnsi="Arial" w:cs="Arial"/>
          <w:b/>
          <w:sz w:val="24"/>
          <w:szCs w:val="24"/>
        </w:rPr>
        <w:t>Coram:</w:t>
      </w:r>
      <w:r w:rsidR="00920270">
        <w:rPr>
          <w:rFonts w:ascii="Arial" w:hAnsi="Arial" w:cs="Arial"/>
          <w:b/>
          <w:sz w:val="24"/>
          <w:szCs w:val="24"/>
        </w:rPr>
        <w:tab/>
      </w:r>
      <w:r w:rsidR="00A07DAB">
        <w:rPr>
          <w:rFonts w:ascii="Arial" w:hAnsi="Arial" w:cs="Arial"/>
          <w:sz w:val="24"/>
          <w:szCs w:val="24"/>
        </w:rPr>
        <w:t>SMUTS JA</w:t>
      </w:r>
      <w:r w:rsidR="00FD59D6">
        <w:rPr>
          <w:rFonts w:ascii="Arial" w:hAnsi="Arial" w:cs="Arial"/>
          <w:sz w:val="24"/>
          <w:szCs w:val="24"/>
        </w:rPr>
        <w:t xml:space="preserve">, </w:t>
      </w:r>
      <w:r w:rsidR="00A07DAB">
        <w:rPr>
          <w:rFonts w:ascii="Arial" w:hAnsi="Arial" w:cs="Arial"/>
          <w:sz w:val="24"/>
          <w:szCs w:val="24"/>
        </w:rPr>
        <w:t>HOFF JA and FRANK AJA</w:t>
      </w:r>
      <w:r w:rsidR="00AA5711">
        <w:rPr>
          <w:rFonts w:ascii="Arial" w:hAnsi="Arial" w:cs="Arial"/>
          <w:b/>
          <w:sz w:val="24"/>
          <w:szCs w:val="24"/>
        </w:rPr>
        <w:tab/>
      </w:r>
    </w:p>
    <w:p w:rsidR="00D672D7" w:rsidRPr="00F16314" w:rsidRDefault="00D672D7" w:rsidP="00F16314">
      <w:pPr>
        <w:spacing w:after="0" w:line="240" w:lineRule="auto"/>
        <w:rPr>
          <w:rFonts w:ascii="Arial" w:hAnsi="Arial" w:cs="Arial"/>
          <w:b/>
          <w:sz w:val="24"/>
          <w:szCs w:val="24"/>
        </w:rPr>
      </w:pPr>
    </w:p>
    <w:p w:rsidR="00F16314" w:rsidRPr="00F14766" w:rsidRDefault="00F16314" w:rsidP="00F16314">
      <w:pPr>
        <w:spacing w:after="0" w:line="240" w:lineRule="auto"/>
        <w:rPr>
          <w:rFonts w:ascii="Arial" w:hAnsi="Arial" w:cs="Arial"/>
          <w:b/>
          <w:sz w:val="24"/>
          <w:szCs w:val="24"/>
        </w:rPr>
      </w:pPr>
      <w:r w:rsidRPr="00F14766">
        <w:rPr>
          <w:rFonts w:ascii="Arial" w:hAnsi="Arial" w:cs="Arial"/>
          <w:b/>
          <w:sz w:val="24"/>
          <w:szCs w:val="24"/>
        </w:rPr>
        <w:t>Heard:</w:t>
      </w:r>
      <w:r w:rsidR="00920270" w:rsidRPr="00F14766">
        <w:rPr>
          <w:rFonts w:ascii="Arial" w:hAnsi="Arial" w:cs="Arial"/>
          <w:b/>
          <w:sz w:val="24"/>
          <w:szCs w:val="24"/>
        </w:rPr>
        <w:tab/>
      </w:r>
      <w:r w:rsidR="003F3113" w:rsidRPr="00F14766">
        <w:rPr>
          <w:rFonts w:ascii="Arial" w:hAnsi="Arial" w:cs="Arial"/>
          <w:b/>
          <w:sz w:val="24"/>
          <w:szCs w:val="24"/>
        </w:rPr>
        <w:t>8 February 2024</w:t>
      </w:r>
    </w:p>
    <w:p w:rsidR="00F16314" w:rsidRPr="00F16314" w:rsidRDefault="00F16314" w:rsidP="00F16314">
      <w:pPr>
        <w:spacing w:after="0" w:line="240" w:lineRule="auto"/>
        <w:rPr>
          <w:rFonts w:ascii="Arial" w:hAnsi="Arial" w:cs="Arial"/>
          <w:b/>
          <w:sz w:val="24"/>
          <w:szCs w:val="24"/>
        </w:rPr>
      </w:pPr>
    </w:p>
    <w:p w:rsidR="00F16314" w:rsidRPr="00F16314" w:rsidRDefault="00F16314" w:rsidP="00F16314">
      <w:pPr>
        <w:spacing w:after="0" w:line="240" w:lineRule="auto"/>
        <w:rPr>
          <w:rFonts w:ascii="Arial" w:hAnsi="Arial" w:cs="Arial"/>
          <w:b/>
          <w:sz w:val="24"/>
          <w:szCs w:val="24"/>
        </w:rPr>
      </w:pPr>
      <w:r w:rsidRPr="00F16314">
        <w:rPr>
          <w:rFonts w:ascii="Arial" w:hAnsi="Arial" w:cs="Arial"/>
          <w:b/>
          <w:sz w:val="24"/>
          <w:szCs w:val="24"/>
        </w:rPr>
        <w:t>Delivered:</w:t>
      </w:r>
      <w:r w:rsidRPr="00F16314">
        <w:rPr>
          <w:rFonts w:ascii="Arial" w:hAnsi="Arial" w:cs="Arial"/>
          <w:b/>
          <w:sz w:val="24"/>
          <w:szCs w:val="24"/>
        </w:rPr>
        <w:tab/>
      </w:r>
      <w:r w:rsidR="00CF2665">
        <w:rPr>
          <w:rFonts w:ascii="Arial" w:hAnsi="Arial" w:cs="Arial"/>
          <w:b/>
          <w:sz w:val="24"/>
          <w:szCs w:val="24"/>
        </w:rPr>
        <w:t>18</w:t>
      </w:r>
      <w:r w:rsidR="00920270">
        <w:rPr>
          <w:rFonts w:ascii="Arial" w:hAnsi="Arial" w:cs="Arial"/>
          <w:b/>
          <w:sz w:val="24"/>
          <w:szCs w:val="24"/>
        </w:rPr>
        <w:t xml:space="preserve"> March</w:t>
      </w:r>
      <w:bookmarkStart w:id="0" w:name="_GoBack"/>
      <w:r w:rsidR="00920270">
        <w:rPr>
          <w:rFonts w:ascii="Arial" w:hAnsi="Arial" w:cs="Arial"/>
          <w:b/>
          <w:sz w:val="24"/>
          <w:szCs w:val="24"/>
        </w:rPr>
        <w:t xml:space="preserve"> </w:t>
      </w:r>
      <w:bookmarkEnd w:id="0"/>
      <w:r w:rsidR="00920270">
        <w:rPr>
          <w:rFonts w:ascii="Arial" w:hAnsi="Arial" w:cs="Arial"/>
          <w:b/>
          <w:sz w:val="24"/>
          <w:szCs w:val="24"/>
        </w:rPr>
        <w:t>2024</w:t>
      </w:r>
    </w:p>
    <w:p w:rsidR="00AE69DD" w:rsidRDefault="00A538C2" w:rsidP="00C83F75">
      <w:pPr>
        <w:pStyle w:val="NoSpacing"/>
        <w:spacing w:line="360" w:lineRule="auto"/>
        <w:jc w:val="both"/>
        <w:rPr>
          <w:rFonts w:ascii="Arial" w:hAnsi="Arial" w:cs="Arial"/>
          <w:sz w:val="24"/>
          <w:szCs w:val="24"/>
        </w:rPr>
      </w:pPr>
      <w:r w:rsidRPr="00F16314">
        <w:rPr>
          <w:rFonts w:ascii="Arial" w:hAnsi="Arial" w:cs="Arial"/>
          <w:b/>
          <w:sz w:val="24"/>
          <w:szCs w:val="24"/>
        </w:rPr>
        <w:lastRenderedPageBreak/>
        <w:t>Summary:</w:t>
      </w:r>
      <w:r w:rsidR="0094151F">
        <w:rPr>
          <w:rFonts w:ascii="Arial" w:hAnsi="Arial" w:cs="Arial"/>
          <w:b/>
          <w:sz w:val="24"/>
          <w:szCs w:val="24"/>
        </w:rPr>
        <w:tab/>
      </w:r>
      <w:r w:rsidR="00A35F7E">
        <w:rPr>
          <w:rFonts w:ascii="Arial" w:hAnsi="Arial" w:cs="Arial"/>
          <w:sz w:val="24"/>
          <w:szCs w:val="24"/>
        </w:rPr>
        <w:t>T</w:t>
      </w:r>
      <w:r w:rsidR="001E7163">
        <w:rPr>
          <w:rFonts w:ascii="Arial" w:hAnsi="Arial" w:cs="Arial"/>
          <w:sz w:val="24"/>
          <w:szCs w:val="24"/>
        </w:rPr>
        <w:t xml:space="preserve">his is a </w:t>
      </w:r>
      <w:r w:rsidR="009E194F">
        <w:rPr>
          <w:rFonts w:ascii="Arial" w:hAnsi="Arial" w:cs="Arial"/>
          <w:sz w:val="24"/>
          <w:szCs w:val="24"/>
        </w:rPr>
        <w:t xml:space="preserve">review application </w:t>
      </w:r>
      <w:r w:rsidR="001D0CF9">
        <w:rPr>
          <w:rFonts w:ascii="Arial" w:hAnsi="Arial" w:cs="Arial"/>
          <w:sz w:val="24"/>
          <w:szCs w:val="24"/>
        </w:rPr>
        <w:t>in terms of s 16 of the Supreme Court</w:t>
      </w:r>
      <w:r w:rsidR="00C83F75">
        <w:rPr>
          <w:rFonts w:ascii="Arial" w:hAnsi="Arial" w:cs="Arial"/>
          <w:sz w:val="24"/>
          <w:szCs w:val="24"/>
        </w:rPr>
        <w:t xml:space="preserve"> Act 15 of 1990, </w:t>
      </w:r>
      <w:r w:rsidR="009E194F">
        <w:rPr>
          <w:rFonts w:ascii="Arial" w:hAnsi="Arial" w:cs="Arial"/>
          <w:sz w:val="24"/>
          <w:szCs w:val="24"/>
        </w:rPr>
        <w:t>stemming from</w:t>
      </w:r>
      <w:r w:rsidR="001E7163">
        <w:rPr>
          <w:rFonts w:ascii="Arial" w:hAnsi="Arial" w:cs="Arial"/>
          <w:sz w:val="24"/>
          <w:szCs w:val="24"/>
        </w:rPr>
        <w:t xml:space="preserve"> an action instituted by the first respondent </w:t>
      </w:r>
      <w:r w:rsidR="00244D50">
        <w:rPr>
          <w:rFonts w:ascii="Arial" w:hAnsi="Arial" w:cs="Arial"/>
          <w:sz w:val="24"/>
          <w:szCs w:val="24"/>
        </w:rPr>
        <w:t xml:space="preserve">(Mr Amupanda) </w:t>
      </w:r>
      <w:r w:rsidR="001E7163">
        <w:rPr>
          <w:rFonts w:ascii="Arial" w:hAnsi="Arial" w:cs="Arial"/>
          <w:sz w:val="24"/>
          <w:szCs w:val="24"/>
        </w:rPr>
        <w:t xml:space="preserve">in the court </w:t>
      </w:r>
      <w:r w:rsidR="001E7163" w:rsidRPr="001E7163">
        <w:rPr>
          <w:rFonts w:ascii="Arial" w:hAnsi="Arial" w:cs="Arial"/>
          <w:i/>
          <w:sz w:val="24"/>
          <w:szCs w:val="24"/>
        </w:rPr>
        <w:t>a quo</w:t>
      </w:r>
      <w:r w:rsidR="00F86B46">
        <w:rPr>
          <w:rFonts w:ascii="Arial" w:hAnsi="Arial" w:cs="Arial"/>
          <w:sz w:val="24"/>
          <w:szCs w:val="24"/>
        </w:rPr>
        <w:t xml:space="preserve"> to remove the </w:t>
      </w:r>
      <w:r w:rsidR="007E4380">
        <w:rPr>
          <w:rFonts w:ascii="Arial" w:hAnsi="Arial" w:cs="Arial"/>
          <w:sz w:val="24"/>
          <w:szCs w:val="24"/>
        </w:rPr>
        <w:t>Veterinary</w:t>
      </w:r>
      <w:r w:rsidR="00F86B46">
        <w:rPr>
          <w:rFonts w:ascii="Arial" w:hAnsi="Arial" w:cs="Arial"/>
          <w:sz w:val="24"/>
          <w:szCs w:val="24"/>
        </w:rPr>
        <w:t xml:space="preserve"> Cordon Fence</w:t>
      </w:r>
      <w:r w:rsidR="0027353A">
        <w:rPr>
          <w:rFonts w:ascii="Arial" w:hAnsi="Arial" w:cs="Arial"/>
          <w:sz w:val="24"/>
          <w:szCs w:val="24"/>
        </w:rPr>
        <w:t xml:space="preserve"> (the</w:t>
      </w:r>
      <w:r w:rsidR="002446F7">
        <w:rPr>
          <w:rFonts w:ascii="Arial" w:hAnsi="Arial" w:cs="Arial"/>
          <w:sz w:val="24"/>
          <w:szCs w:val="24"/>
        </w:rPr>
        <w:t xml:space="preserve"> fence or the</w:t>
      </w:r>
      <w:r w:rsidR="0027353A">
        <w:rPr>
          <w:rFonts w:ascii="Arial" w:hAnsi="Arial" w:cs="Arial"/>
          <w:sz w:val="24"/>
          <w:szCs w:val="24"/>
        </w:rPr>
        <w:t xml:space="preserve"> Red Line)</w:t>
      </w:r>
      <w:r w:rsidR="00F86B46">
        <w:rPr>
          <w:rFonts w:ascii="Arial" w:hAnsi="Arial" w:cs="Arial"/>
          <w:sz w:val="24"/>
          <w:szCs w:val="24"/>
        </w:rPr>
        <w:t xml:space="preserve"> which s</w:t>
      </w:r>
      <w:r w:rsidR="00BC56B5">
        <w:rPr>
          <w:rFonts w:ascii="Arial" w:hAnsi="Arial" w:cs="Arial"/>
          <w:sz w:val="24"/>
          <w:szCs w:val="24"/>
        </w:rPr>
        <w:t>tretches across the country from</w:t>
      </w:r>
      <w:r w:rsidR="00F86B46">
        <w:rPr>
          <w:rFonts w:ascii="Arial" w:hAnsi="Arial" w:cs="Arial"/>
          <w:sz w:val="24"/>
          <w:szCs w:val="24"/>
        </w:rPr>
        <w:t xml:space="preserve"> east to west</w:t>
      </w:r>
      <w:r w:rsidR="002446F7">
        <w:rPr>
          <w:rFonts w:ascii="Arial" w:hAnsi="Arial" w:cs="Arial"/>
          <w:sz w:val="24"/>
          <w:szCs w:val="24"/>
        </w:rPr>
        <w:t>. This fence</w:t>
      </w:r>
      <w:r w:rsidR="00F86B46">
        <w:rPr>
          <w:rFonts w:ascii="Arial" w:hAnsi="Arial" w:cs="Arial"/>
          <w:sz w:val="24"/>
          <w:szCs w:val="24"/>
        </w:rPr>
        <w:t xml:space="preserve"> separates the country in</w:t>
      </w:r>
      <w:r w:rsidR="00CC535C">
        <w:rPr>
          <w:rFonts w:ascii="Arial" w:hAnsi="Arial" w:cs="Arial"/>
          <w:sz w:val="24"/>
          <w:szCs w:val="24"/>
        </w:rPr>
        <w:t>to</w:t>
      </w:r>
      <w:r w:rsidR="00F86B46">
        <w:rPr>
          <w:rFonts w:ascii="Arial" w:hAnsi="Arial" w:cs="Arial"/>
          <w:sz w:val="24"/>
          <w:szCs w:val="24"/>
        </w:rPr>
        <w:t xml:space="preserve"> two parts, namely: the area to the north of </w:t>
      </w:r>
      <w:r w:rsidR="002446F7">
        <w:rPr>
          <w:rFonts w:ascii="Arial" w:hAnsi="Arial" w:cs="Arial"/>
          <w:sz w:val="24"/>
          <w:szCs w:val="24"/>
        </w:rPr>
        <w:t>it</w:t>
      </w:r>
      <w:r w:rsidR="00D53AE9">
        <w:rPr>
          <w:rFonts w:ascii="Arial" w:hAnsi="Arial" w:cs="Arial"/>
          <w:sz w:val="24"/>
          <w:szCs w:val="24"/>
        </w:rPr>
        <w:t>,</w:t>
      </w:r>
      <w:r w:rsidR="00F86B46">
        <w:rPr>
          <w:rFonts w:ascii="Arial" w:hAnsi="Arial" w:cs="Arial"/>
          <w:sz w:val="24"/>
          <w:szCs w:val="24"/>
        </w:rPr>
        <w:t xml:space="preserve"> where historically and</w:t>
      </w:r>
      <w:r w:rsidR="00D53AE9">
        <w:rPr>
          <w:rFonts w:ascii="Arial" w:hAnsi="Arial" w:cs="Arial"/>
          <w:sz w:val="24"/>
          <w:szCs w:val="24"/>
        </w:rPr>
        <w:t xml:space="preserve"> currently,</w:t>
      </w:r>
      <w:r w:rsidR="00F86B46">
        <w:rPr>
          <w:rFonts w:ascii="Arial" w:hAnsi="Arial" w:cs="Arial"/>
          <w:sz w:val="24"/>
          <w:szCs w:val="24"/>
        </w:rPr>
        <w:t xml:space="preserve"> agricultural activities are carried out on communal land and the ar</w:t>
      </w:r>
      <w:r w:rsidR="0027353A">
        <w:rPr>
          <w:rFonts w:ascii="Arial" w:hAnsi="Arial" w:cs="Arial"/>
          <w:sz w:val="24"/>
          <w:szCs w:val="24"/>
        </w:rPr>
        <w:t>e</w:t>
      </w:r>
      <w:r w:rsidR="00F86B46">
        <w:rPr>
          <w:rFonts w:ascii="Arial" w:hAnsi="Arial" w:cs="Arial"/>
          <w:sz w:val="24"/>
          <w:szCs w:val="24"/>
        </w:rPr>
        <w:t xml:space="preserve">a to the south of </w:t>
      </w:r>
      <w:r w:rsidR="002446F7">
        <w:rPr>
          <w:rFonts w:ascii="Arial" w:hAnsi="Arial" w:cs="Arial"/>
          <w:sz w:val="24"/>
          <w:szCs w:val="24"/>
        </w:rPr>
        <w:t xml:space="preserve">it </w:t>
      </w:r>
      <w:r w:rsidR="00F86B46">
        <w:rPr>
          <w:rFonts w:ascii="Arial" w:hAnsi="Arial" w:cs="Arial"/>
          <w:sz w:val="24"/>
          <w:szCs w:val="24"/>
        </w:rPr>
        <w:t xml:space="preserve">where agricultural </w:t>
      </w:r>
      <w:r w:rsidR="007E4380">
        <w:rPr>
          <w:rFonts w:ascii="Arial" w:hAnsi="Arial" w:cs="Arial"/>
          <w:sz w:val="24"/>
          <w:szCs w:val="24"/>
        </w:rPr>
        <w:t>activities</w:t>
      </w:r>
      <w:r w:rsidR="00F86B46">
        <w:rPr>
          <w:rFonts w:ascii="Arial" w:hAnsi="Arial" w:cs="Arial"/>
          <w:sz w:val="24"/>
          <w:szCs w:val="24"/>
        </w:rPr>
        <w:t xml:space="preserve"> are carried out </w:t>
      </w:r>
      <w:r w:rsidR="002446F7">
        <w:rPr>
          <w:rFonts w:ascii="Arial" w:hAnsi="Arial" w:cs="Arial"/>
          <w:sz w:val="24"/>
          <w:szCs w:val="24"/>
        </w:rPr>
        <w:t xml:space="preserve">on </w:t>
      </w:r>
      <w:r w:rsidR="00F86B46">
        <w:rPr>
          <w:rFonts w:ascii="Arial" w:hAnsi="Arial" w:cs="Arial"/>
          <w:sz w:val="24"/>
          <w:szCs w:val="24"/>
        </w:rPr>
        <w:t xml:space="preserve">communal areas and on individually owned land and where historically, European settlement occurred during the </w:t>
      </w:r>
      <w:r w:rsidR="007E4380">
        <w:rPr>
          <w:rFonts w:ascii="Arial" w:hAnsi="Arial" w:cs="Arial"/>
          <w:sz w:val="24"/>
          <w:szCs w:val="24"/>
        </w:rPr>
        <w:t>country’s</w:t>
      </w:r>
      <w:r w:rsidR="00F86B46">
        <w:rPr>
          <w:rFonts w:ascii="Arial" w:hAnsi="Arial" w:cs="Arial"/>
          <w:sz w:val="24"/>
          <w:szCs w:val="24"/>
        </w:rPr>
        <w:t xml:space="preserve"> colonisation.</w:t>
      </w:r>
      <w:r w:rsidR="0027353A">
        <w:rPr>
          <w:rFonts w:ascii="Arial" w:hAnsi="Arial" w:cs="Arial"/>
          <w:sz w:val="24"/>
          <w:szCs w:val="24"/>
        </w:rPr>
        <w:t xml:space="preserve"> </w:t>
      </w:r>
      <w:r w:rsidR="00244D50">
        <w:rPr>
          <w:rFonts w:ascii="Arial" w:hAnsi="Arial" w:cs="Arial"/>
          <w:sz w:val="24"/>
          <w:szCs w:val="24"/>
        </w:rPr>
        <w:t xml:space="preserve">Mr Amupanda </w:t>
      </w:r>
      <w:r w:rsidR="0027353A">
        <w:rPr>
          <w:rFonts w:ascii="Arial" w:hAnsi="Arial" w:cs="Arial"/>
          <w:sz w:val="24"/>
          <w:szCs w:val="24"/>
        </w:rPr>
        <w:t>contends that the use of the fence and the veterinary control</w:t>
      </w:r>
      <w:r w:rsidR="002446F7">
        <w:rPr>
          <w:rFonts w:ascii="Arial" w:hAnsi="Arial" w:cs="Arial"/>
          <w:sz w:val="24"/>
          <w:szCs w:val="24"/>
        </w:rPr>
        <w:t>s</w:t>
      </w:r>
      <w:r w:rsidR="0027353A">
        <w:rPr>
          <w:rFonts w:ascii="Arial" w:hAnsi="Arial" w:cs="Arial"/>
          <w:sz w:val="24"/>
          <w:szCs w:val="24"/>
        </w:rPr>
        <w:t xml:space="preserve"> associated with it were not instituted in terms of any law; that the fence is unconstitutional and that any confiscation of red meat</w:t>
      </w:r>
      <w:r w:rsidR="002446F7">
        <w:rPr>
          <w:rFonts w:ascii="Arial" w:hAnsi="Arial" w:cs="Arial"/>
          <w:sz w:val="24"/>
          <w:szCs w:val="24"/>
        </w:rPr>
        <w:t xml:space="preserve"> at the fence (coming from north of the fence)</w:t>
      </w:r>
      <w:r w:rsidR="0027353A">
        <w:rPr>
          <w:rFonts w:ascii="Arial" w:hAnsi="Arial" w:cs="Arial"/>
          <w:sz w:val="24"/>
          <w:szCs w:val="24"/>
        </w:rPr>
        <w:t xml:space="preserve"> by officials is unlawful</w:t>
      </w:r>
      <w:r w:rsidR="002446F7">
        <w:rPr>
          <w:rFonts w:ascii="Arial" w:hAnsi="Arial" w:cs="Arial"/>
          <w:sz w:val="24"/>
          <w:szCs w:val="24"/>
        </w:rPr>
        <w:t>. Mr Amupanda</w:t>
      </w:r>
      <w:r w:rsidR="0027353A">
        <w:rPr>
          <w:rFonts w:ascii="Arial" w:hAnsi="Arial" w:cs="Arial"/>
          <w:sz w:val="24"/>
          <w:szCs w:val="24"/>
        </w:rPr>
        <w:t xml:space="preserve"> s</w:t>
      </w:r>
      <w:r w:rsidR="002446F7">
        <w:rPr>
          <w:rFonts w:ascii="Arial" w:hAnsi="Arial" w:cs="Arial"/>
          <w:sz w:val="24"/>
          <w:szCs w:val="24"/>
        </w:rPr>
        <w:t>eeks</w:t>
      </w:r>
      <w:r w:rsidR="0027353A">
        <w:rPr>
          <w:rFonts w:ascii="Arial" w:hAnsi="Arial" w:cs="Arial"/>
          <w:sz w:val="24"/>
          <w:szCs w:val="24"/>
        </w:rPr>
        <w:t xml:space="preserve"> an order tha</w:t>
      </w:r>
      <w:r w:rsidR="00D25854">
        <w:rPr>
          <w:rFonts w:ascii="Arial" w:hAnsi="Arial" w:cs="Arial"/>
          <w:sz w:val="24"/>
          <w:szCs w:val="24"/>
        </w:rPr>
        <w:t>t the fence be removed within 90</w:t>
      </w:r>
      <w:r w:rsidR="0027353A">
        <w:rPr>
          <w:rFonts w:ascii="Arial" w:hAnsi="Arial" w:cs="Arial"/>
          <w:sz w:val="24"/>
          <w:szCs w:val="24"/>
        </w:rPr>
        <w:t xml:space="preserve"> days</w:t>
      </w:r>
      <w:r w:rsidR="00BC56B5">
        <w:rPr>
          <w:rFonts w:ascii="Arial" w:hAnsi="Arial" w:cs="Arial"/>
          <w:sz w:val="24"/>
          <w:szCs w:val="24"/>
        </w:rPr>
        <w:t xml:space="preserve">. The Government maintains that the fence is still </w:t>
      </w:r>
      <w:r w:rsidR="007E4380">
        <w:rPr>
          <w:rFonts w:ascii="Arial" w:hAnsi="Arial" w:cs="Arial"/>
          <w:sz w:val="24"/>
          <w:szCs w:val="24"/>
        </w:rPr>
        <w:t>necessary</w:t>
      </w:r>
      <w:r w:rsidR="00BC56B5">
        <w:rPr>
          <w:rFonts w:ascii="Arial" w:hAnsi="Arial" w:cs="Arial"/>
          <w:sz w:val="24"/>
          <w:szCs w:val="24"/>
        </w:rPr>
        <w:t xml:space="preserve"> to prevent </w:t>
      </w:r>
      <w:r w:rsidR="00300E62">
        <w:rPr>
          <w:rFonts w:ascii="Arial" w:hAnsi="Arial" w:cs="Arial"/>
          <w:sz w:val="24"/>
          <w:szCs w:val="24"/>
        </w:rPr>
        <w:t>animal diseases from spreading to the area south of the fence and to preserve lucrative overseas markets for animal products emanating from the area</w:t>
      </w:r>
      <w:r w:rsidR="00AE69DD">
        <w:rPr>
          <w:rFonts w:ascii="Arial" w:hAnsi="Arial" w:cs="Arial"/>
          <w:sz w:val="24"/>
          <w:szCs w:val="24"/>
        </w:rPr>
        <w:t xml:space="preserve"> south </w:t>
      </w:r>
      <w:r w:rsidR="00300E62">
        <w:rPr>
          <w:rFonts w:ascii="Arial" w:hAnsi="Arial" w:cs="Arial"/>
          <w:sz w:val="24"/>
          <w:szCs w:val="24"/>
        </w:rPr>
        <w:t xml:space="preserve">of the </w:t>
      </w:r>
      <w:r w:rsidR="00AE69DD">
        <w:rPr>
          <w:rFonts w:ascii="Arial" w:hAnsi="Arial" w:cs="Arial"/>
          <w:sz w:val="24"/>
          <w:szCs w:val="24"/>
        </w:rPr>
        <w:t>fence until a practical mechanism or m</w:t>
      </w:r>
      <w:r w:rsidR="00244D50">
        <w:rPr>
          <w:rFonts w:ascii="Arial" w:hAnsi="Arial" w:cs="Arial"/>
          <w:sz w:val="24"/>
          <w:szCs w:val="24"/>
        </w:rPr>
        <w:t>anner can be found to move the R</w:t>
      </w:r>
      <w:r w:rsidR="00AE69DD">
        <w:rPr>
          <w:rFonts w:ascii="Arial" w:hAnsi="Arial" w:cs="Arial"/>
          <w:sz w:val="24"/>
          <w:szCs w:val="24"/>
        </w:rPr>
        <w:t>ed Line north p</w:t>
      </w:r>
      <w:r w:rsidR="00CC535C">
        <w:rPr>
          <w:rFonts w:ascii="Arial" w:hAnsi="Arial" w:cs="Arial"/>
          <w:sz w:val="24"/>
          <w:szCs w:val="24"/>
        </w:rPr>
        <w:t>art</w:t>
      </w:r>
      <w:r w:rsidR="00784130">
        <w:rPr>
          <w:rFonts w:ascii="Arial" w:hAnsi="Arial" w:cs="Arial"/>
          <w:sz w:val="24"/>
          <w:szCs w:val="24"/>
        </w:rPr>
        <w:t>ially or up to the bo</w:t>
      </w:r>
      <w:r w:rsidR="00CC535C">
        <w:rPr>
          <w:rFonts w:ascii="Arial" w:hAnsi="Arial" w:cs="Arial"/>
          <w:sz w:val="24"/>
          <w:szCs w:val="24"/>
        </w:rPr>
        <w:t>rder with</w:t>
      </w:r>
      <w:r w:rsidR="00AE69DD">
        <w:rPr>
          <w:rFonts w:ascii="Arial" w:hAnsi="Arial" w:cs="Arial"/>
          <w:sz w:val="24"/>
          <w:szCs w:val="24"/>
        </w:rPr>
        <w:t xml:space="preserve"> Angola or to abolish it whilst also ensuring the animal health situation is such that the markets for animal products outside Namibia is not jeopardised.</w:t>
      </w:r>
    </w:p>
    <w:p w:rsidR="00244D50" w:rsidRDefault="00244D50" w:rsidP="00C83F75">
      <w:pPr>
        <w:spacing w:after="0" w:line="360" w:lineRule="auto"/>
        <w:contextualSpacing/>
        <w:jc w:val="both"/>
        <w:rPr>
          <w:rFonts w:ascii="Arial" w:hAnsi="Arial" w:cs="Arial"/>
          <w:sz w:val="24"/>
          <w:szCs w:val="24"/>
        </w:rPr>
      </w:pPr>
    </w:p>
    <w:p w:rsidR="00244D50" w:rsidRDefault="00AE69DD" w:rsidP="00C83F75">
      <w:pPr>
        <w:spacing w:after="0" w:line="360" w:lineRule="auto"/>
        <w:contextualSpacing/>
        <w:jc w:val="both"/>
        <w:rPr>
          <w:rFonts w:ascii="Arial" w:hAnsi="Arial" w:cs="Arial"/>
          <w:sz w:val="24"/>
          <w:szCs w:val="24"/>
        </w:rPr>
      </w:pPr>
      <w:r>
        <w:rPr>
          <w:rFonts w:ascii="Arial" w:hAnsi="Arial" w:cs="Arial"/>
          <w:sz w:val="24"/>
          <w:szCs w:val="24"/>
        </w:rPr>
        <w:t xml:space="preserve">At the end of </w:t>
      </w:r>
      <w:r w:rsidR="001A2304">
        <w:rPr>
          <w:rFonts w:ascii="Arial" w:hAnsi="Arial" w:cs="Arial"/>
          <w:sz w:val="24"/>
          <w:szCs w:val="24"/>
        </w:rPr>
        <w:t xml:space="preserve">August 2023, </w:t>
      </w:r>
      <w:r w:rsidR="002446F7">
        <w:rPr>
          <w:rFonts w:ascii="Arial" w:hAnsi="Arial" w:cs="Arial"/>
          <w:sz w:val="24"/>
          <w:szCs w:val="24"/>
        </w:rPr>
        <w:t>Mr Amupanda</w:t>
      </w:r>
      <w:r w:rsidR="001A2304">
        <w:rPr>
          <w:rFonts w:ascii="Arial" w:hAnsi="Arial" w:cs="Arial"/>
          <w:sz w:val="24"/>
          <w:szCs w:val="24"/>
        </w:rPr>
        <w:t xml:space="preserve"> launched an application fo</w:t>
      </w:r>
      <w:r w:rsidR="002446F7">
        <w:rPr>
          <w:rFonts w:ascii="Arial" w:hAnsi="Arial" w:cs="Arial"/>
          <w:sz w:val="24"/>
          <w:szCs w:val="24"/>
        </w:rPr>
        <w:t>r a protective costs order in ter</w:t>
      </w:r>
      <w:r w:rsidR="001A2304">
        <w:rPr>
          <w:rFonts w:ascii="Arial" w:hAnsi="Arial" w:cs="Arial"/>
          <w:sz w:val="24"/>
          <w:szCs w:val="24"/>
        </w:rPr>
        <w:t xml:space="preserve">ms of rule 20 of the Rules of the High Court. He averred that he </w:t>
      </w:r>
      <w:r w:rsidR="00692C31">
        <w:rPr>
          <w:rFonts w:ascii="Arial" w:hAnsi="Arial" w:cs="Arial"/>
          <w:sz w:val="24"/>
          <w:szCs w:val="24"/>
        </w:rPr>
        <w:t>‘</w:t>
      </w:r>
      <w:r w:rsidR="001A2304">
        <w:rPr>
          <w:rFonts w:ascii="Arial" w:hAnsi="Arial" w:cs="Arial"/>
          <w:sz w:val="24"/>
          <w:szCs w:val="24"/>
        </w:rPr>
        <w:t xml:space="preserve">will not be able to proceed to trial in this matter seeing </w:t>
      </w:r>
      <w:r w:rsidR="00692C31">
        <w:rPr>
          <w:rFonts w:ascii="Arial" w:hAnsi="Arial" w:cs="Arial"/>
          <w:sz w:val="24"/>
          <w:szCs w:val="24"/>
        </w:rPr>
        <w:t>that the costs are likely to be astronomical and beyond his pockets’; that ‘the costs are likely to go into millions’ and that ‘if there</w:t>
      </w:r>
      <w:r w:rsidR="002446F7">
        <w:rPr>
          <w:rFonts w:ascii="Arial" w:hAnsi="Arial" w:cs="Arial"/>
          <w:sz w:val="24"/>
          <w:szCs w:val="24"/>
        </w:rPr>
        <w:t xml:space="preserve"> is</w:t>
      </w:r>
      <w:r w:rsidR="00692C31">
        <w:rPr>
          <w:rFonts w:ascii="Arial" w:hAnsi="Arial" w:cs="Arial"/>
          <w:sz w:val="24"/>
          <w:szCs w:val="24"/>
        </w:rPr>
        <w:t xml:space="preserve"> no protective costs order, my meagre estate will be completely wiped out’</w:t>
      </w:r>
      <w:r w:rsidR="00A50CC3">
        <w:rPr>
          <w:rFonts w:ascii="Arial" w:hAnsi="Arial" w:cs="Arial"/>
          <w:sz w:val="24"/>
          <w:szCs w:val="24"/>
        </w:rPr>
        <w:t xml:space="preserve">. </w:t>
      </w:r>
    </w:p>
    <w:p w:rsidR="00244D50" w:rsidRDefault="00244D50" w:rsidP="00C83F75">
      <w:pPr>
        <w:spacing w:after="0" w:line="360" w:lineRule="auto"/>
        <w:contextualSpacing/>
        <w:jc w:val="both"/>
        <w:rPr>
          <w:rFonts w:ascii="Arial" w:hAnsi="Arial" w:cs="Arial"/>
          <w:sz w:val="24"/>
          <w:szCs w:val="24"/>
        </w:rPr>
      </w:pPr>
    </w:p>
    <w:p w:rsidR="00AE69DD" w:rsidRPr="00244D50" w:rsidRDefault="00A50CC3" w:rsidP="00C83F75">
      <w:pPr>
        <w:spacing w:after="0" w:line="360" w:lineRule="auto"/>
        <w:contextualSpacing/>
        <w:jc w:val="both"/>
        <w:rPr>
          <w:rFonts w:ascii="Arial" w:hAnsi="Arial" w:cs="Arial"/>
          <w:sz w:val="24"/>
          <w:szCs w:val="24"/>
          <w:highlight w:val="yellow"/>
        </w:rPr>
      </w:pPr>
      <w:r w:rsidRPr="006765D3">
        <w:rPr>
          <w:rFonts w:ascii="Arial" w:hAnsi="Arial" w:cs="Arial"/>
          <w:sz w:val="24"/>
          <w:szCs w:val="24"/>
        </w:rPr>
        <w:t xml:space="preserve">The </w:t>
      </w:r>
      <w:r w:rsidR="00244D50" w:rsidRPr="006765D3">
        <w:rPr>
          <w:rFonts w:ascii="Arial" w:hAnsi="Arial" w:cs="Arial"/>
          <w:sz w:val="24"/>
          <w:szCs w:val="24"/>
        </w:rPr>
        <w:t>Minister of Agriculture, Water and Land Reform (the Minister) filed an opposing affidavit on behalf of the Government parties in opposition to th</w:t>
      </w:r>
      <w:r w:rsidR="002446F7">
        <w:rPr>
          <w:rFonts w:ascii="Arial" w:hAnsi="Arial" w:cs="Arial"/>
          <w:sz w:val="24"/>
          <w:szCs w:val="24"/>
        </w:rPr>
        <w:t>is</w:t>
      </w:r>
      <w:r w:rsidR="00244D50" w:rsidRPr="006765D3">
        <w:rPr>
          <w:rFonts w:ascii="Arial" w:hAnsi="Arial" w:cs="Arial"/>
          <w:sz w:val="24"/>
          <w:szCs w:val="24"/>
        </w:rPr>
        <w:t xml:space="preserve"> application. The Minister took issue with the manner in which Mr Amupanda dealt with his financial resources and the likely costs</w:t>
      </w:r>
      <w:r w:rsidR="00244D50">
        <w:rPr>
          <w:rFonts w:ascii="Arial" w:hAnsi="Arial" w:cs="Arial"/>
          <w:sz w:val="24"/>
          <w:szCs w:val="24"/>
        </w:rPr>
        <w:t xml:space="preserve"> of the litigation (</w:t>
      </w:r>
      <w:proofErr w:type="spellStart"/>
      <w:r w:rsidR="00DB2AEC">
        <w:rPr>
          <w:rFonts w:ascii="Arial" w:hAnsi="Arial" w:cs="Arial"/>
          <w:sz w:val="24"/>
          <w:szCs w:val="24"/>
        </w:rPr>
        <w:t>ie</w:t>
      </w:r>
      <w:proofErr w:type="spellEnd"/>
      <w:r w:rsidR="00244D50">
        <w:rPr>
          <w:rFonts w:ascii="Arial" w:hAnsi="Arial" w:cs="Arial"/>
          <w:sz w:val="24"/>
          <w:szCs w:val="24"/>
        </w:rPr>
        <w:t xml:space="preserve"> the itemised statement </w:t>
      </w:r>
      <w:r w:rsidR="00754F9F">
        <w:rPr>
          <w:rFonts w:ascii="Arial" w:hAnsi="Arial" w:cs="Arial"/>
          <w:sz w:val="24"/>
          <w:szCs w:val="24"/>
        </w:rPr>
        <w:t>of account to esta</w:t>
      </w:r>
      <w:r w:rsidR="002446F7">
        <w:rPr>
          <w:rFonts w:ascii="Arial" w:hAnsi="Arial" w:cs="Arial"/>
          <w:sz w:val="24"/>
          <w:szCs w:val="24"/>
        </w:rPr>
        <w:t>blish the likely costs involved;</w:t>
      </w:r>
      <w:r w:rsidR="00754F9F">
        <w:rPr>
          <w:rFonts w:ascii="Arial" w:hAnsi="Arial" w:cs="Arial"/>
          <w:sz w:val="24"/>
          <w:szCs w:val="24"/>
        </w:rPr>
        <w:t xml:space="preserve"> not providing a full statement of his </w:t>
      </w:r>
      <w:r w:rsidR="007E4380">
        <w:rPr>
          <w:rFonts w:ascii="Arial" w:hAnsi="Arial" w:cs="Arial"/>
          <w:sz w:val="24"/>
          <w:szCs w:val="24"/>
        </w:rPr>
        <w:t>monthly</w:t>
      </w:r>
      <w:r w:rsidR="002446F7">
        <w:rPr>
          <w:rFonts w:ascii="Arial" w:hAnsi="Arial" w:cs="Arial"/>
          <w:sz w:val="24"/>
          <w:szCs w:val="24"/>
        </w:rPr>
        <w:t xml:space="preserve"> income </w:t>
      </w:r>
      <w:r w:rsidR="007E4380">
        <w:rPr>
          <w:rFonts w:ascii="Arial" w:hAnsi="Arial" w:cs="Arial"/>
          <w:sz w:val="24"/>
          <w:szCs w:val="24"/>
        </w:rPr>
        <w:t>and</w:t>
      </w:r>
      <w:r w:rsidR="002446F7">
        <w:rPr>
          <w:rFonts w:ascii="Arial" w:hAnsi="Arial" w:cs="Arial"/>
          <w:sz w:val="24"/>
          <w:szCs w:val="24"/>
        </w:rPr>
        <w:t xml:space="preserve"> expenditure suppo</w:t>
      </w:r>
      <w:r w:rsidR="00754F9F">
        <w:rPr>
          <w:rFonts w:ascii="Arial" w:hAnsi="Arial" w:cs="Arial"/>
          <w:sz w:val="24"/>
          <w:szCs w:val="24"/>
        </w:rPr>
        <w:t>rted by document</w:t>
      </w:r>
      <w:r w:rsidR="002446F7">
        <w:rPr>
          <w:rFonts w:ascii="Arial" w:hAnsi="Arial" w:cs="Arial"/>
          <w:sz w:val="24"/>
          <w:szCs w:val="24"/>
        </w:rPr>
        <w:t>ary evidence;</w:t>
      </w:r>
      <w:r w:rsidR="00754F9F">
        <w:rPr>
          <w:rFonts w:ascii="Arial" w:hAnsi="Arial" w:cs="Arial"/>
          <w:sz w:val="24"/>
          <w:szCs w:val="24"/>
        </w:rPr>
        <w:t xml:space="preserve"> an explanation as to wh</w:t>
      </w:r>
      <w:r w:rsidR="002446F7">
        <w:rPr>
          <w:rFonts w:ascii="Arial" w:hAnsi="Arial" w:cs="Arial"/>
          <w:sz w:val="24"/>
          <w:szCs w:val="24"/>
        </w:rPr>
        <w:t>y he could not obtain legal aid;</w:t>
      </w:r>
      <w:r w:rsidR="00754F9F">
        <w:rPr>
          <w:rFonts w:ascii="Arial" w:hAnsi="Arial" w:cs="Arial"/>
          <w:sz w:val="24"/>
          <w:szCs w:val="24"/>
        </w:rPr>
        <w:t xml:space="preserve"> for not providing a disclosure of resources of the Affirmative Repositioning Movement of which he is the driving force and the full disclosure of any </w:t>
      </w:r>
      <w:r w:rsidR="00754F9F">
        <w:rPr>
          <w:rFonts w:ascii="Arial" w:hAnsi="Arial" w:cs="Arial"/>
          <w:sz w:val="24"/>
          <w:szCs w:val="24"/>
        </w:rPr>
        <w:lastRenderedPageBreak/>
        <w:t xml:space="preserve">contributions made by parties supporting him in his stance with regard to the removal of the Red Line). </w:t>
      </w:r>
      <w:r w:rsidR="002446F7">
        <w:rPr>
          <w:rFonts w:ascii="Arial" w:hAnsi="Arial" w:cs="Arial"/>
          <w:sz w:val="24"/>
          <w:szCs w:val="24"/>
        </w:rPr>
        <w:t>S</w:t>
      </w:r>
      <w:r w:rsidR="00754F9F">
        <w:rPr>
          <w:rFonts w:ascii="Arial" w:hAnsi="Arial" w:cs="Arial"/>
          <w:sz w:val="24"/>
          <w:szCs w:val="24"/>
        </w:rPr>
        <w:t>imilar issue</w:t>
      </w:r>
      <w:r w:rsidR="002446F7">
        <w:rPr>
          <w:rFonts w:ascii="Arial" w:hAnsi="Arial" w:cs="Arial"/>
          <w:sz w:val="24"/>
          <w:szCs w:val="24"/>
        </w:rPr>
        <w:t>s are</w:t>
      </w:r>
      <w:r w:rsidR="00754F9F">
        <w:rPr>
          <w:rFonts w:ascii="Arial" w:hAnsi="Arial" w:cs="Arial"/>
          <w:sz w:val="24"/>
          <w:szCs w:val="24"/>
        </w:rPr>
        <w:t xml:space="preserve"> </w:t>
      </w:r>
      <w:r w:rsidR="004A111C">
        <w:rPr>
          <w:rFonts w:ascii="Arial" w:hAnsi="Arial" w:cs="Arial"/>
          <w:sz w:val="24"/>
          <w:szCs w:val="24"/>
        </w:rPr>
        <w:t xml:space="preserve">also raised </w:t>
      </w:r>
      <w:r w:rsidR="004A111C" w:rsidRPr="008E4F5B">
        <w:rPr>
          <w:rFonts w:ascii="Arial" w:hAnsi="Arial" w:cs="Arial"/>
          <w:sz w:val="24"/>
          <w:szCs w:val="24"/>
        </w:rPr>
        <w:t>on behalf of the Meat Board</w:t>
      </w:r>
      <w:r w:rsidR="004A111C">
        <w:rPr>
          <w:rFonts w:ascii="Arial" w:hAnsi="Arial" w:cs="Arial"/>
          <w:sz w:val="24"/>
          <w:szCs w:val="24"/>
        </w:rPr>
        <w:t xml:space="preserve"> of Namibia</w:t>
      </w:r>
      <w:r w:rsidR="002446F7">
        <w:rPr>
          <w:rFonts w:ascii="Arial" w:hAnsi="Arial" w:cs="Arial"/>
          <w:sz w:val="24"/>
          <w:szCs w:val="24"/>
        </w:rPr>
        <w:t xml:space="preserve"> (the Meat Board) in opposition to the application</w:t>
      </w:r>
      <w:r w:rsidR="004A111C">
        <w:rPr>
          <w:rFonts w:ascii="Arial" w:hAnsi="Arial" w:cs="Arial"/>
          <w:sz w:val="24"/>
          <w:szCs w:val="24"/>
        </w:rPr>
        <w:t>. The Minister and the Meat Board submitted that in view of the paucity of the information as to his financial position when he clearly had a lot</w:t>
      </w:r>
      <w:r w:rsidR="00D82074">
        <w:rPr>
          <w:rFonts w:ascii="Arial" w:hAnsi="Arial" w:cs="Arial"/>
          <w:sz w:val="24"/>
          <w:szCs w:val="24"/>
        </w:rPr>
        <w:t xml:space="preserve"> more to disclose resulted in him not meeting the requirements set</w:t>
      </w:r>
      <w:r w:rsidR="00DB2AEC">
        <w:rPr>
          <w:rFonts w:ascii="Arial" w:hAnsi="Arial" w:cs="Arial"/>
          <w:sz w:val="24"/>
          <w:szCs w:val="24"/>
        </w:rPr>
        <w:t xml:space="preserve"> out</w:t>
      </w:r>
      <w:r w:rsidR="00D82074">
        <w:rPr>
          <w:rFonts w:ascii="Arial" w:hAnsi="Arial" w:cs="Arial"/>
          <w:sz w:val="24"/>
          <w:szCs w:val="24"/>
        </w:rPr>
        <w:t xml:space="preserve"> in rule 20(1</w:t>
      </w:r>
      <w:proofErr w:type="gramStart"/>
      <w:r w:rsidR="00D82074">
        <w:rPr>
          <w:rFonts w:ascii="Arial" w:hAnsi="Arial" w:cs="Arial"/>
          <w:sz w:val="24"/>
          <w:szCs w:val="24"/>
        </w:rPr>
        <w:t>)(</w:t>
      </w:r>
      <w:proofErr w:type="gramEnd"/>
      <w:r w:rsidR="00D82074">
        <w:rPr>
          <w:rFonts w:ascii="Arial" w:hAnsi="Arial" w:cs="Arial"/>
          <w:sz w:val="24"/>
          <w:szCs w:val="24"/>
        </w:rPr>
        <w:t xml:space="preserve">c) </w:t>
      </w:r>
      <w:r w:rsidR="00DB2AEC">
        <w:rPr>
          <w:rFonts w:ascii="Arial" w:hAnsi="Arial" w:cs="Arial"/>
          <w:sz w:val="24"/>
          <w:szCs w:val="24"/>
        </w:rPr>
        <w:t xml:space="preserve">of the Rules of the High Court </w:t>
      </w:r>
      <w:r w:rsidR="00D82074">
        <w:rPr>
          <w:rFonts w:ascii="Arial" w:hAnsi="Arial" w:cs="Arial"/>
          <w:sz w:val="24"/>
          <w:szCs w:val="24"/>
        </w:rPr>
        <w:t>and that his application had to be dismissed on this basis alone.</w:t>
      </w:r>
    </w:p>
    <w:p w:rsidR="00AE69DD" w:rsidRPr="00244D50" w:rsidRDefault="00AE69DD" w:rsidP="00C83F75">
      <w:pPr>
        <w:spacing w:after="0" w:line="360" w:lineRule="auto"/>
        <w:contextualSpacing/>
        <w:jc w:val="both"/>
        <w:rPr>
          <w:rFonts w:ascii="Arial" w:hAnsi="Arial" w:cs="Arial"/>
          <w:sz w:val="24"/>
          <w:szCs w:val="24"/>
          <w:highlight w:val="yellow"/>
        </w:rPr>
      </w:pPr>
    </w:p>
    <w:p w:rsidR="00A50CC3" w:rsidRDefault="002051C8" w:rsidP="00C83F75">
      <w:pPr>
        <w:spacing w:after="0" w:line="360" w:lineRule="auto"/>
        <w:contextualSpacing/>
        <w:jc w:val="both"/>
        <w:rPr>
          <w:rFonts w:ascii="Arial" w:hAnsi="Arial" w:cs="Arial"/>
          <w:sz w:val="24"/>
          <w:szCs w:val="24"/>
        </w:rPr>
      </w:pPr>
      <w:r w:rsidRPr="006765D3">
        <w:rPr>
          <w:rFonts w:ascii="Arial" w:hAnsi="Arial" w:cs="Arial"/>
          <w:sz w:val="24"/>
          <w:szCs w:val="24"/>
        </w:rPr>
        <w:t>In its findings, t</w:t>
      </w:r>
      <w:r w:rsidR="00A50CC3" w:rsidRPr="006765D3">
        <w:rPr>
          <w:rFonts w:ascii="Arial" w:hAnsi="Arial" w:cs="Arial"/>
          <w:sz w:val="24"/>
          <w:szCs w:val="24"/>
        </w:rPr>
        <w:t xml:space="preserve">he court </w:t>
      </w:r>
      <w:r w:rsidR="00A50CC3" w:rsidRPr="006765D3">
        <w:rPr>
          <w:rFonts w:ascii="Arial" w:hAnsi="Arial" w:cs="Arial"/>
          <w:i/>
          <w:sz w:val="24"/>
          <w:szCs w:val="24"/>
        </w:rPr>
        <w:t>a quo</w:t>
      </w:r>
      <w:r w:rsidR="00A50CC3" w:rsidRPr="006765D3">
        <w:rPr>
          <w:rFonts w:ascii="Arial" w:hAnsi="Arial" w:cs="Arial"/>
          <w:sz w:val="24"/>
          <w:szCs w:val="24"/>
        </w:rPr>
        <w:t xml:space="preserve"> </w:t>
      </w:r>
      <w:r w:rsidRPr="006765D3">
        <w:rPr>
          <w:rFonts w:ascii="Arial" w:hAnsi="Arial" w:cs="Arial"/>
          <w:sz w:val="24"/>
          <w:szCs w:val="24"/>
        </w:rPr>
        <w:t>agree</w:t>
      </w:r>
      <w:r>
        <w:rPr>
          <w:rFonts w:ascii="Arial" w:hAnsi="Arial" w:cs="Arial"/>
          <w:sz w:val="24"/>
          <w:szCs w:val="24"/>
        </w:rPr>
        <w:t xml:space="preserve">d with the Minister and the Meat Board’s contention that Mr Amupanda did not fully disclose his financial position and has not met the requirements set out in rule 20(1)(c). The court </w:t>
      </w:r>
      <w:r w:rsidRPr="00916154">
        <w:rPr>
          <w:rFonts w:ascii="Arial" w:hAnsi="Arial" w:cs="Arial"/>
          <w:i/>
          <w:sz w:val="24"/>
          <w:szCs w:val="24"/>
        </w:rPr>
        <w:t>a quo</w:t>
      </w:r>
      <w:r>
        <w:rPr>
          <w:rFonts w:ascii="Arial" w:hAnsi="Arial" w:cs="Arial"/>
          <w:sz w:val="24"/>
          <w:szCs w:val="24"/>
        </w:rPr>
        <w:t xml:space="preserve"> further found that – </w:t>
      </w:r>
      <w:r w:rsidR="00916154">
        <w:rPr>
          <w:rFonts w:ascii="Arial" w:hAnsi="Arial" w:cs="Arial"/>
          <w:sz w:val="24"/>
          <w:szCs w:val="24"/>
        </w:rPr>
        <w:t xml:space="preserve">because of </w:t>
      </w:r>
      <w:r>
        <w:rPr>
          <w:rFonts w:ascii="Arial" w:hAnsi="Arial" w:cs="Arial"/>
          <w:sz w:val="24"/>
          <w:szCs w:val="24"/>
        </w:rPr>
        <w:t>the financial situation presented by Mr Amupanda</w:t>
      </w:r>
      <w:r w:rsidR="00916154">
        <w:rPr>
          <w:rFonts w:ascii="Arial" w:hAnsi="Arial" w:cs="Arial"/>
          <w:sz w:val="24"/>
          <w:szCs w:val="24"/>
        </w:rPr>
        <w:t xml:space="preserve"> – it</w:t>
      </w:r>
      <w:r>
        <w:rPr>
          <w:rFonts w:ascii="Arial" w:hAnsi="Arial" w:cs="Arial"/>
          <w:sz w:val="24"/>
          <w:szCs w:val="24"/>
        </w:rPr>
        <w:t xml:space="preserve"> was not in the position to arrive at a conclusion</w:t>
      </w:r>
      <w:r w:rsidR="00916154">
        <w:rPr>
          <w:rFonts w:ascii="Arial" w:hAnsi="Arial" w:cs="Arial"/>
          <w:sz w:val="24"/>
          <w:szCs w:val="24"/>
        </w:rPr>
        <w:t xml:space="preserve"> as to whether or not it is just and fair that a protective costs order be granted in favour of Mr Amupanda. That the conclusion </w:t>
      </w:r>
      <w:r w:rsidR="001E3346">
        <w:rPr>
          <w:rFonts w:ascii="Arial" w:hAnsi="Arial" w:cs="Arial"/>
          <w:sz w:val="24"/>
          <w:szCs w:val="24"/>
        </w:rPr>
        <w:t>the court has arrived at would ordinarily have one result which is the refusal and dismissal of the application for a protective cost</w:t>
      </w:r>
      <w:r w:rsidR="004E3A22">
        <w:rPr>
          <w:rFonts w:ascii="Arial" w:hAnsi="Arial" w:cs="Arial"/>
          <w:sz w:val="24"/>
          <w:szCs w:val="24"/>
        </w:rPr>
        <w:t>s</w:t>
      </w:r>
      <w:r w:rsidR="001E3346">
        <w:rPr>
          <w:rFonts w:ascii="Arial" w:hAnsi="Arial" w:cs="Arial"/>
          <w:sz w:val="24"/>
          <w:szCs w:val="24"/>
        </w:rPr>
        <w:t xml:space="preserve"> order. However, considering the purpose of rule 20 –</w:t>
      </w:r>
      <w:r w:rsidR="00091D5E">
        <w:rPr>
          <w:rFonts w:ascii="Arial" w:hAnsi="Arial" w:cs="Arial"/>
          <w:sz w:val="24"/>
          <w:szCs w:val="24"/>
        </w:rPr>
        <w:t xml:space="preserve"> the court </w:t>
      </w:r>
      <w:r w:rsidR="00091D5E" w:rsidRPr="00091D5E">
        <w:rPr>
          <w:rFonts w:ascii="Arial" w:hAnsi="Arial" w:cs="Arial"/>
          <w:i/>
          <w:sz w:val="24"/>
          <w:szCs w:val="24"/>
        </w:rPr>
        <w:t>a quo</w:t>
      </w:r>
      <w:r w:rsidR="00091D5E">
        <w:rPr>
          <w:rFonts w:ascii="Arial" w:hAnsi="Arial" w:cs="Arial"/>
          <w:sz w:val="24"/>
          <w:szCs w:val="24"/>
        </w:rPr>
        <w:t xml:space="preserve"> found that</w:t>
      </w:r>
      <w:r w:rsidR="001E3346">
        <w:rPr>
          <w:rFonts w:ascii="Arial" w:hAnsi="Arial" w:cs="Arial"/>
          <w:sz w:val="24"/>
          <w:szCs w:val="24"/>
        </w:rPr>
        <w:t xml:space="preserve"> a person who has an arguable case that involves a matter of public </w:t>
      </w:r>
      <w:r w:rsidR="007E4380">
        <w:rPr>
          <w:rFonts w:ascii="Arial" w:hAnsi="Arial" w:cs="Arial"/>
          <w:sz w:val="24"/>
          <w:szCs w:val="24"/>
        </w:rPr>
        <w:t>interest</w:t>
      </w:r>
      <w:r w:rsidR="001E3346">
        <w:rPr>
          <w:rFonts w:ascii="Arial" w:hAnsi="Arial" w:cs="Arial"/>
          <w:sz w:val="24"/>
          <w:szCs w:val="24"/>
        </w:rPr>
        <w:t xml:space="preserve"> must not, for fear of an adverse costs order, be deterred from pursuing</w:t>
      </w:r>
      <w:r w:rsidR="00091D5E">
        <w:rPr>
          <w:rFonts w:ascii="Arial" w:hAnsi="Arial" w:cs="Arial"/>
          <w:sz w:val="24"/>
          <w:szCs w:val="24"/>
        </w:rPr>
        <w:t xml:space="preserve"> a claim. Consequently, the court made an order granting Mr Amupanda leave to supp</w:t>
      </w:r>
      <w:r w:rsidR="00ED0649">
        <w:rPr>
          <w:rFonts w:ascii="Arial" w:hAnsi="Arial" w:cs="Arial"/>
          <w:sz w:val="24"/>
          <w:szCs w:val="24"/>
        </w:rPr>
        <w:t>lement his papers and to place</w:t>
      </w:r>
      <w:r w:rsidR="00091D5E">
        <w:rPr>
          <w:rFonts w:ascii="Arial" w:hAnsi="Arial" w:cs="Arial"/>
          <w:sz w:val="24"/>
          <w:szCs w:val="24"/>
        </w:rPr>
        <w:t xml:space="preserve"> </w:t>
      </w:r>
      <w:r w:rsidR="00DB2AEC">
        <w:rPr>
          <w:rFonts w:ascii="Arial" w:hAnsi="Arial" w:cs="Arial"/>
          <w:sz w:val="24"/>
          <w:szCs w:val="24"/>
        </w:rPr>
        <w:t xml:space="preserve">a </w:t>
      </w:r>
      <w:r w:rsidR="00091D5E">
        <w:rPr>
          <w:rFonts w:ascii="Arial" w:hAnsi="Arial" w:cs="Arial"/>
          <w:sz w:val="24"/>
          <w:szCs w:val="24"/>
        </w:rPr>
        <w:t xml:space="preserve">more detailed </w:t>
      </w:r>
      <w:r w:rsidR="00ED0649">
        <w:rPr>
          <w:rFonts w:ascii="Arial" w:hAnsi="Arial" w:cs="Arial"/>
          <w:sz w:val="24"/>
          <w:szCs w:val="24"/>
        </w:rPr>
        <w:t xml:space="preserve">application </w:t>
      </w:r>
      <w:r w:rsidR="00091D5E">
        <w:rPr>
          <w:rFonts w:ascii="Arial" w:hAnsi="Arial" w:cs="Arial"/>
          <w:sz w:val="24"/>
          <w:szCs w:val="24"/>
        </w:rPr>
        <w:t xml:space="preserve">before the court for </w:t>
      </w:r>
      <w:r w:rsidR="00ED0649">
        <w:rPr>
          <w:rFonts w:ascii="Arial" w:hAnsi="Arial" w:cs="Arial"/>
          <w:sz w:val="24"/>
          <w:szCs w:val="24"/>
        </w:rPr>
        <w:t>it</w:t>
      </w:r>
      <w:r w:rsidR="00091D5E">
        <w:rPr>
          <w:rFonts w:ascii="Arial" w:hAnsi="Arial" w:cs="Arial"/>
          <w:sz w:val="24"/>
          <w:szCs w:val="24"/>
        </w:rPr>
        <w:t xml:space="preserve"> to properly assess his financial resources and the amount of costs that are likely to be involved in this matter.</w:t>
      </w:r>
      <w:r w:rsidR="00A26879">
        <w:rPr>
          <w:rFonts w:ascii="Arial" w:hAnsi="Arial" w:cs="Arial"/>
          <w:sz w:val="24"/>
          <w:szCs w:val="24"/>
        </w:rPr>
        <w:t xml:space="preserve"> </w:t>
      </w:r>
      <w:r w:rsidR="003F38D7">
        <w:rPr>
          <w:rFonts w:ascii="Arial" w:hAnsi="Arial" w:cs="Arial"/>
          <w:sz w:val="24"/>
          <w:szCs w:val="24"/>
        </w:rPr>
        <w:t xml:space="preserve">It is this decision that the applicants (and the Meat Board) contend that the </w:t>
      </w:r>
      <w:r w:rsidR="00A26879">
        <w:rPr>
          <w:rFonts w:ascii="Arial" w:hAnsi="Arial" w:cs="Arial"/>
          <w:sz w:val="24"/>
          <w:szCs w:val="24"/>
        </w:rPr>
        <w:t>court</w:t>
      </w:r>
      <w:r w:rsidR="003F38D7">
        <w:rPr>
          <w:rFonts w:ascii="Arial" w:hAnsi="Arial" w:cs="Arial"/>
          <w:sz w:val="24"/>
          <w:szCs w:val="24"/>
        </w:rPr>
        <w:t xml:space="preserve"> </w:t>
      </w:r>
      <w:r w:rsidR="003F38D7" w:rsidRPr="00091D5E">
        <w:rPr>
          <w:rFonts w:ascii="Arial" w:hAnsi="Arial" w:cs="Arial"/>
          <w:i/>
          <w:sz w:val="24"/>
          <w:szCs w:val="24"/>
        </w:rPr>
        <w:t>a quo</w:t>
      </w:r>
      <w:r w:rsidR="003F38D7">
        <w:rPr>
          <w:rFonts w:ascii="Arial" w:hAnsi="Arial" w:cs="Arial"/>
          <w:sz w:val="24"/>
          <w:szCs w:val="24"/>
        </w:rPr>
        <w:t xml:space="preserve"> </w:t>
      </w:r>
      <w:r w:rsidR="007E4380">
        <w:rPr>
          <w:rFonts w:ascii="Arial" w:hAnsi="Arial" w:cs="Arial"/>
          <w:sz w:val="24"/>
          <w:szCs w:val="24"/>
        </w:rPr>
        <w:t>committed</w:t>
      </w:r>
      <w:r w:rsidR="003F38D7">
        <w:rPr>
          <w:rFonts w:ascii="Arial" w:hAnsi="Arial" w:cs="Arial"/>
          <w:sz w:val="24"/>
          <w:szCs w:val="24"/>
        </w:rPr>
        <w:t xml:space="preserve"> an irregularity when </w:t>
      </w:r>
      <w:r w:rsidR="00A26879">
        <w:rPr>
          <w:rFonts w:ascii="Arial" w:hAnsi="Arial" w:cs="Arial"/>
          <w:sz w:val="24"/>
          <w:szCs w:val="24"/>
        </w:rPr>
        <w:t>it made</w:t>
      </w:r>
      <w:r w:rsidR="003F38D7">
        <w:rPr>
          <w:rFonts w:ascii="Arial" w:hAnsi="Arial" w:cs="Arial"/>
          <w:sz w:val="24"/>
          <w:szCs w:val="24"/>
        </w:rPr>
        <w:t xml:space="preserve"> </w:t>
      </w:r>
      <w:r w:rsidR="00ED0649">
        <w:rPr>
          <w:rFonts w:ascii="Arial" w:hAnsi="Arial" w:cs="Arial"/>
          <w:sz w:val="24"/>
          <w:szCs w:val="24"/>
        </w:rPr>
        <w:t>its</w:t>
      </w:r>
      <w:r w:rsidR="003F38D7">
        <w:rPr>
          <w:rFonts w:ascii="Arial" w:hAnsi="Arial" w:cs="Arial"/>
          <w:sz w:val="24"/>
          <w:szCs w:val="24"/>
        </w:rPr>
        <w:t xml:space="preserve"> order</w:t>
      </w:r>
      <w:r w:rsidR="006858A8">
        <w:rPr>
          <w:rFonts w:ascii="Arial" w:hAnsi="Arial" w:cs="Arial"/>
          <w:sz w:val="24"/>
          <w:szCs w:val="24"/>
        </w:rPr>
        <w:t xml:space="preserve">, and thus </w:t>
      </w:r>
      <w:r w:rsidR="00A26879">
        <w:rPr>
          <w:rFonts w:ascii="Arial" w:hAnsi="Arial" w:cs="Arial"/>
          <w:sz w:val="24"/>
          <w:szCs w:val="24"/>
        </w:rPr>
        <w:t xml:space="preserve">invoked this Court’s review jurisdiction to have the court </w:t>
      </w:r>
      <w:r w:rsidR="00A26879" w:rsidRPr="00A26879">
        <w:rPr>
          <w:rFonts w:ascii="Arial" w:hAnsi="Arial" w:cs="Arial"/>
          <w:i/>
          <w:sz w:val="24"/>
          <w:szCs w:val="24"/>
        </w:rPr>
        <w:t>a quo</w:t>
      </w:r>
      <w:r w:rsidR="00A26879">
        <w:rPr>
          <w:rFonts w:ascii="Arial" w:hAnsi="Arial" w:cs="Arial"/>
          <w:sz w:val="24"/>
          <w:szCs w:val="24"/>
        </w:rPr>
        <w:t xml:space="preserve">’s order reviewed and set aside. </w:t>
      </w:r>
    </w:p>
    <w:p w:rsidR="00C83F75" w:rsidRDefault="00C83F75" w:rsidP="00C83F75">
      <w:pPr>
        <w:spacing w:after="0" w:line="360" w:lineRule="auto"/>
        <w:contextualSpacing/>
        <w:jc w:val="both"/>
        <w:rPr>
          <w:rFonts w:ascii="Arial" w:hAnsi="Arial" w:cs="Arial"/>
          <w:sz w:val="24"/>
          <w:szCs w:val="24"/>
        </w:rPr>
      </w:pPr>
    </w:p>
    <w:p w:rsidR="00996C89" w:rsidRDefault="00996C89" w:rsidP="00C83F75">
      <w:pPr>
        <w:spacing w:after="0" w:line="360" w:lineRule="auto"/>
        <w:contextualSpacing/>
        <w:jc w:val="both"/>
        <w:rPr>
          <w:rFonts w:ascii="Arial" w:hAnsi="Arial" w:cs="Arial"/>
          <w:sz w:val="24"/>
          <w:szCs w:val="24"/>
        </w:rPr>
      </w:pPr>
      <w:r>
        <w:rPr>
          <w:rFonts w:ascii="Arial" w:hAnsi="Arial" w:cs="Arial"/>
          <w:sz w:val="24"/>
          <w:szCs w:val="24"/>
        </w:rPr>
        <w:t xml:space="preserve">The </w:t>
      </w:r>
      <w:r w:rsidR="00A50CC3">
        <w:rPr>
          <w:rFonts w:ascii="Arial" w:hAnsi="Arial" w:cs="Arial"/>
          <w:sz w:val="24"/>
          <w:szCs w:val="24"/>
        </w:rPr>
        <w:t xml:space="preserve">issue before this Court is whether the court </w:t>
      </w:r>
      <w:r w:rsidR="00A50CC3">
        <w:rPr>
          <w:rFonts w:ascii="Arial" w:hAnsi="Arial" w:cs="Arial"/>
          <w:i/>
          <w:sz w:val="24"/>
          <w:szCs w:val="24"/>
        </w:rPr>
        <w:t xml:space="preserve">a quo </w:t>
      </w:r>
      <w:r w:rsidR="00ED0649">
        <w:rPr>
          <w:rFonts w:ascii="Arial" w:hAnsi="Arial" w:cs="Arial"/>
          <w:sz w:val="24"/>
          <w:szCs w:val="24"/>
        </w:rPr>
        <w:t>acted irregular</w:t>
      </w:r>
      <w:r w:rsidR="006858A8">
        <w:rPr>
          <w:rFonts w:ascii="Arial" w:hAnsi="Arial" w:cs="Arial"/>
          <w:sz w:val="24"/>
          <w:szCs w:val="24"/>
        </w:rPr>
        <w:t>ly</w:t>
      </w:r>
      <w:r w:rsidR="00ED0649">
        <w:rPr>
          <w:rFonts w:ascii="Arial" w:hAnsi="Arial" w:cs="Arial"/>
          <w:sz w:val="24"/>
          <w:szCs w:val="24"/>
        </w:rPr>
        <w:t xml:space="preserve"> </w:t>
      </w:r>
      <w:r w:rsidR="00A50CC3">
        <w:rPr>
          <w:rFonts w:ascii="Arial" w:hAnsi="Arial" w:cs="Arial"/>
          <w:sz w:val="24"/>
          <w:szCs w:val="24"/>
        </w:rPr>
        <w:t>when it made its order, and if so, what remedy should be granted to the current applicants.</w:t>
      </w:r>
      <w:r w:rsidR="00091D5E">
        <w:rPr>
          <w:rFonts w:ascii="Arial" w:hAnsi="Arial" w:cs="Arial"/>
          <w:sz w:val="24"/>
          <w:szCs w:val="24"/>
        </w:rPr>
        <w:t xml:space="preserve"> </w:t>
      </w:r>
      <w:r>
        <w:rPr>
          <w:rFonts w:ascii="Arial" w:hAnsi="Arial" w:cs="Arial"/>
          <w:sz w:val="24"/>
          <w:szCs w:val="24"/>
        </w:rPr>
        <w:t>The nature of the review application is limited to the requirements stipulated in rule 20(1</w:t>
      </w:r>
      <w:proofErr w:type="gramStart"/>
      <w:r>
        <w:rPr>
          <w:rFonts w:ascii="Arial" w:hAnsi="Arial" w:cs="Arial"/>
          <w:sz w:val="24"/>
          <w:szCs w:val="24"/>
        </w:rPr>
        <w:t>)(</w:t>
      </w:r>
      <w:proofErr w:type="gramEnd"/>
      <w:r>
        <w:rPr>
          <w:rFonts w:ascii="Arial" w:hAnsi="Arial" w:cs="Arial"/>
          <w:sz w:val="24"/>
          <w:szCs w:val="24"/>
        </w:rPr>
        <w:t>c) and the consequences of a failure</w:t>
      </w:r>
      <w:r w:rsidR="00244D50">
        <w:rPr>
          <w:rFonts w:ascii="Arial" w:hAnsi="Arial" w:cs="Arial"/>
          <w:sz w:val="24"/>
          <w:szCs w:val="24"/>
        </w:rPr>
        <w:t xml:space="preserve"> to adhere to such stipulations</w:t>
      </w:r>
      <w:r w:rsidR="00091D5E">
        <w:rPr>
          <w:rFonts w:ascii="Arial" w:hAnsi="Arial" w:cs="Arial"/>
          <w:sz w:val="24"/>
          <w:szCs w:val="24"/>
        </w:rPr>
        <w:t>.</w:t>
      </w:r>
      <w:r w:rsidR="0023093E">
        <w:rPr>
          <w:rFonts w:ascii="Arial" w:hAnsi="Arial" w:cs="Arial"/>
          <w:sz w:val="24"/>
          <w:szCs w:val="24"/>
        </w:rPr>
        <w:t xml:space="preserve"> The judge </w:t>
      </w:r>
      <w:r w:rsidR="0023093E" w:rsidRPr="006765D3">
        <w:rPr>
          <w:rFonts w:ascii="Arial" w:hAnsi="Arial" w:cs="Arial"/>
          <w:i/>
          <w:sz w:val="24"/>
          <w:szCs w:val="24"/>
        </w:rPr>
        <w:t>a quo</w:t>
      </w:r>
      <w:r w:rsidR="00ED0649">
        <w:rPr>
          <w:rFonts w:ascii="Arial" w:hAnsi="Arial" w:cs="Arial"/>
          <w:sz w:val="24"/>
          <w:szCs w:val="24"/>
        </w:rPr>
        <w:t xml:space="preserve"> in his response to this</w:t>
      </w:r>
      <w:r w:rsidR="0023093E">
        <w:rPr>
          <w:rFonts w:ascii="Arial" w:hAnsi="Arial" w:cs="Arial"/>
          <w:sz w:val="24"/>
          <w:szCs w:val="24"/>
        </w:rPr>
        <w:t xml:space="preserve"> review application stated that the orders he made ‘are rooted in the inherent powers which the High Court has to regulate the </w:t>
      </w:r>
      <w:proofErr w:type="gramStart"/>
      <w:r w:rsidR="0023093E">
        <w:rPr>
          <w:rFonts w:ascii="Arial" w:hAnsi="Arial" w:cs="Arial"/>
          <w:sz w:val="24"/>
          <w:szCs w:val="24"/>
        </w:rPr>
        <w:t>process’</w:t>
      </w:r>
      <w:proofErr w:type="gramEnd"/>
      <w:r w:rsidR="0023093E">
        <w:rPr>
          <w:rFonts w:ascii="Arial" w:hAnsi="Arial" w:cs="Arial"/>
          <w:sz w:val="24"/>
          <w:szCs w:val="24"/>
        </w:rPr>
        <w:t>.</w:t>
      </w:r>
    </w:p>
    <w:p w:rsidR="00AE69DD" w:rsidRDefault="00AE69DD" w:rsidP="00F16314">
      <w:pPr>
        <w:spacing w:after="0" w:line="360" w:lineRule="auto"/>
        <w:contextualSpacing/>
        <w:jc w:val="both"/>
        <w:rPr>
          <w:rFonts w:ascii="Arial" w:hAnsi="Arial" w:cs="Arial"/>
          <w:sz w:val="24"/>
          <w:szCs w:val="24"/>
        </w:rPr>
      </w:pPr>
    </w:p>
    <w:p w:rsidR="002F0BB2" w:rsidRDefault="002F0BB2" w:rsidP="00F16314">
      <w:pPr>
        <w:spacing w:after="0" w:line="360" w:lineRule="auto"/>
        <w:contextualSpacing/>
        <w:jc w:val="both"/>
        <w:rPr>
          <w:rFonts w:ascii="Arial" w:hAnsi="Arial" w:cs="Arial"/>
          <w:sz w:val="24"/>
          <w:szCs w:val="24"/>
        </w:rPr>
      </w:pPr>
      <w:r w:rsidRPr="002F0BB2">
        <w:rPr>
          <w:rFonts w:ascii="Arial" w:hAnsi="Arial" w:cs="Arial"/>
          <w:i/>
          <w:sz w:val="24"/>
          <w:szCs w:val="24"/>
        </w:rPr>
        <w:lastRenderedPageBreak/>
        <w:t>Held that</w:t>
      </w:r>
      <w:r>
        <w:rPr>
          <w:rFonts w:ascii="Arial" w:hAnsi="Arial" w:cs="Arial"/>
          <w:sz w:val="24"/>
          <w:szCs w:val="24"/>
        </w:rPr>
        <w:t>, the consequence of omitting to satisfy the necessary requirements in respect of a relief sought normally leads to the dismissal of an application with a concomitant adverse cost</w:t>
      </w:r>
      <w:r w:rsidR="00D53AE9">
        <w:rPr>
          <w:rFonts w:ascii="Arial" w:hAnsi="Arial" w:cs="Arial"/>
          <w:sz w:val="24"/>
          <w:szCs w:val="24"/>
        </w:rPr>
        <w:t>s</w:t>
      </w:r>
      <w:r>
        <w:rPr>
          <w:rFonts w:ascii="Arial" w:hAnsi="Arial" w:cs="Arial"/>
          <w:sz w:val="24"/>
          <w:szCs w:val="24"/>
        </w:rPr>
        <w:t xml:space="preserve"> order. The court </w:t>
      </w:r>
      <w:r w:rsidRPr="002F0BB2">
        <w:rPr>
          <w:rFonts w:ascii="Arial" w:hAnsi="Arial" w:cs="Arial"/>
          <w:i/>
          <w:sz w:val="24"/>
          <w:szCs w:val="24"/>
        </w:rPr>
        <w:t>a quo</w:t>
      </w:r>
      <w:r>
        <w:rPr>
          <w:rFonts w:ascii="Arial" w:hAnsi="Arial" w:cs="Arial"/>
          <w:sz w:val="24"/>
          <w:szCs w:val="24"/>
        </w:rPr>
        <w:t xml:space="preserve"> correctly </w:t>
      </w:r>
      <w:r w:rsidR="00073841">
        <w:rPr>
          <w:rFonts w:ascii="Arial" w:hAnsi="Arial" w:cs="Arial"/>
          <w:sz w:val="24"/>
          <w:szCs w:val="24"/>
        </w:rPr>
        <w:t>recognised</w:t>
      </w:r>
      <w:r w:rsidR="00ED0649">
        <w:rPr>
          <w:rFonts w:ascii="Arial" w:hAnsi="Arial" w:cs="Arial"/>
          <w:sz w:val="24"/>
          <w:szCs w:val="24"/>
        </w:rPr>
        <w:t xml:space="preserve"> this in</w:t>
      </w:r>
      <w:r w:rsidR="00073841">
        <w:rPr>
          <w:rFonts w:ascii="Arial" w:hAnsi="Arial" w:cs="Arial"/>
          <w:sz w:val="24"/>
          <w:szCs w:val="24"/>
        </w:rPr>
        <w:t xml:space="preserve"> the </w:t>
      </w:r>
      <w:r>
        <w:rPr>
          <w:rFonts w:ascii="Arial" w:hAnsi="Arial" w:cs="Arial"/>
          <w:sz w:val="24"/>
          <w:szCs w:val="24"/>
        </w:rPr>
        <w:t>judgment</w:t>
      </w:r>
      <w:r w:rsidR="00073841">
        <w:rPr>
          <w:rFonts w:ascii="Arial" w:hAnsi="Arial" w:cs="Arial"/>
          <w:sz w:val="24"/>
          <w:szCs w:val="24"/>
        </w:rPr>
        <w:t xml:space="preserve"> </w:t>
      </w:r>
      <w:r w:rsidR="00073841" w:rsidRPr="00073841">
        <w:rPr>
          <w:rFonts w:ascii="Arial" w:hAnsi="Arial" w:cs="Arial"/>
          <w:i/>
          <w:sz w:val="24"/>
          <w:szCs w:val="24"/>
        </w:rPr>
        <w:t>a quo</w:t>
      </w:r>
      <w:r>
        <w:rPr>
          <w:rFonts w:ascii="Arial" w:hAnsi="Arial" w:cs="Arial"/>
          <w:sz w:val="24"/>
          <w:szCs w:val="24"/>
        </w:rPr>
        <w:t>.</w:t>
      </w:r>
    </w:p>
    <w:p w:rsidR="00D53AE9" w:rsidRDefault="00D53AE9" w:rsidP="00F16314">
      <w:pPr>
        <w:spacing w:after="0" w:line="360" w:lineRule="auto"/>
        <w:contextualSpacing/>
        <w:jc w:val="both"/>
        <w:rPr>
          <w:rFonts w:ascii="Arial" w:hAnsi="Arial" w:cs="Arial"/>
          <w:sz w:val="24"/>
          <w:szCs w:val="24"/>
        </w:rPr>
      </w:pPr>
    </w:p>
    <w:p w:rsidR="002F0BB2" w:rsidRDefault="002F0BB2" w:rsidP="00F16314">
      <w:pPr>
        <w:spacing w:after="0" w:line="360" w:lineRule="auto"/>
        <w:contextualSpacing/>
        <w:jc w:val="both"/>
        <w:rPr>
          <w:rFonts w:ascii="Arial" w:hAnsi="Arial" w:cs="Arial"/>
          <w:sz w:val="24"/>
          <w:szCs w:val="24"/>
        </w:rPr>
      </w:pPr>
      <w:r w:rsidRPr="002F0BB2">
        <w:rPr>
          <w:rFonts w:ascii="Arial" w:hAnsi="Arial" w:cs="Arial"/>
          <w:i/>
          <w:sz w:val="24"/>
          <w:szCs w:val="24"/>
        </w:rPr>
        <w:t>Held that</w:t>
      </w:r>
      <w:r>
        <w:rPr>
          <w:rFonts w:ascii="Arial" w:hAnsi="Arial" w:cs="Arial"/>
          <w:sz w:val="24"/>
          <w:szCs w:val="24"/>
        </w:rPr>
        <w:t>,</w:t>
      </w:r>
      <w:r w:rsidR="0023093E">
        <w:rPr>
          <w:rFonts w:ascii="Arial" w:hAnsi="Arial" w:cs="Arial"/>
          <w:sz w:val="24"/>
          <w:szCs w:val="24"/>
        </w:rPr>
        <w:t xml:space="preserve"> the reliance by the judge </w:t>
      </w:r>
      <w:r w:rsidR="0023093E" w:rsidRPr="006765D3">
        <w:rPr>
          <w:rFonts w:ascii="Arial" w:hAnsi="Arial" w:cs="Arial"/>
          <w:i/>
          <w:sz w:val="24"/>
          <w:szCs w:val="24"/>
        </w:rPr>
        <w:t>a quo</w:t>
      </w:r>
      <w:r w:rsidR="0023093E">
        <w:rPr>
          <w:rFonts w:ascii="Arial" w:hAnsi="Arial" w:cs="Arial"/>
          <w:sz w:val="24"/>
          <w:szCs w:val="24"/>
        </w:rPr>
        <w:t xml:space="preserve"> on the inherent jurisdiction of a court to deviate from the normal order that he should have made subsequent to his finding that Mr Amupanda did not comply with the requisites</w:t>
      </w:r>
      <w:r w:rsidR="00D53AE9">
        <w:rPr>
          <w:rFonts w:ascii="Arial" w:hAnsi="Arial" w:cs="Arial"/>
          <w:sz w:val="24"/>
          <w:szCs w:val="24"/>
        </w:rPr>
        <w:t xml:space="preserve"> of rule 20(1</w:t>
      </w:r>
      <w:proofErr w:type="gramStart"/>
      <w:r w:rsidR="00D53AE9">
        <w:rPr>
          <w:rFonts w:ascii="Arial" w:hAnsi="Arial" w:cs="Arial"/>
          <w:sz w:val="24"/>
          <w:szCs w:val="24"/>
        </w:rPr>
        <w:t>)(</w:t>
      </w:r>
      <w:proofErr w:type="gramEnd"/>
      <w:r w:rsidR="00D53AE9">
        <w:rPr>
          <w:rFonts w:ascii="Arial" w:hAnsi="Arial" w:cs="Arial"/>
          <w:sz w:val="24"/>
          <w:szCs w:val="24"/>
        </w:rPr>
        <w:t xml:space="preserve">c) </w:t>
      </w:r>
      <w:r w:rsidR="0023093E">
        <w:rPr>
          <w:rFonts w:ascii="Arial" w:hAnsi="Arial" w:cs="Arial"/>
          <w:sz w:val="24"/>
          <w:szCs w:val="24"/>
        </w:rPr>
        <w:t>was irregular and the order he made will therefore be set aside as it constitutes an irregularity in the proceedings.</w:t>
      </w:r>
    </w:p>
    <w:p w:rsidR="0023093E" w:rsidRDefault="0023093E" w:rsidP="00F16314">
      <w:pPr>
        <w:spacing w:after="0" w:line="360" w:lineRule="auto"/>
        <w:contextualSpacing/>
        <w:jc w:val="both"/>
        <w:rPr>
          <w:rFonts w:ascii="Arial" w:hAnsi="Arial" w:cs="Arial"/>
          <w:sz w:val="24"/>
          <w:szCs w:val="24"/>
        </w:rPr>
      </w:pPr>
    </w:p>
    <w:p w:rsidR="002F0BB2" w:rsidRDefault="002F0BB2" w:rsidP="00F16314">
      <w:pPr>
        <w:spacing w:after="0" w:line="360" w:lineRule="auto"/>
        <w:contextualSpacing/>
        <w:jc w:val="both"/>
        <w:rPr>
          <w:rFonts w:ascii="Arial" w:hAnsi="Arial" w:cs="Arial"/>
          <w:sz w:val="24"/>
          <w:szCs w:val="24"/>
        </w:rPr>
      </w:pPr>
      <w:r w:rsidRPr="002F0BB2">
        <w:rPr>
          <w:rFonts w:ascii="Arial" w:hAnsi="Arial" w:cs="Arial"/>
          <w:i/>
          <w:sz w:val="24"/>
          <w:szCs w:val="24"/>
        </w:rPr>
        <w:t>Held that</w:t>
      </w:r>
      <w:r>
        <w:rPr>
          <w:rFonts w:ascii="Arial" w:hAnsi="Arial" w:cs="Arial"/>
          <w:sz w:val="24"/>
          <w:szCs w:val="24"/>
        </w:rPr>
        <w:t>,</w:t>
      </w:r>
      <w:r w:rsidR="004E3A22">
        <w:rPr>
          <w:rFonts w:ascii="Arial" w:hAnsi="Arial" w:cs="Arial"/>
          <w:sz w:val="24"/>
          <w:szCs w:val="24"/>
        </w:rPr>
        <w:t xml:space="preserve"> </w:t>
      </w:r>
      <w:r w:rsidR="00C8672D">
        <w:rPr>
          <w:rFonts w:ascii="Arial" w:hAnsi="Arial" w:cs="Arial"/>
          <w:sz w:val="24"/>
          <w:szCs w:val="24"/>
        </w:rPr>
        <w:t xml:space="preserve">it is clear that the judge </w:t>
      </w:r>
      <w:r w:rsidR="00C8672D" w:rsidRPr="006765D3">
        <w:rPr>
          <w:rFonts w:ascii="Arial" w:hAnsi="Arial" w:cs="Arial"/>
          <w:i/>
          <w:sz w:val="24"/>
          <w:szCs w:val="24"/>
        </w:rPr>
        <w:t>a quo</w:t>
      </w:r>
      <w:r w:rsidR="00C8672D">
        <w:rPr>
          <w:rFonts w:ascii="Arial" w:hAnsi="Arial" w:cs="Arial"/>
          <w:sz w:val="24"/>
          <w:szCs w:val="24"/>
        </w:rPr>
        <w:t xml:space="preserve"> did not want to close the door </w:t>
      </w:r>
      <w:r w:rsidR="006765D3">
        <w:rPr>
          <w:rFonts w:ascii="Arial" w:hAnsi="Arial" w:cs="Arial"/>
          <w:sz w:val="24"/>
          <w:szCs w:val="24"/>
        </w:rPr>
        <w:t xml:space="preserve">of the court to Mr Amupanda, </w:t>
      </w:r>
      <w:r w:rsidR="00C8672D">
        <w:rPr>
          <w:rFonts w:ascii="Arial" w:hAnsi="Arial" w:cs="Arial"/>
          <w:sz w:val="24"/>
          <w:szCs w:val="24"/>
        </w:rPr>
        <w:t>an order in</w:t>
      </w:r>
      <w:r w:rsidR="00ED0649">
        <w:rPr>
          <w:rFonts w:ascii="Arial" w:hAnsi="Arial" w:cs="Arial"/>
          <w:sz w:val="24"/>
          <w:szCs w:val="24"/>
        </w:rPr>
        <w:t xml:space="preserve"> line</w:t>
      </w:r>
      <w:r w:rsidR="00C8672D">
        <w:rPr>
          <w:rFonts w:ascii="Arial" w:hAnsi="Arial" w:cs="Arial"/>
          <w:sz w:val="24"/>
          <w:szCs w:val="24"/>
        </w:rPr>
        <w:t xml:space="preserve"> with rule 67(2) of the Rules of the High Court </w:t>
      </w:r>
      <w:r w:rsidR="006765D3">
        <w:rPr>
          <w:rFonts w:ascii="Arial" w:hAnsi="Arial" w:cs="Arial"/>
          <w:sz w:val="24"/>
          <w:szCs w:val="24"/>
        </w:rPr>
        <w:t xml:space="preserve">with an appropriate costs </w:t>
      </w:r>
      <w:r w:rsidR="00DB2AEC">
        <w:rPr>
          <w:rFonts w:ascii="Arial" w:hAnsi="Arial" w:cs="Arial"/>
          <w:sz w:val="24"/>
          <w:szCs w:val="24"/>
        </w:rPr>
        <w:t xml:space="preserve">order </w:t>
      </w:r>
      <w:r w:rsidR="00C8672D">
        <w:rPr>
          <w:rFonts w:ascii="Arial" w:hAnsi="Arial" w:cs="Arial"/>
          <w:sz w:val="24"/>
          <w:szCs w:val="24"/>
        </w:rPr>
        <w:t xml:space="preserve">would have been </w:t>
      </w:r>
      <w:r w:rsidR="006765D3">
        <w:rPr>
          <w:rFonts w:ascii="Arial" w:hAnsi="Arial" w:cs="Arial"/>
          <w:sz w:val="24"/>
          <w:szCs w:val="24"/>
        </w:rPr>
        <w:t>the correct course.</w:t>
      </w:r>
    </w:p>
    <w:p w:rsidR="006765D3" w:rsidRDefault="006765D3" w:rsidP="00F16314">
      <w:pPr>
        <w:spacing w:after="0" w:line="360" w:lineRule="auto"/>
        <w:contextualSpacing/>
        <w:jc w:val="both"/>
        <w:rPr>
          <w:rFonts w:ascii="Arial" w:hAnsi="Arial" w:cs="Arial"/>
          <w:sz w:val="24"/>
          <w:szCs w:val="24"/>
        </w:rPr>
      </w:pPr>
    </w:p>
    <w:p w:rsidR="002F0BB2" w:rsidRDefault="006765D3" w:rsidP="006765D3">
      <w:pPr>
        <w:spacing w:after="0" w:line="360" w:lineRule="auto"/>
        <w:contextualSpacing/>
        <w:jc w:val="both"/>
        <w:rPr>
          <w:rFonts w:ascii="Arial" w:hAnsi="Arial" w:cs="Arial"/>
          <w:sz w:val="24"/>
          <w:szCs w:val="24"/>
        </w:rPr>
      </w:pPr>
      <w:r>
        <w:rPr>
          <w:rFonts w:ascii="Arial" w:hAnsi="Arial" w:cs="Arial"/>
          <w:sz w:val="24"/>
          <w:szCs w:val="24"/>
        </w:rPr>
        <w:t xml:space="preserve">It thus follows that the order of the court </w:t>
      </w:r>
      <w:r w:rsidRPr="006765D3">
        <w:rPr>
          <w:rFonts w:ascii="Arial" w:hAnsi="Arial" w:cs="Arial"/>
          <w:i/>
          <w:sz w:val="24"/>
          <w:szCs w:val="24"/>
        </w:rPr>
        <w:t>a quo</w:t>
      </w:r>
      <w:r>
        <w:rPr>
          <w:rFonts w:ascii="Arial" w:hAnsi="Arial" w:cs="Arial"/>
          <w:sz w:val="24"/>
          <w:szCs w:val="24"/>
        </w:rPr>
        <w:t xml:space="preserve"> is reviewed and set aside.</w:t>
      </w:r>
    </w:p>
    <w:p w:rsidR="006765D3" w:rsidRPr="00F16314" w:rsidRDefault="006765D3" w:rsidP="006765D3">
      <w:pPr>
        <w:spacing w:after="0" w:line="360" w:lineRule="auto"/>
        <w:contextualSpacing/>
        <w:jc w:val="both"/>
        <w:rPr>
          <w:rFonts w:ascii="Arial" w:hAnsi="Arial" w:cs="Arial"/>
          <w:sz w:val="24"/>
          <w:szCs w:val="24"/>
        </w:rPr>
      </w:pPr>
    </w:p>
    <w:p w:rsidR="00F16314" w:rsidRPr="00AA5711" w:rsidRDefault="00F16314" w:rsidP="00F16314">
      <w:pPr>
        <w:spacing w:after="0" w:line="240" w:lineRule="auto"/>
        <w:rPr>
          <w:rFonts w:ascii="Arial" w:hAnsi="Arial" w:cs="Arial"/>
          <w:b/>
          <w:sz w:val="24"/>
          <w:szCs w:val="24"/>
        </w:rPr>
      </w:pPr>
      <w:r w:rsidRPr="00AA5711">
        <w:rPr>
          <w:rFonts w:ascii="Arial" w:hAnsi="Arial" w:cs="Arial"/>
          <w:b/>
          <w:sz w:val="24"/>
          <w:szCs w:val="24"/>
        </w:rPr>
        <w:t>___________________________________________________________________</w:t>
      </w:r>
    </w:p>
    <w:p w:rsidR="00F16314" w:rsidRPr="00AA5711" w:rsidRDefault="00F16314" w:rsidP="00F16314">
      <w:pPr>
        <w:spacing w:after="0" w:line="240" w:lineRule="auto"/>
        <w:rPr>
          <w:rFonts w:ascii="Arial" w:hAnsi="Arial" w:cs="Arial"/>
          <w:b/>
          <w:sz w:val="24"/>
          <w:szCs w:val="24"/>
        </w:rPr>
      </w:pPr>
    </w:p>
    <w:p w:rsidR="00F16314" w:rsidRPr="00AA5711" w:rsidRDefault="00170614" w:rsidP="00F16314">
      <w:pPr>
        <w:spacing w:after="0" w:line="240" w:lineRule="auto"/>
        <w:jc w:val="center"/>
        <w:rPr>
          <w:rFonts w:ascii="Arial" w:hAnsi="Arial" w:cs="Arial"/>
          <w:b/>
          <w:sz w:val="24"/>
          <w:szCs w:val="24"/>
        </w:rPr>
      </w:pPr>
      <w:r>
        <w:rPr>
          <w:rFonts w:ascii="Arial" w:hAnsi="Arial" w:cs="Arial"/>
          <w:b/>
          <w:sz w:val="24"/>
          <w:szCs w:val="24"/>
        </w:rPr>
        <w:t xml:space="preserve">REVIEW </w:t>
      </w:r>
      <w:r w:rsidR="00F16314" w:rsidRPr="00AA5711">
        <w:rPr>
          <w:rFonts w:ascii="Arial" w:hAnsi="Arial" w:cs="Arial"/>
          <w:b/>
          <w:sz w:val="24"/>
          <w:szCs w:val="24"/>
        </w:rPr>
        <w:t>JUDGMENT</w:t>
      </w:r>
    </w:p>
    <w:p w:rsidR="00F16314" w:rsidRPr="00AA5711" w:rsidRDefault="00F16314" w:rsidP="00295ED1">
      <w:pPr>
        <w:spacing w:after="0" w:line="480" w:lineRule="auto"/>
        <w:rPr>
          <w:rFonts w:ascii="Arial" w:hAnsi="Arial" w:cs="Arial"/>
          <w:b/>
          <w:sz w:val="24"/>
          <w:szCs w:val="24"/>
        </w:rPr>
      </w:pPr>
      <w:r w:rsidRPr="00AA5711">
        <w:rPr>
          <w:rFonts w:ascii="Arial" w:hAnsi="Arial" w:cs="Arial"/>
          <w:b/>
          <w:sz w:val="24"/>
          <w:szCs w:val="24"/>
        </w:rPr>
        <w:t>___________________________________________________________________</w:t>
      </w:r>
    </w:p>
    <w:p w:rsidR="008133A7" w:rsidRDefault="00A776B4" w:rsidP="00295ED1">
      <w:pPr>
        <w:spacing w:after="0" w:line="360" w:lineRule="auto"/>
        <w:rPr>
          <w:rFonts w:ascii="Arial" w:hAnsi="Arial" w:cs="Arial"/>
          <w:sz w:val="24"/>
          <w:szCs w:val="24"/>
        </w:rPr>
      </w:pPr>
      <w:r>
        <w:rPr>
          <w:rFonts w:ascii="Arial" w:hAnsi="Arial" w:cs="Arial"/>
          <w:sz w:val="24"/>
          <w:szCs w:val="24"/>
        </w:rPr>
        <w:t>FRANK</w:t>
      </w:r>
      <w:r w:rsidR="00853C3F">
        <w:rPr>
          <w:rFonts w:ascii="Arial" w:hAnsi="Arial" w:cs="Arial"/>
          <w:sz w:val="24"/>
          <w:szCs w:val="24"/>
        </w:rPr>
        <w:t xml:space="preserve"> AJA </w:t>
      </w:r>
      <w:r w:rsidR="00F44750">
        <w:rPr>
          <w:rFonts w:ascii="Arial" w:hAnsi="Arial" w:cs="Arial"/>
          <w:sz w:val="24"/>
          <w:szCs w:val="24"/>
        </w:rPr>
        <w:t>(</w:t>
      </w:r>
      <w:r>
        <w:rPr>
          <w:rFonts w:ascii="Arial" w:hAnsi="Arial" w:cs="Arial"/>
          <w:sz w:val="24"/>
          <w:szCs w:val="24"/>
        </w:rPr>
        <w:t>SMUTS</w:t>
      </w:r>
      <w:r w:rsidR="00853C3F">
        <w:rPr>
          <w:rFonts w:ascii="Arial" w:hAnsi="Arial" w:cs="Arial"/>
          <w:sz w:val="24"/>
          <w:szCs w:val="24"/>
        </w:rPr>
        <w:t xml:space="preserve"> JA </w:t>
      </w:r>
      <w:r w:rsidR="00F44750">
        <w:rPr>
          <w:rFonts w:ascii="Arial" w:hAnsi="Arial" w:cs="Arial"/>
          <w:sz w:val="24"/>
          <w:szCs w:val="24"/>
        </w:rPr>
        <w:t xml:space="preserve">and </w:t>
      </w:r>
      <w:r w:rsidR="00FD59D6">
        <w:rPr>
          <w:rFonts w:ascii="Arial" w:hAnsi="Arial" w:cs="Arial"/>
          <w:sz w:val="24"/>
          <w:szCs w:val="24"/>
        </w:rPr>
        <w:t>HOFF</w:t>
      </w:r>
      <w:r>
        <w:rPr>
          <w:rFonts w:ascii="Arial" w:hAnsi="Arial" w:cs="Arial"/>
          <w:sz w:val="24"/>
          <w:szCs w:val="24"/>
        </w:rPr>
        <w:t xml:space="preserve"> </w:t>
      </w:r>
      <w:r w:rsidR="00E53279">
        <w:rPr>
          <w:rFonts w:ascii="Arial" w:hAnsi="Arial" w:cs="Arial"/>
          <w:sz w:val="24"/>
          <w:szCs w:val="24"/>
        </w:rPr>
        <w:t>JA</w:t>
      </w:r>
      <w:r w:rsidR="00F44750">
        <w:rPr>
          <w:rFonts w:ascii="Arial" w:hAnsi="Arial" w:cs="Arial"/>
          <w:sz w:val="24"/>
          <w:szCs w:val="24"/>
        </w:rPr>
        <w:t xml:space="preserve"> </w:t>
      </w:r>
      <w:r w:rsidR="00B223B6">
        <w:rPr>
          <w:rFonts w:ascii="Arial" w:hAnsi="Arial" w:cs="Arial"/>
          <w:sz w:val="24"/>
          <w:szCs w:val="24"/>
        </w:rPr>
        <w:t>concurring)</w:t>
      </w:r>
      <w:r w:rsidR="009469AC">
        <w:rPr>
          <w:rFonts w:ascii="Arial" w:hAnsi="Arial" w:cs="Arial"/>
          <w:sz w:val="24"/>
          <w:szCs w:val="24"/>
        </w:rPr>
        <w:t>:</w:t>
      </w:r>
    </w:p>
    <w:p w:rsidR="00FD59D6" w:rsidRDefault="00FD59D6" w:rsidP="00295ED1">
      <w:pPr>
        <w:spacing w:after="0" w:line="360" w:lineRule="auto"/>
        <w:rPr>
          <w:rFonts w:ascii="Arial" w:hAnsi="Arial" w:cs="Arial"/>
          <w:sz w:val="24"/>
          <w:szCs w:val="24"/>
          <w:u w:val="single"/>
        </w:rPr>
      </w:pPr>
    </w:p>
    <w:p w:rsidR="00CE657A" w:rsidRPr="00CE657A" w:rsidRDefault="00CE657A" w:rsidP="00A776B4">
      <w:pPr>
        <w:spacing w:after="0" w:line="480" w:lineRule="auto"/>
        <w:rPr>
          <w:rFonts w:ascii="Arial" w:hAnsi="Arial" w:cs="Arial"/>
          <w:sz w:val="24"/>
          <w:szCs w:val="24"/>
          <w:u w:val="single"/>
        </w:rPr>
      </w:pPr>
      <w:r>
        <w:rPr>
          <w:rFonts w:ascii="Arial" w:hAnsi="Arial" w:cs="Arial"/>
          <w:sz w:val="24"/>
          <w:szCs w:val="24"/>
          <w:u w:val="single"/>
        </w:rPr>
        <w:t>Introduction</w:t>
      </w:r>
    </w:p>
    <w:p w:rsidR="001274C4" w:rsidRDefault="00145503" w:rsidP="00A776B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First respondent (Mr Amupanda) instituted an act</w:t>
      </w:r>
      <w:r w:rsidR="00172C16">
        <w:rPr>
          <w:rFonts w:ascii="Arial" w:hAnsi="Arial" w:cs="Arial"/>
          <w:sz w:val="24"/>
          <w:szCs w:val="24"/>
        </w:rPr>
        <w:t>ion</w:t>
      </w:r>
      <w:r>
        <w:rPr>
          <w:rFonts w:ascii="Arial" w:hAnsi="Arial" w:cs="Arial"/>
          <w:sz w:val="24"/>
          <w:szCs w:val="24"/>
        </w:rPr>
        <w:t xml:space="preserve"> in the High Court </w:t>
      </w:r>
      <w:r w:rsidR="00085F52">
        <w:rPr>
          <w:rFonts w:ascii="Arial" w:hAnsi="Arial" w:cs="Arial"/>
          <w:sz w:val="24"/>
          <w:szCs w:val="24"/>
        </w:rPr>
        <w:t>to, in essence, get rid of the Veterinary Cordon Fence</w:t>
      </w:r>
      <w:r w:rsidR="00D53AE9">
        <w:rPr>
          <w:rFonts w:ascii="Arial" w:hAnsi="Arial" w:cs="Arial"/>
          <w:sz w:val="24"/>
          <w:szCs w:val="24"/>
        </w:rPr>
        <w:t xml:space="preserve"> (the fence or the Red Line)</w:t>
      </w:r>
      <w:r w:rsidR="00085F52">
        <w:rPr>
          <w:rFonts w:ascii="Arial" w:hAnsi="Arial" w:cs="Arial"/>
          <w:sz w:val="24"/>
          <w:szCs w:val="24"/>
        </w:rPr>
        <w:t xml:space="preserve"> which stretches across </w:t>
      </w:r>
      <w:r w:rsidR="00065188">
        <w:rPr>
          <w:rFonts w:ascii="Arial" w:hAnsi="Arial" w:cs="Arial"/>
          <w:sz w:val="24"/>
          <w:szCs w:val="24"/>
        </w:rPr>
        <w:t>the c</w:t>
      </w:r>
      <w:r w:rsidR="000C4305">
        <w:rPr>
          <w:rFonts w:ascii="Arial" w:hAnsi="Arial" w:cs="Arial"/>
          <w:sz w:val="24"/>
          <w:szCs w:val="24"/>
        </w:rPr>
        <w:t>ountry from east to west and is</w:t>
      </w:r>
      <w:r w:rsidR="00065188">
        <w:rPr>
          <w:rFonts w:ascii="Arial" w:hAnsi="Arial" w:cs="Arial"/>
          <w:sz w:val="24"/>
          <w:szCs w:val="24"/>
        </w:rPr>
        <w:t xml:space="preserve"> separating the country </w:t>
      </w:r>
      <w:r w:rsidR="00382649">
        <w:rPr>
          <w:rFonts w:ascii="Arial" w:hAnsi="Arial" w:cs="Arial"/>
          <w:sz w:val="24"/>
          <w:szCs w:val="24"/>
        </w:rPr>
        <w:t>in</w:t>
      </w:r>
      <w:r w:rsidR="00DB2AEC">
        <w:rPr>
          <w:rFonts w:ascii="Arial" w:hAnsi="Arial" w:cs="Arial"/>
          <w:sz w:val="24"/>
          <w:szCs w:val="24"/>
        </w:rPr>
        <w:t>to</w:t>
      </w:r>
      <w:r w:rsidR="00382649">
        <w:rPr>
          <w:rFonts w:ascii="Arial" w:hAnsi="Arial" w:cs="Arial"/>
          <w:sz w:val="24"/>
          <w:szCs w:val="24"/>
        </w:rPr>
        <w:t xml:space="preserve"> two parts, namely the area to the north of </w:t>
      </w:r>
      <w:r w:rsidR="003E3064">
        <w:rPr>
          <w:rFonts w:ascii="Arial" w:hAnsi="Arial" w:cs="Arial"/>
          <w:sz w:val="24"/>
          <w:szCs w:val="24"/>
        </w:rPr>
        <w:t>this fence where historically and currently</w:t>
      </w:r>
      <w:r w:rsidR="00D53AE9">
        <w:rPr>
          <w:rFonts w:ascii="Arial" w:hAnsi="Arial" w:cs="Arial"/>
          <w:sz w:val="24"/>
          <w:szCs w:val="24"/>
        </w:rPr>
        <w:t>,</w:t>
      </w:r>
      <w:r w:rsidR="003E3064">
        <w:rPr>
          <w:rFonts w:ascii="Arial" w:hAnsi="Arial" w:cs="Arial"/>
          <w:sz w:val="24"/>
          <w:szCs w:val="24"/>
        </w:rPr>
        <w:t xml:space="preserve"> agricultural activities are carried out on communal land </w:t>
      </w:r>
      <w:r w:rsidR="00903628">
        <w:rPr>
          <w:rFonts w:ascii="Arial" w:hAnsi="Arial" w:cs="Arial"/>
          <w:sz w:val="24"/>
          <w:szCs w:val="24"/>
        </w:rPr>
        <w:t xml:space="preserve">and the area to the south of the fence where agricultural </w:t>
      </w:r>
      <w:r w:rsidR="000C0094">
        <w:rPr>
          <w:rFonts w:ascii="Arial" w:hAnsi="Arial" w:cs="Arial"/>
          <w:sz w:val="24"/>
          <w:szCs w:val="24"/>
        </w:rPr>
        <w:t xml:space="preserve">activities are carried out in communal areas and </w:t>
      </w:r>
      <w:r w:rsidR="00EE507D">
        <w:rPr>
          <w:rFonts w:ascii="Arial" w:hAnsi="Arial" w:cs="Arial"/>
          <w:sz w:val="24"/>
          <w:szCs w:val="24"/>
        </w:rPr>
        <w:t xml:space="preserve">on </w:t>
      </w:r>
      <w:r w:rsidR="0005057B">
        <w:rPr>
          <w:rFonts w:ascii="Arial" w:hAnsi="Arial" w:cs="Arial"/>
          <w:sz w:val="24"/>
          <w:szCs w:val="24"/>
        </w:rPr>
        <w:t xml:space="preserve">individually </w:t>
      </w:r>
      <w:r w:rsidR="000C0094">
        <w:rPr>
          <w:rFonts w:ascii="Arial" w:hAnsi="Arial" w:cs="Arial"/>
          <w:sz w:val="24"/>
          <w:szCs w:val="24"/>
        </w:rPr>
        <w:t>owned</w:t>
      </w:r>
      <w:r w:rsidR="0005057B">
        <w:rPr>
          <w:rFonts w:ascii="Arial" w:hAnsi="Arial" w:cs="Arial"/>
          <w:sz w:val="24"/>
          <w:szCs w:val="24"/>
        </w:rPr>
        <w:t xml:space="preserve"> land</w:t>
      </w:r>
      <w:r w:rsidR="00EE507D">
        <w:rPr>
          <w:rFonts w:ascii="Arial" w:hAnsi="Arial" w:cs="Arial"/>
          <w:sz w:val="24"/>
          <w:szCs w:val="24"/>
        </w:rPr>
        <w:t xml:space="preserve"> and where historically</w:t>
      </w:r>
      <w:r w:rsidR="00D53AE9">
        <w:rPr>
          <w:rFonts w:ascii="Arial" w:hAnsi="Arial" w:cs="Arial"/>
          <w:sz w:val="24"/>
          <w:szCs w:val="24"/>
        </w:rPr>
        <w:t>,</w:t>
      </w:r>
      <w:r w:rsidR="00EE507D">
        <w:rPr>
          <w:rFonts w:ascii="Arial" w:hAnsi="Arial" w:cs="Arial"/>
          <w:sz w:val="24"/>
          <w:szCs w:val="24"/>
        </w:rPr>
        <w:t xml:space="preserve"> </w:t>
      </w:r>
      <w:r w:rsidR="009E152F">
        <w:rPr>
          <w:rFonts w:ascii="Arial" w:hAnsi="Arial" w:cs="Arial"/>
          <w:sz w:val="24"/>
          <w:szCs w:val="24"/>
        </w:rPr>
        <w:t>European</w:t>
      </w:r>
      <w:r w:rsidR="00EE507D">
        <w:rPr>
          <w:rFonts w:ascii="Arial" w:hAnsi="Arial" w:cs="Arial"/>
          <w:sz w:val="24"/>
          <w:szCs w:val="24"/>
        </w:rPr>
        <w:t xml:space="preserve"> settlement</w:t>
      </w:r>
      <w:r w:rsidR="009A0FB0">
        <w:rPr>
          <w:rFonts w:ascii="Arial" w:hAnsi="Arial" w:cs="Arial"/>
          <w:sz w:val="24"/>
          <w:szCs w:val="24"/>
        </w:rPr>
        <w:t xml:space="preserve"> occurred during the period of this country’s colonisation</w:t>
      </w:r>
      <w:r w:rsidR="00DB4217">
        <w:rPr>
          <w:rFonts w:ascii="Arial" w:hAnsi="Arial" w:cs="Arial"/>
          <w:sz w:val="24"/>
          <w:szCs w:val="24"/>
        </w:rPr>
        <w:t xml:space="preserve">. Mr Amupanda avers that the use of the fence and </w:t>
      </w:r>
      <w:r w:rsidR="009A5450">
        <w:rPr>
          <w:rFonts w:ascii="Arial" w:hAnsi="Arial" w:cs="Arial"/>
          <w:sz w:val="24"/>
          <w:szCs w:val="24"/>
        </w:rPr>
        <w:t>the veterinary control</w:t>
      </w:r>
      <w:r w:rsidR="00D53AE9">
        <w:rPr>
          <w:rFonts w:ascii="Arial" w:hAnsi="Arial" w:cs="Arial"/>
          <w:sz w:val="24"/>
          <w:szCs w:val="24"/>
        </w:rPr>
        <w:t>s</w:t>
      </w:r>
      <w:r w:rsidR="009A5450">
        <w:rPr>
          <w:rFonts w:ascii="Arial" w:hAnsi="Arial" w:cs="Arial"/>
          <w:sz w:val="24"/>
          <w:szCs w:val="24"/>
        </w:rPr>
        <w:t xml:space="preserve"> </w:t>
      </w:r>
      <w:r w:rsidR="00A303E3">
        <w:rPr>
          <w:rFonts w:ascii="Arial" w:hAnsi="Arial" w:cs="Arial"/>
          <w:sz w:val="24"/>
          <w:szCs w:val="24"/>
        </w:rPr>
        <w:t>associated with it was not</w:t>
      </w:r>
      <w:r w:rsidR="00DB2AEC">
        <w:rPr>
          <w:rFonts w:ascii="Arial" w:hAnsi="Arial" w:cs="Arial"/>
          <w:sz w:val="24"/>
          <w:szCs w:val="24"/>
        </w:rPr>
        <w:t xml:space="preserve"> instituted in terms of any law;</w:t>
      </w:r>
      <w:r w:rsidR="00A303E3">
        <w:rPr>
          <w:rFonts w:ascii="Arial" w:hAnsi="Arial" w:cs="Arial"/>
          <w:sz w:val="24"/>
          <w:szCs w:val="24"/>
        </w:rPr>
        <w:t xml:space="preserve"> is in any </w:t>
      </w:r>
      <w:r w:rsidR="00A303E3">
        <w:rPr>
          <w:rFonts w:ascii="Arial" w:hAnsi="Arial" w:cs="Arial"/>
          <w:sz w:val="24"/>
          <w:szCs w:val="24"/>
        </w:rPr>
        <w:lastRenderedPageBreak/>
        <w:t xml:space="preserve">event unconstitutional </w:t>
      </w:r>
      <w:r w:rsidR="00FE5185">
        <w:rPr>
          <w:rFonts w:ascii="Arial" w:hAnsi="Arial" w:cs="Arial"/>
          <w:sz w:val="24"/>
          <w:szCs w:val="24"/>
        </w:rPr>
        <w:t>and that any confiscation of red me</w:t>
      </w:r>
      <w:r w:rsidR="000C4305">
        <w:rPr>
          <w:rFonts w:ascii="Arial" w:hAnsi="Arial" w:cs="Arial"/>
          <w:sz w:val="24"/>
          <w:szCs w:val="24"/>
        </w:rPr>
        <w:t>at at the fence by officials is</w:t>
      </w:r>
      <w:r w:rsidR="00FE5185">
        <w:rPr>
          <w:rFonts w:ascii="Arial" w:hAnsi="Arial" w:cs="Arial"/>
          <w:sz w:val="24"/>
          <w:szCs w:val="24"/>
        </w:rPr>
        <w:t xml:space="preserve"> unlaw</w:t>
      </w:r>
      <w:r w:rsidR="001274C4">
        <w:rPr>
          <w:rFonts w:ascii="Arial" w:hAnsi="Arial" w:cs="Arial"/>
          <w:sz w:val="24"/>
          <w:szCs w:val="24"/>
        </w:rPr>
        <w:t>ful and seeks an order th</w:t>
      </w:r>
      <w:r w:rsidR="00D25854">
        <w:rPr>
          <w:rFonts w:ascii="Arial" w:hAnsi="Arial" w:cs="Arial"/>
          <w:sz w:val="24"/>
          <w:szCs w:val="24"/>
        </w:rPr>
        <w:t xml:space="preserve">at the fence be removed within </w:t>
      </w:r>
      <w:r w:rsidR="001274C4">
        <w:rPr>
          <w:rFonts w:ascii="Arial" w:hAnsi="Arial" w:cs="Arial"/>
          <w:sz w:val="24"/>
          <w:szCs w:val="24"/>
        </w:rPr>
        <w:t>9</w:t>
      </w:r>
      <w:r w:rsidR="00D25854">
        <w:rPr>
          <w:rFonts w:ascii="Arial" w:hAnsi="Arial" w:cs="Arial"/>
          <w:sz w:val="24"/>
          <w:szCs w:val="24"/>
        </w:rPr>
        <w:t>0</w:t>
      </w:r>
      <w:r w:rsidR="001274C4">
        <w:rPr>
          <w:rFonts w:ascii="Arial" w:hAnsi="Arial" w:cs="Arial"/>
          <w:sz w:val="24"/>
          <w:szCs w:val="24"/>
        </w:rPr>
        <w:t xml:space="preserve"> days.</w:t>
      </w:r>
    </w:p>
    <w:p w:rsidR="001274C4" w:rsidRDefault="001274C4" w:rsidP="00A776B4">
      <w:pPr>
        <w:pStyle w:val="NoSpacing"/>
        <w:spacing w:line="480" w:lineRule="auto"/>
        <w:jc w:val="both"/>
        <w:rPr>
          <w:rFonts w:ascii="Arial" w:hAnsi="Arial" w:cs="Arial"/>
          <w:sz w:val="24"/>
          <w:szCs w:val="24"/>
        </w:rPr>
      </w:pPr>
    </w:p>
    <w:p w:rsidR="005441D9" w:rsidRDefault="00D76331" w:rsidP="00A776B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Persons moving from the north</w:t>
      </w:r>
      <w:r w:rsidR="00412498">
        <w:rPr>
          <w:rFonts w:ascii="Arial" w:hAnsi="Arial" w:cs="Arial"/>
          <w:sz w:val="24"/>
          <w:szCs w:val="24"/>
        </w:rPr>
        <w:t xml:space="preserve"> of the fence to the south thereof</w:t>
      </w:r>
      <w:r>
        <w:rPr>
          <w:rFonts w:ascii="Arial" w:hAnsi="Arial" w:cs="Arial"/>
          <w:sz w:val="24"/>
          <w:szCs w:val="24"/>
        </w:rPr>
        <w:t xml:space="preserve"> </w:t>
      </w:r>
      <w:r w:rsidR="00DF6FE5">
        <w:rPr>
          <w:rFonts w:ascii="Arial" w:hAnsi="Arial" w:cs="Arial"/>
          <w:sz w:val="24"/>
          <w:szCs w:val="24"/>
        </w:rPr>
        <w:t>are not allowed to trans</w:t>
      </w:r>
      <w:r w:rsidR="005B7D7E">
        <w:rPr>
          <w:rFonts w:ascii="Arial" w:hAnsi="Arial" w:cs="Arial"/>
          <w:sz w:val="24"/>
          <w:szCs w:val="24"/>
        </w:rPr>
        <w:t>port</w:t>
      </w:r>
      <w:r w:rsidR="00DF6FE5">
        <w:rPr>
          <w:rFonts w:ascii="Arial" w:hAnsi="Arial" w:cs="Arial"/>
          <w:sz w:val="24"/>
          <w:szCs w:val="24"/>
        </w:rPr>
        <w:t xml:space="preserve"> </w:t>
      </w:r>
      <w:r w:rsidR="005B7D7E">
        <w:rPr>
          <w:rFonts w:ascii="Arial" w:hAnsi="Arial" w:cs="Arial"/>
          <w:sz w:val="24"/>
          <w:szCs w:val="24"/>
        </w:rPr>
        <w:t xml:space="preserve">animal products </w:t>
      </w:r>
      <w:r w:rsidR="009E152F">
        <w:rPr>
          <w:rFonts w:ascii="Arial" w:hAnsi="Arial" w:cs="Arial"/>
          <w:sz w:val="24"/>
          <w:szCs w:val="24"/>
        </w:rPr>
        <w:t>across</w:t>
      </w:r>
      <w:r w:rsidR="005B7D7E">
        <w:rPr>
          <w:rFonts w:ascii="Arial" w:hAnsi="Arial" w:cs="Arial"/>
          <w:sz w:val="24"/>
          <w:szCs w:val="24"/>
        </w:rPr>
        <w:t xml:space="preserve"> </w:t>
      </w:r>
      <w:r>
        <w:rPr>
          <w:rFonts w:ascii="Arial" w:hAnsi="Arial" w:cs="Arial"/>
          <w:sz w:val="24"/>
          <w:szCs w:val="24"/>
        </w:rPr>
        <w:t>the fence</w:t>
      </w:r>
      <w:r w:rsidR="005B7D7E">
        <w:rPr>
          <w:rFonts w:ascii="Arial" w:hAnsi="Arial" w:cs="Arial"/>
          <w:sz w:val="24"/>
          <w:szCs w:val="24"/>
        </w:rPr>
        <w:t xml:space="preserve"> without permits. </w:t>
      </w:r>
      <w:r w:rsidR="00DE3FA8">
        <w:rPr>
          <w:rFonts w:ascii="Arial" w:hAnsi="Arial" w:cs="Arial"/>
          <w:sz w:val="24"/>
          <w:szCs w:val="24"/>
        </w:rPr>
        <w:t xml:space="preserve">The crossing points through the fence </w:t>
      </w:r>
      <w:r w:rsidR="00993606">
        <w:rPr>
          <w:rFonts w:ascii="Arial" w:hAnsi="Arial" w:cs="Arial"/>
          <w:sz w:val="24"/>
          <w:szCs w:val="24"/>
        </w:rPr>
        <w:t xml:space="preserve">are manned by officials of the Directorate of Veterinary Services </w:t>
      </w:r>
      <w:r w:rsidR="00232577">
        <w:rPr>
          <w:rFonts w:ascii="Arial" w:hAnsi="Arial" w:cs="Arial"/>
          <w:sz w:val="24"/>
          <w:szCs w:val="24"/>
        </w:rPr>
        <w:t xml:space="preserve">situate within the Ministry of </w:t>
      </w:r>
      <w:r w:rsidR="009E152F">
        <w:rPr>
          <w:rFonts w:ascii="Arial" w:hAnsi="Arial" w:cs="Arial"/>
          <w:sz w:val="24"/>
          <w:szCs w:val="24"/>
        </w:rPr>
        <w:t>Agriculture</w:t>
      </w:r>
      <w:r w:rsidR="00232577">
        <w:rPr>
          <w:rFonts w:ascii="Arial" w:hAnsi="Arial" w:cs="Arial"/>
          <w:sz w:val="24"/>
          <w:szCs w:val="24"/>
        </w:rPr>
        <w:t xml:space="preserve">, Water and Land </w:t>
      </w:r>
      <w:r w:rsidR="009E152F">
        <w:rPr>
          <w:rFonts w:ascii="Arial" w:hAnsi="Arial" w:cs="Arial"/>
          <w:sz w:val="24"/>
          <w:szCs w:val="24"/>
        </w:rPr>
        <w:t>Reform</w:t>
      </w:r>
      <w:r w:rsidR="00232577">
        <w:rPr>
          <w:rFonts w:ascii="Arial" w:hAnsi="Arial" w:cs="Arial"/>
          <w:sz w:val="24"/>
          <w:szCs w:val="24"/>
        </w:rPr>
        <w:t xml:space="preserve"> </w:t>
      </w:r>
      <w:r w:rsidR="00B15496">
        <w:rPr>
          <w:rFonts w:ascii="Arial" w:hAnsi="Arial" w:cs="Arial"/>
          <w:sz w:val="24"/>
          <w:szCs w:val="24"/>
        </w:rPr>
        <w:t xml:space="preserve">who seek to ensure that the vehicles and persons crossing </w:t>
      </w:r>
      <w:r w:rsidR="00C75465">
        <w:rPr>
          <w:rFonts w:ascii="Arial" w:hAnsi="Arial" w:cs="Arial"/>
          <w:sz w:val="24"/>
          <w:szCs w:val="24"/>
        </w:rPr>
        <w:t xml:space="preserve">the </w:t>
      </w:r>
      <w:r>
        <w:rPr>
          <w:rFonts w:ascii="Arial" w:hAnsi="Arial" w:cs="Arial"/>
          <w:sz w:val="24"/>
          <w:szCs w:val="24"/>
        </w:rPr>
        <w:t>fence</w:t>
      </w:r>
      <w:r w:rsidR="00C75465">
        <w:rPr>
          <w:rFonts w:ascii="Arial" w:hAnsi="Arial" w:cs="Arial"/>
          <w:sz w:val="24"/>
          <w:szCs w:val="24"/>
        </w:rPr>
        <w:t xml:space="preserve"> do not transport animal products unlawfully across </w:t>
      </w:r>
      <w:r w:rsidR="005E51FC">
        <w:rPr>
          <w:rFonts w:ascii="Arial" w:hAnsi="Arial" w:cs="Arial"/>
          <w:sz w:val="24"/>
          <w:szCs w:val="24"/>
        </w:rPr>
        <w:t>the fence and have the power to search persons and vehicles and to seize animal products</w:t>
      </w:r>
      <w:r w:rsidR="009102BE">
        <w:rPr>
          <w:rFonts w:ascii="Arial" w:hAnsi="Arial" w:cs="Arial"/>
          <w:sz w:val="24"/>
          <w:szCs w:val="24"/>
        </w:rPr>
        <w:t xml:space="preserve"> unlawfully </w:t>
      </w:r>
      <w:r w:rsidR="0074042E">
        <w:rPr>
          <w:rFonts w:ascii="Arial" w:hAnsi="Arial" w:cs="Arial"/>
          <w:sz w:val="24"/>
          <w:szCs w:val="24"/>
        </w:rPr>
        <w:t>sought to be conveyed through the fence.</w:t>
      </w:r>
    </w:p>
    <w:p w:rsidR="005441D9" w:rsidRDefault="005441D9" w:rsidP="00A776B4">
      <w:pPr>
        <w:pStyle w:val="ListParagraph"/>
        <w:spacing w:line="480" w:lineRule="auto"/>
        <w:rPr>
          <w:rFonts w:ascii="Arial" w:hAnsi="Arial" w:cs="Arial"/>
          <w:sz w:val="24"/>
          <w:szCs w:val="24"/>
        </w:rPr>
      </w:pPr>
    </w:p>
    <w:p w:rsidR="003D6748" w:rsidRDefault="005441D9" w:rsidP="00A776B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Veterinary Cordon Fence is locally </w:t>
      </w:r>
      <w:r w:rsidR="00412498">
        <w:rPr>
          <w:rFonts w:ascii="Arial" w:hAnsi="Arial" w:cs="Arial"/>
          <w:sz w:val="24"/>
          <w:szCs w:val="24"/>
        </w:rPr>
        <w:t xml:space="preserve">also </w:t>
      </w:r>
      <w:r>
        <w:rPr>
          <w:rFonts w:ascii="Arial" w:hAnsi="Arial" w:cs="Arial"/>
          <w:sz w:val="24"/>
          <w:szCs w:val="24"/>
        </w:rPr>
        <w:t xml:space="preserve">referred to as the </w:t>
      </w:r>
      <w:r w:rsidR="0027353A">
        <w:rPr>
          <w:rFonts w:ascii="Arial" w:hAnsi="Arial" w:cs="Arial"/>
          <w:sz w:val="24"/>
          <w:szCs w:val="24"/>
        </w:rPr>
        <w:t>Red L</w:t>
      </w:r>
      <w:r w:rsidR="00D57E51">
        <w:rPr>
          <w:rFonts w:ascii="Arial" w:hAnsi="Arial" w:cs="Arial"/>
          <w:sz w:val="24"/>
          <w:szCs w:val="24"/>
        </w:rPr>
        <w:t xml:space="preserve">ine and was installed by the German colonial </w:t>
      </w:r>
      <w:r w:rsidR="00FA434F">
        <w:rPr>
          <w:rFonts w:ascii="Arial" w:hAnsi="Arial" w:cs="Arial"/>
          <w:sz w:val="24"/>
          <w:szCs w:val="24"/>
        </w:rPr>
        <w:t>authorities towards the end of the 19</w:t>
      </w:r>
      <w:r w:rsidR="00FA434F" w:rsidRPr="00FA434F">
        <w:rPr>
          <w:rFonts w:ascii="Arial" w:hAnsi="Arial" w:cs="Arial"/>
          <w:sz w:val="24"/>
          <w:szCs w:val="24"/>
          <w:vertAlign w:val="superscript"/>
        </w:rPr>
        <w:t>th</w:t>
      </w:r>
      <w:r w:rsidR="00FA434F">
        <w:rPr>
          <w:rFonts w:ascii="Arial" w:hAnsi="Arial" w:cs="Arial"/>
          <w:sz w:val="24"/>
          <w:szCs w:val="24"/>
        </w:rPr>
        <w:t xml:space="preserve"> century</w:t>
      </w:r>
      <w:r w:rsidR="00033297">
        <w:rPr>
          <w:rFonts w:ascii="Arial" w:hAnsi="Arial" w:cs="Arial"/>
          <w:sz w:val="24"/>
          <w:szCs w:val="24"/>
        </w:rPr>
        <w:t xml:space="preserve"> to pre</w:t>
      </w:r>
      <w:r w:rsidR="00A27355">
        <w:rPr>
          <w:rFonts w:ascii="Arial" w:hAnsi="Arial" w:cs="Arial"/>
          <w:sz w:val="24"/>
          <w:szCs w:val="24"/>
        </w:rPr>
        <w:t>v</w:t>
      </w:r>
      <w:r w:rsidR="00033297">
        <w:rPr>
          <w:rFonts w:ascii="Arial" w:hAnsi="Arial" w:cs="Arial"/>
          <w:sz w:val="24"/>
          <w:szCs w:val="24"/>
        </w:rPr>
        <w:t>ent</w:t>
      </w:r>
      <w:r w:rsidR="0058258C">
        <w:rPr>
          <w:rFonts w:ascii="Arial" w:hAnsi="Arial" w:cs="Arial"/>
          <w:sz w:val="24"/>
          <w:szCs w:val="24"/>
        </w:rPr>
        <w:t xml:space="preserve"> animal diseases</w:t>
      </w:r>
      <w:r w:rsidR="00271900">
        <w:rPr>
          <w:rFonts w:ascii="Arial" w:hAnsi="Arial" w:cs="Arial"/>
          <w:sz w:val="24"/>
          <w:szCs w:val="24"/>
        </w:rPr>
        <w:t xml:space="preserve"> spreading to the south of the country</w:t>
      </w:r>
      <w:r w:rsidR="000C4305">
        <w:rPr>
          <w:rFonts w:ascii="Arial" w:hAnsi="Arial" w:cs="Arial"/>
          <w:sz w:val="24"/>
          <w:szCs w:val="24"/>
        </w:rPr>
        <w:t>.</w:t>
      </w:r>
      <w:r w:rsidR="00412498">
        <w:rPr>
          <w:rStyle w:val="FootnoteReference"/>
          <w:rFonts w:ascii="Arial" w:hAnsi="Arial" w:cs="Arial"/>
          <w:sz w:val="24"/>
          <w:szCs w:val="24"/>
        </w:rPr>
        <w:footnoteReference w:id="1"/>
      </w:r>
      <w:r w:rsidR="000C4305">
        <w:rPr>
          <w:rFonts w:ascii="Arial" w:hAnsi="Arial" w:cs="Arial"/>
          <w:sz w:val="24"/>
          <w:szCs w:val="24"/>
        </w:rPr>
        <w:t xml:space="preserve"> </w:t>
      </w:r>
      <w:r w:rsidR="00FA434F">
        <w:rPr>
          <w:rFonts w:ascii="Arial" w:hAnsi="Arial" w:cs="Arial"/>
          <w:sz w:val="24"/>
          <w:szCs w:val="24"/>
        </w:rPr>
        <w:t xml:space="preserve">It </w:t>
      </w:r>
      <w:r w:rsidR="00D613A7">
        <w:rPr>
          <w:rFonts w:ascii="Arial" w:hAnsi="Arial" w:cs="Arial"/>
          <w:sz w:val="24"/>
          <w:szCs w:val="24"/>
        </w:rPr>
        <w:t xml:space="preserve">has been in place since then. The retention of the fence post Namibia’s independence </w:t>
      </w:r>
      <w:r w:rsidR="00893315">
        <w:rPr>
          <w:rFonts w:ascii="Arial" w:hAnsi="Arial" w:cs="Arial"/>
          <w:sz w:val="24"/>
          <w:szCs w:val="24"/>
        </w:rPr>
        <w:t xml:space="preserve">has been politically contentious </w:t>
      </w:r>
      <w:r w:rsidR="00250882">
        <w:rPr>
          <w:rFonts w:ascii="Arial" w:hAnsi="Arial" w:cs="Arial"/>
          <w:sz w:val="24"/>
          <w:szCs w:val="24"/>
        </w:rPr>
        <w:t xml:space="preserve">and whereas the government </w:t>
      </w:r>
      <w:r w:rsidR="0056608C">
        <w:rPr>
          <w:rFonts w:ascii="Arial" w:hAnsi="Arial" w:cs="Arial"/>
          <w:sz w:val="24"/>
          <w:szCs w:val="24"/>
        </w:rPr>
        <w:t>and its spokes</w:t>
      </w:r>
      <w:r w:rsidR="000C4305">
        <w:rPr>
          <w:rFonts w:ascii="Arial" w:hAnsi="Arial" w:cs="Arial"/>
          <w:sz w:val="24"/>
          <w:szCs w:val="24"/>
        </w:rPr>
        <w:t>person</w:t>
      </w:r>
      <w:r w:rsidR="00DB2AEC">
        <w:rPr>
          <w:rFonts w:ascii="Arial" w:hAnsi="Arial" w:cs="Arial"/>
          <w:sz w:val="24"/>
          <w:szCs w:val="24"/>
        </w:rPr>
        <w:t>s</w:t>
      </w:r>
      <w:r w:rsidR="000513B8">
        <w:rPr>
          <w:rFonts w:ascii="Arial" w:hAnsi="Arial" w:cs="Arial"/>
          <w:sz w:val="24"/>
          <w:szCs w:val="24"/>
        </w:rPr>
        <w:t xml:space="preserve"> have</w:t>
      </w:r>
      <w:r w:rsidR="0056608C">
        <w:rPr>
          <w:rFonts w:ascii="Arial" w:hAnsi="Arial" w:cs="Arial"/>
          <w:sz w:val="24"/>
          <w:szCs w:val="24"/>
        </w:rPr>
        <w:t xml:space="preserve"> indicated that steps would be taken </w:t>
      </w:r>
      <w:r w:rsidR="003D6748">
        <w:rPr>
          <w:rFonts w:ascii="Arial" w:hAnsi="Arial" w:cs="Arial"/>
          <w:sz w:val="24"/>
          <w:szCs w:val="24"/>
        </w:rPr>
        <w:t>to remove it</w:t>
      </w:r>
      <w:r w:rsidR="00C915F0">
        <w:rPr>
          <w:rFonts w:ascii="Arial" w:hAnsi="Arial" w:cs="Arial"/>
          <w:sz w:val="24"/>
          <w:szCs w:val="24"/>
        </w:rPr>
        <w:t>,</w:t>
      </w:r>
      <w:r w:rsidR="003D6748">
        <w:rPr>
          <w:rFonts w:ascii="Arial" w:hAnsi="Arial" w:cs="Arial"/>
          <w:sz w:val="24"/>
          <w:szCs w:val="24"/>
        </w:rPr>
        <w:t xml:space="preserve"> this has not yet happened</w:t>
      </w:r>
      <w:r w:rsidR="000C4305">
        <w:rPr>
          <w:rFonts w:ascii="Arial" w:hAnsi="Arial" w:cs="Arial"/>
          <w:sz w:val="24"/>
          <w:szCs w:val="24"/>
        </w:rPr>
        <w:t>.</w:t>
      </w:r>
      <w:r w:rsidR="0004320D">
        <w:rPr>
          <w:rStyle w:val="FootnoteReference"/>
          <w:rFonts w:ascii="Arial" w:hAnsi="Arial" w:cs="Arial"/>
          <w:sz w:val="24"/>
          <w:szCs w:val="24"/>
        </w:rPr>
        <w:footnoteReference w:id="2"/>
      </w:r>
    </w:p>
    <w:p w:rsidR="003D6748" w:rsidRDefault="003D6748" w:rsidP="00A776B4">
      <w:pPr>
        <w:pStyle w:val="ListParagraph"/>
        <w:spacing w:line="480" w:lineRule="auto"/>
        <w:rPr>
          <w:rFonts w:ascii="Arial" w:hAnsi="Arial" w:cs="Arial"/>
          <w:sz w:val="24"/>
          <w:szCs w:val="24"/>
        </w:rPr>
      </w:pPr>
    </w:p>
    <w:p w:rsidR="004821CF" w:rsidRPr="002D14EA" w:rsidRDefault="003D6748" w:rsidP="00A776B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Government maintains that th</w:t>
      </w:r>
      <w:r w:rsidR="005E7177">
        <w:rPr>
          <w:rFonts w:ascii="Arial" w:hAnsi="Arial" w:cs="Arial"/>
          <w:sz w:val="24"/>
          <w:szCs w:val="24"/>
        </w:rPr>
        <w:t>e</w:t>
      </w:r>
      <w:r>
        <w:rPr>
          <w:rFonts w:ascii="Arial" w:hAnsi="Arial" w:cs="Arial"/>
          <w:sz w:val="24"/>
          <w:szCs w:val="24"/>
        </w:rPr>
        <w:t xml:space="preserve"> Veterinary Cordon Fence </w:t>
      </w:r>
      <w:r w:rsidR="005E7177">
        <w:rPr>
          <w:rFonts w:ascii="Arial" w:hAnsi="Arial" w:cs="Arial"/>
          <w:sz w:val="24"/>
          <w:szCs w:val="24"/>
        </w:rPr>
        <w:t xml:space="preserve">is still necessary </w:t>
      </w:r>
      <w:r w:rsidR="007B7FCD">
        <w:rPr>
          <w:rFonts w:ascii="Arial" w:hAnsi="Arial" w:cs="Arial"/>
          <w:sz w:val="24"/>
          <w:szCs w:val="24"/>
        </w:rPr>
        <w:t xml:space="preserve">to prevent animal diseases from spreading </w:t>
      </w:r>
      <w:r w:rsidR="00F84977">
        <w:rPr>
          <w:rFonts w:ascii="Arial" w:hAnsi="Arial" w:cs="Arial"/>
          <w:sz w:val="24"/>
          <w:szCs w:val="24"/>
        </w:rPr>
        <w:t xml:space="preserve">to the area south of the fence and to </w:t>
      </w:r>
      <w:r w:rsidR="00F84977" w:rsidRPr="002D14EA">
        <w:rPr>
          <w:rFonts w:ascii="Arial" w:hAnsi="Arial" w:cs="Arial"/>
          <w:sz w:val="24"/>
          <w:szCs w:val="24"/>
        </w:rPr>
        <w:t xml:space="preserve">preserve lucrative overseas markets </w:t>
      </w:r>
      <w:r w:rsidR="00C915F0" w:rsidRPr="002D14EA">
        <w:rPr>
          <w:rFonts w:ascii="Arial" w:hAnsi="Arial" w:cs="Arial"/>
          <w:sz w:val="24"/>
          <w:szCs w:val="24"/>
        </w:rPr>
        <w:t>for</w:t>
      </w:r>
      <w:r w:rsidR="00512B8A" w:rsidRPr="002D14EA">
        <w:rPr>
          <w:rFonts w:ascii="Arial" w:hAnsi="Arial" w:cs="Arial"/>
          <w:sz w:val="24"/>
          <w:szCs w:val="24"/>
        </w:rPr>
        <w:t xml:space="preserve"> animal products emanating from the area south</w:t>
      </w:r>
      <w:r w:rsidR="00512B8A">
        <w:rPr>
          <w:rFonts w:ascii="Arial" w:hAnsi="Arial" w:cs="Arial"/>
          <w:sz w:val="24"/>
          <w:szCs w:val="24"/>
        </w:rPr>
        <w:t xml:space="preserve"> </w:t>
      </w:r>
      <w:r w:rsidR="00512B8A">
        <w:rPr>
          <w:rFonts w:ascii="Arial" w:hAnsi="Arial" w:cs="Arial"/>
          <w:sz w:val="24"/>
          <w:szCs w:val="24"/>
        </w:rPr>
        <w:lastRenderedPageBreak/>
        <w:t xml:space="preserve">of the fence </w:t>
      </w:r>
      <w:r w:rsidR="00032F30">
        <w:rPr>
          <w:rFonts w:ascii="Arial" w:hAnsi="Arial" w:cs="Arial"/>
          <w:sz w:val="24"/>
          <w:szCs w:val="24"/>
        </w:rPr>
        <w:t>until a practical mechanism or m</w:t>
      </w:r>
      <w:r w:rsidR="00C915F0">
        <w:rPr>
          <w:rFonts w:ascii="Arial" w:hAnsi="Arial" w:cs="Arial"/>
          <w:sz w:val="24"/>
          <w:szCs w:val="24"/>
        </w:rPr>
        <w:t>anner can be found to move the Red L</w:t>
      </w:r>
      <w:r w:rsidR="00032F30">
        <w:rPr>
          <w:rFonts w:ascii="Arial" w:hAnsi="Arial" w:cs="Arial"/>
          <w:sz w:val="24"/>
          <w:szCs w:val="24"/>
        </w:rPr>
        <w:t xml:space="preserve">ine </w:t>
      </w:r>
      <w:r w:rsidR="00597B78">
        <w:rPr>
          <w:rFonts w:ascii="Arial" w:hAnsi="Arial" w:cs="Arial"/>
          <w:sz w:val="24"/>
          <w:szCs w:val="24"/>
        </w:rPr>
        <w:t xml:space="preserve">north partially </w:t>
      </w:r>
      <w:r w:rsidR="00CD090C">
        <w:rPr>
          <w:rFonts w:ascii="Arial" w:hAnsi="Arial" w:cs="Arial"/>
          <w:sz w:val="24"/>
          <w:szCs w:val="24"/>
        </w:rPr>
        <w:t xml:space="preserve">or </w:t>
      </w:r>
      <w:r w:rsidR="00597B78">
        <w:rPr>
          <w:rFonts w:ascii="Arial" w:hAnsi="Arial" w:cs="Arial"/>
          <w:sz w:val="24"/>
          <w:szCs w:val="24"/>
        </w:rPr>
        <w:t xml:space="preserve">up to the border </w:t>
      </w:r>
      <w:r w:rsidR="00DB2AEC">
        <w:rPr>
          <w:rFonts w:ascii="Arial" w:hAnsi="Arial" w:cs="Arial"/>
          <w:sz w:val="24"/>
          <w:szCs w:val="24"/>
        </w:rPr>
        <w:t>with</w:t>
      </w:r>
      <w:r w:rsidR="005270D2">
        <w:rPr>
          <w:rFonts w:ascii="Arial" w:hAnsi="Arial" w:cs="Arial"/>
          <w:sz w:val="24"/>
          <w:szCs w:val="24"/>
        </w:rPr>
        <w:t xml:space="preserve"> </w:t>
      </w:r>
      <w:r w:rsidR="00A332F9">
        <w:rPr>
          <w:rFonts w:ascii="Arial" w:hAnsi="Arial" w:cs="Arial"/>
          <w:sz w:val="24"/>
          <w:szCs w:val="24"/>
        </w:rPr>
        <w:t xml:space="preserve">Angola or to abolish it whilst also ensuring the animal </w:t>
      </w:r>
      <w:r w:rsidR="00A332F9" w:rsidRPr="002D14EA">
        <w:rPr>
          <w:rFonts w:ascii="Arial" w:hAnsi="Arial" w:cs="Arial"/>
          <w:sz w:val="24"/>
          <w:szCs w:val="24"/>
        </w:rPr>
        <w:t xml:space="preserve">health situation </w:t>
      </w:r>
      <w:r w:rsidR="00D25854" w:rsidRPr="002D14EA">
        <w:rPr>
          <w:rFonts w:ascii="Arial" w:hAnsi="Arial" w:cs="Arial"/>
          <w:sz w:val="24"/>
          <w:szCs w:val="24"/>
        </w:rPr>
        <w:t>so</w:t>
      </w:r>
      <w:r w:rsidR="004821CF" w:rsidRPr="002D14EA">
        <w:rPr>
          <w:rFonts w:ascii="Arial" w:hAnsi="Arial" w:cs="Arial"/>
          <w:sz w:val="24"/>
          <w:szCs w:val="24"/>
        </w:rPr>
        <w:t xml:space="preserve"> that the </w:t>
      </w:r>
      <w:r w:rsidR="00563B5B" w:rsidRPr="002D14EA">
        <w:rPr>
          <w:rFonts w:ascii="Arial" w:hAnsi="Arial" w:cs="Arial"/>
          <w:sz w:val="24"/>
          <w:szCs w:val="24"/>
        </w:rPr>
        <w:t xml:space="preserve">outside </w:t>
      </w:r>
      <w:r w:rsidR="008F3884" w:rsidRPr="002D14EA">
        <w:rPr>
          <w:rFonts w:ascii="Arial" w:hAnsi="Arial" w:cs="Arial"/>
          <w:sz w:val="24"/>
          <w:szCs w:val="24"/>
        </w:rPr>
        <w:t>market</w:t>
      </w:r>
      <w:r w:rsidR="004821CF" w:rsidRPr="002D14EA">
        <w:rPr>
          <w:rFonts w:ascii="Arial" w:hAnsi="Arial" w:cs="Arial"/>
          <w:sz w:val="24"/>
          <w:szCs w:val="24"/>
        </w:rPr>
        <w:t xml:space="preserve"> for</w:t>
      </w:r>
      <w:r w:rsidR="00563B5B" w:rsidRPr="002D14EA">
        <w:rPr>
          <w:rFonts w:ascii="Arial" w:hAnsi="Arial" w:cs="Arial"/>
          <w:sz w:val="24"/>
          <w:szCs w:val="24"/>
        </w:rPr>
        <w:t xml:space="preserve"> Namibian</w:t>
      </w:r>
      <w:r w:rsidR="004821CF" w:rsidRPr="002D14EA">
        <w:rPr>
          <w:rFonts w:ascii="Arial" w:hAnsi="Arial" w:cs="Arial"/>
          <w:sz w:val="24"/>
          <w:szCs w:val="24"/>
        </w:rPr>
        <w:t xml:space="preserve"> animal products </w:t>
      </w:r>
      <w:r w:rsidR="00563B5B" w:rsidRPr="002D14EA">
        <w:rPr>
          <w:rFonts w:ascii="Arial" w:hAnsi="Arial" w:cs="Arial"/>
          <w:sz w:val="24"/>
          <w:szCs w:val="24"/>
        </w:rPr>
        <w:t>is</w:t>
      </w:r>
      <w:r w:rsidR="00604BAF" w:rsidRPr="002D14EA">
        <w:rPr>
          <w:rFonts w:ascii="Arial" w:hAnsi="Arial" w:cs="Arial"/>
          <w:sz w:val="24"/>
          <w:szCs w:val="24"/>
        </w:rPr>
        <w:t xml:space="preserve"> not </w:t>
      </w:r>
      <w:r w:rsidR="00EA5DC9" w:rsidRPr="002D14EA">
        <w:rPr>
          <w:rFonts w:ascii="Arial" w:hAnsi="Arial" w:cs="Arial"/>
          <w:sz w:val="24"/>
          <w:szCs w:val="24"/>
        </w:rPr>
        <w:t>jeopardis</w:t>
      </w:r>
      <w:r w:rsidR="008F3884" w:rsidRPr="002D14EA">
        <w:rPr>
          <w:rFonts w:ascii="Arial" w:hAnsi="Arial" w:cs="Arial"/>
          <w:sz w:val="24"/>
          <w:szCs w:val="24"/>
        </w:rPr>
        <w:t>ed</w:t>
      </w:r>
      <w:r w:rsidR="00604BAF" w:rsidRPr="002D14EA">
        <w:rPr>
          <w:rFonts w:ascii="Arial" w:hAnsi="Arial" w:cs="Arial"/>
          <w:sz w:val="24"/>
          <w:szCs w:val="24"/>
        </w:rPr>
        <w:t>.</w:t>
      </w:r>
    </w:p>
    <w:p w:rsidR="004821CF" w:rsidRDefault="004821CF" w:rsidP="00A776B4">
      <w:pPr>
        <w:pStyle w:val="ListParagraph"/>
        <w:spacing w:line="480" w:lineRule="auto"/>
        <w:rPr>
          <w:rFonts w:ascii="Arial" w:hAnsi="Arial" w:cs="Arial"/>
          <w:sz w:val="24"/>
          <w:szCs w:val="24"/>
        </w:rPr>
      </w:pPr>
    </w:p>
    <w:p w:rsidR="004821CF" w:rsidRDefault="00241D33" w:rsidP="00A776B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All the Government parties cited as ap</w:t>
      </w:r>
      <w:r w:rsidR="00EA5DC9">
        <w:rPr>
          <w:rFonts w:ascii="Arial" w:hAnsi="Arial" w:cs="Arial"/>
          <w:sz w:val="24"/>
          <w:szCs w:val="24"/>
        </w:rPr>
        <w:t>plicants in this application were</w:t>
      </w:r>
      <w:r>
        <w:rPr>
          <w:rFonts w:ascii="Arial" w:hAnsi="Arial" w:cs="Arial"/>
          <w:sz w:val="24"/>
          <w:szCs w:val="24"/>
        </w:rPr>
        <w:t xml:space="preserve"> cited as defendants in the action. Fourth applicant </w:t>
      </w:r>
      <w:r w:rsidR="00601158">
        <w:rPr>
          <w:rFonts w:ascii="Arial" w:hAnsi="Arial" w:cs="Arial"/>
          <w:sz w:val="24"/>
          <w:szCs w:val="24"/>
        </w:rPr>
        <w:t xml:space="preserve">Mr Nambinga was the official of the Directorate of Veterinary Services </w:t>
      </w:r>
      <w:r w:rsidR="00D53AE9">
        <w:rPr>
          <w:rFonts w:ascii="Arial" w:hAnsi="Arial" w:cs="Arial"/>
          <w:sz w:val="24"/>
          <w:szCs w:val="24"/>
        </w:rPr>
        <w:t>who</w:t>
      </w:r>
      <w:r w:rsidR="004E0E0E">
        <w:rPr>
          <w:rFonts w:ascii="Arial" w:hAnsi="Arial" w:cs="Arial"/>
          <w:sz w:val="24"/>
          <w:szCs w:val="24"/>
        </w:rPr>
        <w:t xml:space="preserve"> confiscated meat in possession of Mr Amupanda when he sought to cross the fence. The respondents in this application </w:t>
      </w:r>
      <w:r w:rsidR="00096B4B">
        <w:rPr>
          <w:rFonts w:ascii="Arial" w:hAnsi="Arial" w:cs="Arial"/>
          <w:sz w:val="24"/>
          <w:szCs w:val="24"/>
        </w:rPr>
        <w:t xml:space="preserve">other than Mr Amupanda are persons or entities who also feature as parties in the action proceedings. </w:t>
      </w:r>
      <w:r w:rsidR="00CD670E">
        <w:rPr>
          <w:rFonts w:ascii="Arial" w:hAnsi="Arial" w:cs="Arial"/>
          <w:sz w:val="24"/>
          <w:szCs w:val="24"/>
        </w:rPr>
        <w:t>The Meat Board of Namibia</w:t>
      </w:r>
      <w:r w:rsidR="005270D2">
        <w:rPr>
          <w:rFonts w:ascii="Arial" w:hAnsi="Arial" w:cs="Arial"/>
          <w:sz w:val="24"/>
          <w:szCs w:val="24"/>
        </w:rPr>
        <w:t xml:space="preserve"> (the Meat Board)</w:t>
      </w:r>
      <w:r w:rsidR="00CD670E">
        <w:rPr>
          <w:rFonts w:ascii="Arial" w:hAnsi="Arial" w:cs="Arial"/>
          <w:sz w:val="24"/>
          <w:szCs w:val="24"/>
        </w:rPr>
        <w:t xml:space="preserve"> </w:t>
      </w:r>
      <w:r w:rsidR="00CD670E" w:rsidRPr="002D14EA">
        <w:rPr>
          <w:rFonts w:ascii="Arial" w:hAnsi="Arial" w:cs="Arial"/>
          <w:sz w:val="24"/>
          <w:szCs w:val="24"/>
        </w:rPr>
        <w:t>was</w:t>
      </w:r>
      <w:r w:rsidR="000513B8" w:rsidRPr="002D14EA">
        <w:rPr>
          <w:rFonts w:ascii="Arial" w:hAnsi="Arial" w:cs="Arial"/>
          <w:sz w:val="24"/>
          <w:szCs w:val="24"/>
        </w:rPr>
        <w:t xml:space="preserve"> added</w:t>
      </w:r>
      <w:r w:rsidR="00CD670E" w:rsidRPr="002D14EA">
        <w:rPr>
          <w:rFonts w:ascii="Arial" w:hAnsi="Arial" w:cs="Arial"/>
          <w:sz w:val="24"/>
          <w:szCs w:val="24"/>
        </w:rPr>
        <w:t xml:space="preserve"> </w:t>
      </w:r>
      <w:r w:rsidR="00AE36B4" w:rsidRPr="002D14EA">
        <w:rPr>
          <w:rFonts w:ascii="Arial" w:hAnsi="Arial" w:cs="Arial"/>
          <w:sz w:val="24"/>
          <w:szCs w:val="24"/>
        </w:rPr>
        <w:t>a</w:t>
      </w:r>
      <w:r w:rsidR="000513B8" w:rsidRPr="002D14EA">
        <w:rPr>
          <w:rFonts w:ascii="Arial" w:hAnsi="Arial" w:cs="Arial"/>
          <w:sz w:val="24"/>
          <w:szCs w:val="24"/>
        </w:rPr>
        <w:t>s</w:t>
      </w:r>
      <w:r w:rsidR="00AE36B4" w:rsidRPr="002D14EA">
        <w:rPr>
          <w:rFonts w:ascii="Arial" w:hAnsi="Arial" w:cs="Arial"/>
          <w:sz w:val="24"/>
          <w:szCs w:val="24"/>
        </w:rPr>
        <w:t xml:space="preserve"> </w:t>
      </w:r>
      <w:r w:rsidR="000513B8" w:rsidRPr="002D14EA">
        <w:rPr>
          <w:rFonts w:ascii="Arial" w:hAnsi="Arial" w:cs="Arial"/>
          <w:sz w:val="24"/>
          <w:szCs w:val="24"/>
        </w:rPr>
        <w:t>a</w:t>
      </w:r>
      <w:r w:rsidR="00AE36B4" w:rsidRPr="002D14EA">
        <w:rPr>
          <w:rFonts w:ascii="Arial" w:hAnsi="Arial" w:cs="Arial"/>
          <w:sz w:val="24"/>
          <w:szCs w:val="24"/>
        </w:rPr>
        <w:t xml:space="preserve"> party</w:t>
      </w:r>
      <w:r w:rsidR="00AE36B4">
        <w:rPr>
          <w:rFonts w:ascii="Arial" w:hAnsi="Arial" w:cs="Arial"/>
          <w:sz w:val="24"/>
          <w:szCs w:val="24"/>
        </w:rPr>
        <w:t xml:space="preserve"> to the action proceedings instituted by Mr Amupanda</w:t>
      </w:r>
      <w:r w:rsidR="000513B8">
        <w:rPr>
          <w:rFonts w:ascii="Arial" w:hAnsi="Arial" w:cs="Arial"/>
          <w:sz w:val="24"/>
          <w:szCs w:val="24"/>
        </w:rPr>
        <w:t xml:space="preserve"> by way of an amendment to the original summons</w:t>
      </w:r>
      <w:r w:rsidR="00AE36B4">
        <w:rPr>
          <w:rFonts w:ascii="Arial" w:hAnsi="Arial" w:cs="Arial"/>
          <w:sz w:val="24"/>
          <w:szCs w:val="24"/>
        </w:rPr>
        <w:t xml:space="preserve"> whereas the other respondents join</w:t>
      </w:r>
      <w:r w:rsidR="00B80052">
        <w:rPr>
          <w:rFonts w:ascii="Arial" w:hAnsi="Arial" w:cs="Arial"/>
          <w:sz w:val="24"/>
          <w:szCs w:val="24"/>
        </w:rPr>
        <w:t>ed</w:t>
      </w:r>
      <w:r w:rsidR="005270D2">
        <w:rPr>
          <w:rFonts w:ascii="Arial" w:hAnsi="Arial" w:cs="Arial"/>
          <w:sz w:val="24"/>
          <w:szCs w:val="24"/>
        </w:rPr>
        <w:t xml:space="preserve"> </w:t>
      </w:r>
      <w:r w:rsidR="00AE36B4">
        <w:rPr>
          <w:rFonts w:ascii="Arial" w:hAnsi="Arial" w:cs="Arial"/>
          <w:sz w:val="24"/>
          <w:szCs w:val="24"/>
        </w:rPr>
        <w:t xml:space="preserve">the proceedings subsequent to </w:t>
      </w:r>
      <w:r w:rsidR="000F738B">
        <w:rPr>
          <w:rFonts w:ascii="Arial" w:hAnsi="Arial" w:cs="Arial"/>
          <w:sz w:val="24"/>
          <w:szCs w:val="24"/>
        </w:rPr>
        <w:t>the institution of the action</w:t>
      </w:r>
      <w:r w:rsidR="000513B8">
        <w:rPr>
          <w:rFonts w:ascii="Arial" w:hAnsi="Arial" w:cs="Arial"/>
          <w:sz w:val="24"/>
          <w:szCs w:val="24"/>
        </w:rPr>
        <w:t xml:space="preserve"> and upon applications allowing them to do so</w:t>
      </w:r>
      <w:r w:rsidR="000F738B">
        <w:rPr>
          <w:rFonts w:ascii="Arial" w:hAnsi="Arial" w:cs="Arial"/>
          <w:sz w:val="24"/>
          <w:szCs w:val="24"/>
        </w:rPr>
        <w:t xml:space="preserve">. </w:t>
      </w:r>
    </w:p>
    <w:p w:rsidR="000F738B" w:rsidRDefault="000F738B" w:rsidP="00A776B4">
      <w:pPr>
        <w:pStyle w:val="ListParagraph"/>
        <w:spacing w:line="480" w:lineRule="auto"/>
        <w:rPr>
          <w:rFonts w:ascii="Arial" w:hAnsi="Arial" w:cs="Arial"/>
          <w:sz w:val="24"/>
          <w:szCs w:val="24"/>
        </w:rPr>
      </w:pPr>
    </w:p>
    <w:p w:rsidR="00EB1F9E" w:rsidRDefault="000F738B" w:rsidP="00A776B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At the end of August 2023</w:t>
      </w:r>
      <w:r w:rsidR="005270D2">
        <w:rPr>
          <w:rFonts w:ascii="Arial" w:hAnsi="Arial" w:cs="Arial"/>
          <w:sz w:val="24"/>
          <w:szCs w:val="24"/>
        </w:rPr>
        <w:t>,</w:t>
      </w:r>
      <w:r>
        <w:rPr>
          <w:rFonts w:ascii="Arial" w:hAnsi="Arial" w:cs="Arial"/>
          <w:sz w:val="24"/>
          <w:szCs w:val="24"/>
        </w:rPr>
        <w:t xml:space="preserve"> Mr Amupanda launched an application for a protective costs </w:t>
      </w:r>
      <w:r w:rsidR="00617282">
        <w:rPr>
          <w:rFonts w:ascii="Arial" w:hAnsi="Arial" w:cs="Arial"/>
          <w:sz w:val="24"/>
          <w:szCs w:val="24"/>
        </w:rPr>
        <w:t>order and averred</w:t>
      </w:r>
      <w:r w:rsidR="00DC7DF3">
        <w:rPr>
          <w:rFonts w:ascii="Arial" w:hAnsi="Arial" w:cs="Arial"/>
          <w:sz w:val="24"/>
          <w:szCs w:val="24"/>
        </w:rPr>
        <w:t>,</w:t>
      </w:r>
      <w:r w:rsidR="00617282">
        <w:rPr>
          <w:rFonts w:ascii="Arial" w:hAnsi="Arial" w:cs="Arial"/>
          <w:sz w:val="24"/>
          <w:szCs w:val="24"/>
        </w:rPr>
        <w:t xml:space="preserve"> among</w:t>
      </w:r>
      <w:r w:rsidR="00205B9C">
        <w:rPr>
          <w:rFonts w:ascii="Arial" w:hAnsi="Arial" w:cs="Arial"/>
          <w:sz w:val="24"/>
          <w:szCs w:val="24"/>
        </w:rPr>
        <w:t xml:space="preserve"> others, that ‘</w:t>
      </w:r>
      <w:r w:rsidR="00DC7DF3">
        <w:rPr>
          <w:rFonts w:ascii="Arial" w:hAnsi="Arial" w:cs="Arial"/>
          <w:sz w:val="24"/>
          <w:szCs w:val="24"/>
        </w:rPr>
        <w:t xml:space="preserve">I will not be able to proceed </w:t>
      </w:r>
      <w:r w:rsidR="00FC1A55">
        <w:rPr>
          <w:rFonts w:ascii="Arial" w:hAnsi="Arial" w:cs="Arial"/>
          <w:sz w:val="24"/>
          <w:szCs w:val="24"/>
        </w:rPr>
        <w:t xml:space="preserve">to trial in this matter seeing the costs are likely to be </w:t>
      </w:r>
      <w:r w:rsidR="008F3884">
        <w:rPr>
          <w:rFonts w:ascii="Arial" w:hAnsi="Arial" w:cs="Arial"/>
          <w:sz w:val="24"/>
          <w:szCs w:val="24"/>
        </w:rPr>
        <w:t>astronomical</w:t>
      </w:r>
      <w:r w:rsidR="00FC1A55">
        <w:rPr>
          <w:rFonts w:ascii="Arial" w:hAnsi="Arial" w:cs="Arial"/>
          <w:sz w:val="24"/>
          <w:szCs w:val="24"/>
        </w:rPr>
        <w:t xml:space="preserve"> </w:t>
      </w:r>
      <w:r w:rsidR="00DE54F6">
        <w:rPr>
          <w:rFonts w:ascii="Arial" w:hAnsi="Arial" w:cs="Arial"/>
          <w:sz w:val="24"/>
          <w:szCs w:val="24"/>
        </w:rPr>
        <w:t>and beyond my pockets</w:t>
      </w:r>
      <w:r w:rsidR="00205B9C">
        <w:rPr>
          <w:rFonts w:ascii="Arial" w:hAnsi="Arial" w:cs="Arial"/>
          <w:sz w:val="24"/>
          <w:szCs w:val="24"/>
        </w:rPr>
        <w:t>’</w:t>
      </w:r>
      <w:r w:rsidR="00692C31">
        <w:rPr>
          <w:rFonts w:ascii="Arial" w:hAnsi="Arial" w:cs="Arial"/>
          <w:sz w:val="24"/>
          <w:szCs w:val="24"/>
        </w:rPr>
        <w:t xml:space="preserve">; </w:t>
      </w:r>
      <w:r w:rsidR="00FE39D7">
        <w:rPr>
          <w:rFonts w:ascii="Arial" w:hAnsi="Arial" w:cs="Arial"/>
          <w:sz w:val="24"/>
          <w:szCs w:val="24"/>
        </w:rPr>
        <w:t xml:space="preserve">that </w:t>
      </w:r>
      <w:r w:rsidR="00692C31">
        <w:rPr>
          <w:rFonts w:ascii="Arial" w:hAnsi="Arial" w:cs="Arial"/>
          <w:sz w:val="24"/>
          <w:szCs w:val="24"/>
        </w:rPr>
        <w:t>‘</w:t>
      </w:r>
      <w:r w:rsidR="00FE39D7">
        <w:rPr>
          <w:rFonts w:ascii="Arial" w:hAnsi="Arial" w:cs="Arial"/>
          <w:sz w:val="24"/>
          <w:szCs w:val="24"/>
        </w:rPr>
        <w:t xml:space="preserve">the costs are </w:t>
      </w:r>
      <w:r w:rsidR="00205B9C">
        <w:rPr>
          <w:rFonts w:ascii="Arial" w:hAnsi="Arial" w:cs="Arial"/>
          <w:sz w:val="24"/>
          <w:szCs w:val="24"/>
        </w:rPr>
        <w:t>likely to go into millions</w:t>
      </w:r>
      <w:r w:rsidR="00692C31">
        <w:rPr>
          <w:rFonts w:ascii="Arial" w:hAnsi="Arial" w:cs="Arial"/>
          <w:sz w:val="24"/>
          <w:szCs w:val="24"/>
        </w:rPr>
        <w:t>’</w:t>
      </w:r>
      <w:r w:rsidR="00205B9C">
        <w:rPr>
          <w:rFonts w:ascii="Arial" w:hAnsi="Arial" w:cs="Arial"/>
          <w:sz w:val="24"/>
          <w:szCs w:val="24"/>
        </w:rPr>
        <w:t xml:space="preserve"> and ‘</w:t>
      </w:r>
      <w:r w:rsidR="00FE39D7">
        <w:rPr>
          <w:rFonts w:ascii="Arial" w:hAnsi="Arial" w:cs="Arial"/>
          <w:sz w:val="24"/>
          <w:szCs w:val="24"/>
        </w:rPr>
        <w:t xml:space="preserve">if there is </w:t>
      </w:r>
      <w:r w:rsidR="0033787C">
        <w:rPr>
          <w:rFonts w:ascii="Arial" w:hAnsi="Arial" w:cs="Arial"/>
          <w:sz w:val="24"/>
          <w:szCs w:val="24"/>
        </w:rPr>
        <w:t>no</w:t>
      </w:r>
      <w:r w:rsidR="00FE39D7">
        <w:rPr>
          <w:rFonts w:ascii="Arial" w:hAnsi="Arial" w:cs="Arial"/>
          <w:sz w:val="24"/>
          <w:szCs w:val="24"/>
        </w:rPr>
        <w:t xml:space="preserve"> protective costs</w:t>
      </w:r>
      <w:r w:rsidR="0033787C">
        <w:rPr>
          <w:rFonts w:ascii="Arial" w:hAnsi="Arial" w:cs="Arial"/>
          <w:sz w:val="24"/>
          <w:szCs w:val="24"/>
        </w:rPr>
        <w:t xml:space="preserve"> order, my meagre estate </w:t>
      </w:r>
      <w:r w:rsidR="00EB1F9E">
        <w:rPr>
          <w:rFonts w:ascii="Arial" w:hAnsi="Arial" w:cs="Arial"/>
          <w:sz w:val="24"/>
          <w:szCs w:val="24"/>
        </w:rPr>
        <w:t>wil</w:t>
      </w:r>
      <w:r w:rsidR="00205B9C">
        <w:rPr>
          <w:rFonts w:ascii="Arial" w:hAnsi="Arial" w:cs="Arial"/>
          <w:sz w:val="24"/>
          <w:szCs w:val="24"/>
        </w:rPr>
        <w:t>l be completely wiped out . . .’.</w:t>
      </w:r>
    </w:p>
    <w:p w:rsidR="000F738B" w:rsidRDefault="000F738B" w:rsidP="00A776B4">
      <w:pPr>
        <w:pStyle w:val="NoSpacing"/>
        <w:spacing w:line="480" w:lineRule="auto"/>
        <w:jc w:val="both"/>
        <w:rPr>
          <w:rFonts w:ascii="Arial" w:hAnsi="Arial" w:cs="Arial"/>
          <w:sz w:val="24"/>
          <w:szCs w:val="24"/>
        </w:rPr>
      </w:pPr>
    </w:p>
    <w:p w:rsidR="00AC0A83" w:rsidRDefault="005270D2" w:rsidP="00A776B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c</w:t>
      </w:r>
      <w:r w:rsidR="00EB1F9E">
        <w:rPr>
          <w:rFonts w:ascii="Arial" w:hAnsi="Arial" w:cs="Arial"/>
          <w:sz w:val="24"/>
          <w:szCs w:val="24"/>
        </w:rPr>
        <w:t xml:space="preserve">ourt </w:t>
      </w:r>
      <w:r w:rsidR="00EB1F9E">
        <w:rPr>
          <w:rFonts w:ascii="Arial" w:hAnsi="Arial" w:cs="Arial"/>
          <w:i/>
          <w:sz w:val="24"/>
          <w:szCs w:val="24"/>
        </w:rPr>
        <w:t xml:space="preserve">a quo </w:t>
      </w:r>
      <w:r w:rsidR="00EB1F9E">
        <w:rPr>
          <w:rFonts w:ascii="Arial" w:hAnsi="Arial" w:cs="Arial"/>
          <w:sz w:val="24"/>
          <w:szCs w:val="24"/>
        </w:rPr>
        <w:t xml:space="preserve">dealt with the issue </w:t>
      </w:r>
      <w:r w:rsidR="008919AD">
        <w:rPr>
          <w:rFonts w:ascii="Arial" w:hAnsi="Arial" w:cs="Arial"/>
          <w:sz w:val="24"/>
          <w:szCs w:val="24"/>
        </w:rPr>
        <w:t>of t</w:t>
      </w:r>
      <w:r w:rsidR="004E3A22">
        <w:rPr>
          <w:rFonts w:ascii="Arial" w:hAnsi="Arial" w:cs="Arial"/>
          <w:sz w:val="24"/>
          <w:szCs w:val="24"/>
        </w:rPr>
        <w:t>he financial means and the cost</w:t>
      </w:r>
      <w:r w:rsidR="008919AD">
        <w:rPr>
          <w:rFonts w:ascii="Arial" w:hAnsi="Arial" w:cs="Arial"/>
          <w:sz w:val="24"/>
          <w:szCs w:val="24"/>
        </w:rPr>
        <w:t xml:space="preserve"> implications of the </w:t>
      </w:r>
      <w:r w:rsidR="008F3884">
        <w:rPr>
          <w:rFonts w:ascii="Arial" w:hAnsi="Arial" w:cs="Arial"/>
          <w:sz w:val="24"/>
          <w:szCs w:val="24"/>
        </w:rPr>
        <w:t>litigation</w:t>
      </w:r>
      <w:r w:rsidR="008919AD">
        <w:rPr>
          <w:rFonts w:ascii="Arial" w:hAnsi="Arial" w:cs="Arial"/>
          <w:sz w:val="24"/>
          <w:szCs w:val="24"/>
        </w:rPr>
        <w:t xml:space="preserve"> instituted </w:t>
      </w:r>
      <w:r w:rsidR="00AC0A83">
        <w:rPr>
          <w:rFonts w:ascii="Arial" w:hAnsi="Arial" w:cs="Arial"/>
          <w:sz w:val="24"/>
          <w:szCs w:val="24"/>
        </w:rPr>
        <w:t xml:space="preserve">by </w:t>
      </w:r>
      <w:r>
        <w:rPr>
          <w:rFonts w:ascii="Arial" w:hAnsi="Arial" w:cs="Arial"/>
          <w:sz w:val="24"/>
          <w:szCs w:val="24"/>
        </w:rPr>
        <w:t>Mr Amupanda</w:t>
      </w:r>
      <w:r w:rsidR="00AC0A83">
        <w:rPr>
          <w:rFonts w:ascii="Arial" w:hAnsi="Arial" w:cs="Arial"/>
          <w:sz w:val="24"/>
          <w:szCs w:val="24"/>
        </w:rPr>
        <w:t xml:space="preserve"> as follows:</w:t>
      </w:r>
    </w:p>
    <w:p w:rsidR="00AC0A83" w:rsidRDefault="00AC0A83" w:rsidP="00A776B4">
      <w:pPr>
        <w:pStyle w:val="ListParagraph"/>
        <w:spacing w:line="480" w:lineRule="auto"/>
        <w:rPr>
          <w:rFonts w:ascii="Arial" w:hAnsi="Arial" w:cs="Arial"/>
          <w:sz w:val="24"/>
          <w:szCs w:val="24"/>
        </w:rPr>
      </w:pPr>
    </w:p>
    <w:p w:rsidR="00AC0A83" w:rsidRDefault="00A776B4" w:rsidP="00A776B4">
      <w:pPr>
        <w:pStyle w:val="NoSpacing"/>
        <w:spacing w:line="360" w:lineRule="auto"/>
        <w:ind w:left="720"/>
        <w:jc w:val="both"/>
        <w:rPr>
          <w:rFonts w:ascii="Arial" w:hAnsi="Arial" w:cs="Arial"/>
        </w:rPr>
      </w:pPr>
      <w:r>
        <w:rPr>
          <w:rFonts w:ascii="Arial" w:hAnsi="Arial" w:cs="Arial"/>
        </w:rPr>
        <w:lastRenderedPageBreak/>
        <w:t>‘</w:t>
      </w:r>
      <w:r w:rsidR="00215EF7">
        <w:rPr>
          <w:rFonts w:ascii="Arial" w:hAnsi="Arial" w:cs="Arial"/>
        </w:rPr>
        <w:t>[49]</w:t>
      </w:r>
      <w:r w:rsidR="00215EF7">
        <w:rPr>
          <w:rFonts w:ascii="Arial" w:hAnsi="Arial" w:cs="Arial"/>
        </w:rPr>
        <w:tab/>
        <w:t>In the present matter, Mr Amupanda simply states that he is a natural person without the necessary financial m</w:t>
      </w:r>
      <w:r w:rsidR="00205B9C">
        <w:rPr>
          <w:rFonts w:ascii="Arial" w:hAnsi="Arial" w:cs="Arial"/>
        </w:rPr>
        <w:t>e</w:t>
      </w:r>
      <w:r w:rsidR="00215EF7">
        <w:rPr>
          <w:rFonts w:ascii="Arial" w:hAnsi="Arial" w:cs="Arial"/>
        </w:rPr>
        <w:t>ans to advance this case and as such further the in</w:t>
      </w:r>
      <w:r w:rsidR="00AA1720">
        <w:rPr>
          <w:rFonts w:ascii="Arial" w:hAnsi="Arial" w:cs="Arial"/>
        </w:rPr>
        <w:t xml:space="preserve">terest of justice. He says that he does not have access to resources sufficient enough to achieve </w:t>
      </w:r>
      <w:r w:rsidR="008F3884">
        <w:rPr>
          <w:rFonts w:ascii="Arial" w:hAnsi="Arial" w:cs="Arial"/>
        </w:rPr>
        <w:t>equality</w:t>
      </w:r>
      <w:r w:rsidR="00AA1720">
        <w:rPr>
          <w:rFonts w:ascii="Arial" w:hAnsi="Arial" w:cs="Arial"/>
        </w:rPr>
        <w:t xml:space="preserve"> of forces (as opposed to the defendants). He furthermore simply states that the costs i</w:t>
      </w:r>
      <w:r w:rsidR="00205B9C">
        <w:rPr>
          <w:rFonts w:ascii="Arial" w:hAnsi="Arial" w:cs="Arial"/>
        </w:rPr>
        <w:t>nvolved in this matter will be “messy”</w:t>
      </w:r>
      <w:r w:rsidR="00AA1720">
        <w:rPr>
          <w:rFonts w:ascii="Arial" w:hAnsi="Arial" w:cs="Arial"/>
        </w:rPr>
        <w:t xml:space="preserve"> and will definitely run into </w:t>
      </w:r>
      <w:r w:rsidR="005A386D">
        <w:rPr>
          <w:rFonts w:ascii="Arial" w:hAnsi="Arial" w:cs="Arial"/>
        </w:rPr>
        <w:t>millions of Namibia</w:t>
      </w:r>
      <w:r w:rsidR="008C7A79">
        <w:rPr>
          <w:rFonts w:ascii="Arial" w:hAnsi="Arial" w:cs="Arial"/>
        </w:rPr>
        <w:t xml:space="preserve"> Dollars. These are not facts but are unsubstantiated bold statements and c</w:t>
      </w:r>
      <w:r w:rsidR="005A386D">
        <w:rPr>
          <w:rFonts w:ascii="Arial" w:hAnsi="Arial" w:cs="Arial"/>
        </w:rPr>
        <w:t>onclusions, the basis on which t</w:t>
      </w:r>
      <w:r w:rsidR="008C7A79">
        <w:rPr>
          <w:rFonts w:ascii="Arial" w:hAnsi="Arial" w:cs="Arial"/>
        </w:rPr>
        <w:t>h</w:t>
      </w:r>
      <w:r w:rsidR="005A386D">
        <w:rPr>
          <w:rFonts w:ascii="Arial" w:hAnsi="Arial" w:cs="Arial"/>
        </w:rPr>
        <w:t>e</w:t>
      </w:r>
      <w:r w:rsidR="008C7A79">
        <w:rPr>
          <w:rFonts w:ascii="Arial" w:hAnsi="Arial" w:cs="Arial"/>
        </w:rPr>
        <w:t>y were arrived at not having been stated.</w:t>
      </w:r>
    </w:p>
    <w:p w:rsidR="008C7A79" w:rsidRDefault="008C7A79" w:rsidP="00A776B4">
      <w:pPr>
        <w:pStyle w:val="NoSpacing"/>
        <w:spacing w:line="360" w:lineRule="auto"/>
        <w:ind w:left="720"/>
        <w:jc w:val="both"/>
        <w:rPr>
          <w:rFonts w:ascii="Arial" w:hAnsi="Arial" w:cs="Arial"/>
        </w:rPr>
      </w:pPr>
    </w:p>
    <w:p w:rsidR="008C7A79" w:rsidRDefault="008C7A79" w:rsidP="00A776B4">
      <w:pPr>
        <w:pStyle w:val="NoSpacing"/>
        <w:spacing w:line="360" w:lineRule="auto"/>
        <w:ind w:left="720"/>
        <w:jc w:val="both"/>
        <w:rPr>
          <w:rFonts w:ascii="Arial" w:hAnsi="Arial" w:cs="Arial"/>
        </w:rPr>
      </w:pPr>
      <w:r>
        <w:rPr>
          <w:rFonts w:ascii="Arial" w:hAnsi="Arial" w:cs="Arial"/>
        </w:rPr>
        <w:t>[50]</w:t>
      </w:r>
      <w:r>
        <w:rPr>
          <w:rFonts w:ascii="Arial" w:hAnsi="Arial" w:cs="Arial"/>
        </w:rPr>
        <w:tab/>
      </w:r>
      <w:r w:rsidR="00F63188">
        <w:rPr>
          <w:rFonts w:ascii="Arial" w:hAnsi="Arial" w:cs="Arial"/>
        </w:rPr>
        <w:t xml:space="preserve">I do, therefore, agree with the Minister and </w:t>
      </w:r>
      <w:r w:rsidR="00205B9C">
        <w:rPr>
          <w:rFonts w:ascii="Arial" w:hAnsi="Arial" w:cs="Arial"/>
        </w:rPr>
        <w:t>Meat B</w:t>
      </w:r>
      <w:r w:rsidR="008F3884">
        <w:rPr>
          <w:rFonts w:ascii="Arial" w:hAnsi="Arial" w:cs="Arial"/>
        </w:rPr>
        <w:t>oard’s</w:t>
      </w:r>
      <w:r w:rsidR="00F63188">
        <w:rPr>
          <w:rFonts w:ascii="Arial" w:hAnsi="Arial" w:cs="Arial"/>
        </w:rPr>
        <w:t xml:space="preserve"> contention that because Mr Amupanda has not fully disclosed his financial position to this court, he has not met the requ</w:t>
      </w:r>
      <w:r w:rsidR="005A386D">
        <w:rPr>
          <w:rFonts w:ascii="Arial" w:hAnsi="Arial" w:cs="Arial"/>
        </w:rPr>
        <w:t>irements set out in the rule 20</w:t>
      </w:r>
      <w:r w:rsidR="00F63188">
        <w:rPr>
          <w:rFonts w:ascii="Arial" w:hAnsi="Arial" w:cs="Arial"/>
        </w:rPr>
        <w:t xml:space="preserve">(1)(c). Looking at the financial situation presented by Mr Amupanda, I am not in the position to </w:t>
      </w:r>
      <w:r w:rsidR="008F3884">
        <w:rPr>
          <w:rFonts w:ascii="Arial" w:hAnsi="Arial" w:cs="Arial"/>
        </w:rPr>
        <w:t>arrive</w:t>
      </w:r>
      <w:r w:rsidR="00F63188">
        <w:rPr>
          <w:rFonts w:ascii="Arial" w:hAnsi="Arial" w:cs="Arial"/>
        </w:rPr>
        <w:t xml:space="preserve"> at a conclusion as to whether or not it is just and fair that I grant a protective costs order in his favour and what conditions I must impose if I indeed grant the protective costs order.</w:t>
      </w:r>
    </w:p>
    <w:p w:rsidR="00F63188" w:rsidRDefault="00F63188" w:rsidP="00A776B4">
      <w:pPr>
        <w:pStyle w:val="NoSpacing"/>
        <w:spacing w:line="360" w:lineRule="auto"/>
        <w:ind w:left="720"/>
        <w:jc w:val="both"/>
        <w:rPr>
          <w:rFonts w:ascii="Arial" w:hAnsi="Arial" w:cs="Arial"/>
        </w:rPr>
      </w:pPr>
    </w:p>
    <w:p w:rsidR="00F63188" w:rsidRDefault="00F63188" w:rsidP="00A776B4">
      <w:pPr>
        <w:pStyle w:val="NoSpacing"/>
        <w:spacing w:line="360" w:lineRule="auto"/>
        <w:ind w:left="720"/>
        <w:jc w:val="both"/>
        <w:rPr>
          <w:rFonts w:ascii="Arial" w:hAnsi="Arial" w:cs="Arial"/>
        </w:rPr>
      </w:pPr>
      <w:r>
        <w:rPr>
          <w:rFonts w:ascii="Arial" w:hAnsi="Arial" w:cs="Arial"/>
        </w:rPr>
        <w:t>[51]</w:t>
      </w:r>
      <w:r>
        <w:rPr>
          <w:rFonts w:ascii="Arial" w:hAnsi="Arial" w:cs="Arial"/>
        </w:rPr>
        <w:tab/>
      </w:r>
      <w:r w:rsidR="007961CB">
        <w:rPr>
          <w:rFonts w:ascii="Arial" w:hAnsi="Arial" w:cs="Arial"/>
        </w:rPr>
        <w:t>The conclusion</w:t>
      </w:r>
      <w:r w:rsidR="008F3884">
        <w:rPr>
          <w:rFonts w:ascii="Arial" w:hAnsi="Arial" w:cs="Arial"/>
        </w:rPr>
        <w:t xml:space="preserve"> </w:t>
      </w:r>
      <w:r w:rsidR="007961CB">
        <w:rPr>
          <w:rFonts w:ascii="Arial" w:hAnsi="Arial" w:cs="Arial"/>
        </w:rPr>
        <w:t>th</w:t>
      </w:r>
      <w:r w:rsidR="008F3884">
        <w:rPr>
          <w:rFonts w:ascii="Arial" w:hAnsi="Arial" w:cs="Arial"/>
        </w:rPr>
        <w:t>a</w:t>
      </w:r>
      <w:r w:rsidR="007961CB">
        <w:rPr>
          <w:rFonts w:ascii="Arial" w:hAnsi="Arial" w:cs="Arial"/>
        </w:rPr>
        <w:t>t I have arrived at, namely that Mr Amupanda has not satisfied the requirements imposed by rule 20(1)(c)</w:t>
      </w:r>
      <w:r w:rsidR="004D4C29">
        <w:rPr>
          <w:rFonts w:ascii="Arial" w:hAnsi="Arial" w:cs="Arial"/>
        </w:rPr>
        <w:t xml:space="preserve">, would ordinarily have one and only one result namely the refusal and dismissal of Mr </w:t>
      </w:r>
      <w:proofErr w:type="spellStart"/>
      <w:r w:rsidR="004D4C29">
        <w:rPr>
          <w:rFonts w:ascii="Arial" w:hAnsi="Arial" w:cs="Arial"/>
        </w:rPr>
        <w:t>Amupanda’s</w:t>
      </w:r>
      <w:proofErr w:type="spellEnd"/>
      <w:r w:rsidR="004D4C29">
        <w:rPr>
          <w:rFonts w:ascii="Arial" w:hAnsi="Arial" w:cs="Arial"/>
        </w:rPr>
        <w:t xml:space="preserve"> application for a protective cost order.</w:t>
      </w:r>
    </w:p>
    <w:p w:rsidR="004D4C29" w:rsidRDefault="004D4C29" w:rsidP="00A776B4">
      <w:pPr>
        <w:pStyle w:val="NoSpacing"/>
        <w:spacing w:line="360" w:lineRule="auto"/>
        <w:ind w:left="720"/>
        <w:jc w:val="both"/>
        <w:rPr>
          <w:rFonts w:ascii="Arial" w:hAnsi="Arial" w:cs="Arial"/>
        </w:rPr>
      </w:pPr>
    </w:p>
    <w:p w:rsidR="004D4C29" w:rsidRDefault="004D4C29" w:rsidP="005A386D">
      <w:pPr>
        <w:pStyle w:val="NoSpacing"/>
        <w:spacing w:line="360" w:lineRule="auto"/>
        <w:ind w:left="720"/>
        <w:jc w:val="both"/>
        <w:rPr>
          <w:rFonts w:ascii="Arial" w:hAnsi="Arial" w:cs="Arial"/>
        </w:rPr>
      </w:pPr>
      <w:r>
        <w:rPr>
          <w:rFonts w:ascii="Arial" w:hAnsi="Arial" w:cs="Arial"/>
        </w:rPr>
        <w:t>[52]</w:t>
      </w:r>
      <w:r>
        <w:rPr>
          <w:rFonts w:ascii="Arial" w:hAnsi="Arial" w:cs="Arial"/>
        </w:rPr>
        <w:tab/>
        <w:t>I earlier stated that the Deputy Chief</w:t>
      </w:r>
      <w:r w:rsidR="005A386D">
        <w:rPr>
          <w:rFonts w:ascii="Arial" w:hAnsi="Arial" w:cs="Arial"/>
        </w:rPr>
        <w:t xml:space="preserve"> </w:t>
      </w:r>
      <w:r>
        <w:rPr>
          <w:rFonts w:ascii="Arial" w:hAnsi="Arial" w:cs="Arial"/>
        </w:rPr>
        <w:t xml:space="preserve">Justice in his work </w:t>
      </w:r>
      <w:r>
        <w:rPr>
          <w:rFonts w:ascii="Arial" w:hAnsi="Arial" w:cs="Arial"/>
          <w:i/>
        </w:rPr>
        <w:t>Court-Managed Civil Procedure of the High Court of Namibia Law, Procedure and Practice</w:t>
      </w:r>
      <w:r w:rsidR="00152547">
        <w:rPr>
          <w:rFonts w:ascii="Arial" w:hAnsi="Arial" w:cs="Arial"/>
        </w:rPr>
        <w:t xml:space="preserve"> </w:t>
      </w:r>
      <w:r w:rsidR="005A386D">
        <w:rPr>
          <w:rFonts w:ascii="Arial" w:hAnsi="Arial" w:cs="Arial"/>
        </w:rPr>
        <w:t xml:space="preserve">– </w:t>
      </w:r>
      <w:r w:rsidR="00152547">
        <w:rPr>
          <w:rFonts w:ascii="Arial" w:hAnsi="Arial" w:cs="Arial"/>
        </w:rPr>
        <w:t xml:space="preserve">argued that the purpose of rule 20 is that a person who has an arguable case that involves a matter of </w:t>
      </w:r>
      <w:r w:rsidR="00152547">
        <w:rPr>
          <w:rFonts w:ascii="Arial" w:hAnsi="Arial" w:cs="Arial"/>
          <w:u w:val="single"/>
        </w:rPr>
        <w:t>public interest</w:t>
      </w:r>
      <w:r w:rsidR="00152547">
        <w:rPr>
          <w:rFonts w:ascii="Arial" w:hAnsi="Arial" w:cs="Arial"/>
        </w:rPr>
        <w:t xml:space="preserve"> must not, for fear of an adverse costs order, be deterred from pursuing a claim.</w:t>
      </w:r>
    </w:p>
    <w:p w:rsidR="00420283" w:rsidRDefault="00420283" w:rsidP="00A776B4">
      <w:pPr>
        <w:pStyle w:val="NoSpacing"/>
        <w:spacing w:line="360" w:lineRule="auto"/>
        <w:ind w:left="720"/>
        <w:jc w:val="both"/>
        <w:rPr>
          <w:rFonts w:ascii="Arial" w:hAnsi="Arial" w:cs="Arial"/>
        </w:rPr>
      </w:pPr>
    </w:p>
    <w:p w:rsidR="00152547" w:rsidRPr="00152547" w:rsidRDefault="00420283" w:rsidP="00A776B4">
      <w:pPr>
        <w:pStyle w:val="NoSpacing"/>
        <w:spacing w:line="360" w:lineRule="auto"/>
        <w:ind w:left="720"/>
        <w:jc w:val="both"/>
        <w:rPr>
          <w:rFonts w:ascii="Arial" w:hAnsi="Arial" w:cs="Arial"/>
        </w:rPr>
      </w:pPr>
      <w:r>
        <w:rPr>
          <w:rFonts w:ascii="Arial" w:hAnsi="Arial" w:cs="Arial"/>
        </w:rPr>
        <w:t>[53]</w:t>
      </w:r>
      <w:r>
        <w:rPr>
          <w:rFonts w:ascii="Arial" w:hAnsi="Arial" w:cs="Arial"/>
        </w:rPr>
        <w:tab/>
        <w:t xml:space="preserve">I am therefore inclined to assist Mr Amupanda in this regard. I will grant him </w:t>
      </w:r>
      <w:r w:rsidR="0024709C">
        <w:rPr>
          <w:rFonts w:ascii="Arial" w:hAnsi="Arial" w:cs="Arial"/>
        </w:rPr>
        <w:t>leave to supplement his papers and to place more detailed information before the court for the court to properly assess his financial resources and the amount of costs that are likely to be involved in this matter.</w:t>
      </w:r>
      <w:r w:rsidR="00387AD4">
        <w:rPr>
          <w:rFonts w:ascii="Arial" w:hAnsi="Arial" w:cs="Arial"/>
        </w:rPr>
        <w:t>’</w:t>
      </w:r>
      <w:r w:rsidR="00371EBC">
        <w:rPr>
          <w:rStyle w:val="FootnoteReference"/>
          <w:rFonts w:ascii="Arial" w:hAnsi="Arial" w:cs="Arial"/>
        </w:rPr>
        <w:footnoteReference w:id="3"/>
      </w:r>
    </w:p>
    <w:p w:rsidR="00AC0A83" w:rsidRPr="00AC0A83" w:rsidRDefault="00AC0A83" w:rsidP="00A776B4">
      <w:pPr>
        <w:spacing w:line="480" w:lineRule="auto"/>
        <w:rPr>
          <w:rFonts w:ascii="Arial" w:hAnsi="Arial" w:cs="Arial"/>
          <w:sz w:val="24"/>
          <w:szCs w:val="24"/>
        </w:rPr>
      </w:pPr>
    </w:p>
    <w:p w:rsidR="00AC5E25" w:rsidRDefault="002A469B" w:rsidP="004D270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In line with </w:t>
      </w:r>
      <w:r w:rsidR="004A1A4A">
        <w:rPr>
          <w:rFonts w:ascii="Arial" w:hAnsi="Arial" w:cs="Arial"/>
          <w:sz w:val="24"/>
          <w:szCs w:val="24"/>
        </w:rPr>
        <w:t xml:space="preserve">what </w:t>
      </w:r>
      <w:r>
        <w:rPr>
          <w:rFonts w:ascii="Arial" w:hAnsi="Arial" w:cs="Arial"/>
          <w:sz w:val="24"/>
          <w:szCs w:val="24"/>
        </w:rPr>
        <w:t xml:space="preserve">is stated in respect of </w:t>
      </w:r>
      <w:r w:rsidR="000C46CC">
        <w:rPr>
          <w:rFonts w:ascii="Arial" w:hAnsi="Arial" w:cs="Arial"/>
          <w:sz w:val="24"/>
          <w:szCs w:val="24"/>
        </w:rPr>
        <w:t xml:space="preserve">lack of information relating to the potential costs of the intended </w:t>
      </w:r>
      <w:r w:rsidR="00F30743">
        <w:rPr>
          <w:rFonts w:ascii="Arial" w:hAnsi="Arial" w:cs="Arial"/>
          <w:sz w:val="24"/>
          <w:szCs w:val="24"/>
        </w:rPr>
        <w:t>action</w:t>
      </w:r>
      <w:r w:rsidR="0052759D">
        <w:rPr>
          <w:rFonts w:ascii="Arial" w:hAnsi="Arial" w:cs="Arial"/>
          <w:sz w:val="24"/>
          <w:szCs w:val="24"/>
        </w:rPr>
        <w:t xml:space="preserve"> and the financial position of Mr Amupanda</w:t>
      </w:r>
      <w:r w:rsidR="007E69D2">
        <w:rPr>
          <w:rFonts w:ascii="Arial" w:hAnsi="Arial" w:cs="Arial"/>
          <w:sz w:val="24"/>
          <w:szCs w:val="24"/>
        </w:rPr>
        <w:t>,</w:t>
      </w:r>
      <w:r w:rsidR="0052759D">
        <w:rPr>
          <w:rFonts w:ascii="Arial" w:hAnsi="Arial" w:cs="Arial"/>
          <w:sz w:val="24"/>
          <w:szCs w:val="24"/>
        </w:rPr>
        <w:t xml:space="preserve"> </w:t>
      </w:r>
      <w:r w:rsidR="00B066CD">
        <w:rPr>
          <w:rFonts w:ascii="Arial" w:hAnsi="Arial" w:cs="Arial"/>
          <w:sz w:val="24"/>
          <w:szCs w:val="24"/>
        </w:rPr>
        <w:t xml:space="preserve">the court </w:t>
      </w:r>
      <w:r w:rsidR="00B066CD">
        <w:rPr>
          <w:rFonts w:ascii="Arial" w:hAnsi="Arial" w:cs="Arial"/>
          <w:i/>
          <w:sz w:val="24"/>
          <w:szCs w:val="24"/>
        </w:rPr>
        <w:t xml:space="preserve">a quo </w:t>
      </w:r>
      <w:r w:rsidR="00B066CD">
        <w:rPr>
          <w:rFonts w:ascii="Arial" w:hAnsi="Arial" w:cs="Arial"/>
          <w:sz w:val="24"/>
          <w:szCs w:val="24"/>
        </w:rPr>
        <w:t>then made the following order:</w:t>
      </w:r>
    </w:p>
    <w:p w:rsidR="0098184E" w:rsidRPr="004D2706" w:rsidRDefault="0098184E" w:rsidP="0098184E">
      <w:pPr>
        <w:pStyle w:val="NoSpacing"/>
        <w:spacing w:line="480" w:lineRule="auto"/>
        <w:jc w:val="both"/>
        <w:rPr>
          <w:rFonts w:ascii="Arial" w:hAnsi="Arial" w:cs="Arial"/>
          <w:sz w:val="24"/>
          <w:szCs w:val="24"/>
        </w:rPr>
      </w:pPr>
    </w:p>
    <w:p w:rsidR="0041031F" w:rsidRPr="00C860F1" w:rsidRDefault="0041031F" w:rsidP="00A776B4">
      <w:pPr>
        <w:pStyle w:val="NoSpacing"/>
        <w:spacing w:line="360" w:lineRule="auto"/>
        <w:ind w:left="720"/>
        <w:jc w:val="both"/>
        <w:rPr>
          <w:rFonts w:ascii="Arial" w:hAnsi="Arial" w:cs="Arial"/>
        </w:rPr>
      </w:pPr>
      <w:r w:rsidRPr="00C860F1">
        <w:rPr>
          <w:rFonts w:ascii="Arial" w:hAnsi="Arial" w:cs="Arial"/>
        </w:rPr>
        <w:t>‘[54]</w:t>
      </w:r>
      <w:r w:rsidRPr="00C860F1">
        <w:rPr>
          <w:rFonts w:ascii="Arial" w:hAnsi="Arial" w:cs="Arial"/>
        </w:rPr>
        <w:tab/>
        <w:t>Having considered the arguments presented and the papers before me, as well as the applicable law, I make the following order:</w:t>
      </w:r>
    </w:p>
    <w:p w:rsidR="00C860F1" w:rsidRDefault="00C860F1" w:rsidP="00A776B4">
      <w:pPr>
        <w:pStyle w:val="NoSpacing"/>
        <w:spacing w:line="360" w:lineRule="auto"/>
        <w:ind w:left="720"/>
        <w:jc w:val="both"/>
        <w:rPr>
          <w:rFonts w:ascii="Arial" w:hAnsi="Arial" w:cs="Arial"/>
        </w:rPr>
      </w:pPr>
    </w:p>
    <w:p w:rsidR="00D87495" w:rsidRDefault="00C860F1" w:rsidP="00A776B4">
      <w:pPr>
        <w:pStyle w:val="NoSpacing"/>
        <w:numPr>
          <w:ilvl w:val="0"/>
          <w:numId w:val="21"/>
        </w:numPr>
        <w:spacing w:line="360" w:lineRule="auto"/>
        <w:jc w:val="both"/>
        <w:rPr>
          <w:rFonts w:ascii="Arial" w:hAnsi="Arial" w:cs="Arial"/>
        </w:rPr>
      </w:pPr>
      <w:r>
        <w:rPr>
          <w:rFonts w:ascii="Arial" w:hAnsi="Arial" w:cs="Arial"/>
        </w:rPr>
        <w:t>The plaintiff is granted leave to approach this court</w:t>
      </w:r>
      <w:r w:rsidR="00D87495">
        <w:rPr>
          <w:rFonts w:ascii="Arial" w:hAnsi="Arial" w:cs="Arial"/>
        </w:rPr>
        <w:t xml:space="preserve"> on the same papers, duly amplified, on the aspect of his financial resources and the amount of the costs that are likely to be involved in this matter.</w:t>
      </w:r>
    </w:p>
    <w:p w:rsidR="006F58A3" w:rsidRDefault="006F58A3" w:rsidP="00A776B4">
      <w:pPr>
        <w:pStyle w:val="NoSpacing"/>
        <w:spacing w:line="360" w:lineRule="auto"/>
        <w:ind w:left="1800"/>
        <w:jc w:val="both"/>
        <w:rPr>
          <w:rFonts w:ascii="Arial" w:hAnsi="Arial" w:cs="Arial"/>
        </w:rPr>
      </w:pPr>
    </w:p>
    <w:p w:rsidR="00D87495" w:rsidRDefault="00D87495" w:rsidP="00A776B4">
      <w:pPr>
        <w:pStyle w:val="NoSpacing"/>
        <w:numPr>
          <w:ilvl w:val="0"/>
          <w:numId w:val="21"/>
        </w:numPr>
        <w:spacing w:line="360" w:lineRule="auto"/>
        <w:jc w:val="both"/>
        <w:rPr>
          <w:rFonts w:ascii="Arial" w:hAnsi="Arial" w:cs="Arial"/>
        </w:rPr>
      </w:pPr>
      <w:r>
        <w:rPr>
          <w:rFonts w:ascii="Arial" w:hAnsi="Arial" w:cs="Arial"/>
        </w:rPr>
        <w:t>For the purposes of paragraph 1 o</w:t>
      </w:r>
      <w:r w:rsidR="005A386D">
        <w:rPr>
          <w:rFonts w:ascii="Arial" w:hAnsi="Arial" w:cs="Arial"/>
        </w:rPr>
        <w:t>f</w:t>
      </w:r>
      <w:r>
        <w:rPr>
          <w:rFonts w:ascii="Arial" w:hAnsi="Arial" w:cs="Arial"/>
        </w:rPr>
        <w:t xml:space="preserve"> this order, the plaintiff must, if so advised, file his amplified papers by not later than 12 September 2023.</w:t>
      </w:r>
    </w:p>
    <w:p w:rsidR="006F58A3" w:rsidRDefault="006F58A3" w:rsidP="00A776B4">
      <w:pPr>
        <w:pStyle w:val="NoSpacing"/>
        <w:spacing w:line="360" w:lineRule="auto"/>
        <w:ind w:left="1800"/>
        <w:jc w:val="both"/>
        <w:rPr>
          <w:rFonts w:ascii="Arial" w:hAnsi="Arial" w:cs="Arial"/>
        </w:rPr>
      </w:pPr>
    </w:p>
    <w:p w:rsidR="00D87495" w:rsidRDefault="00D87495" w:rsidP="00A776B4">
      <w:pPr>
        <w:pStyle w:val="NoSpacing"/>
        <w:numPr>
          <w:ilvl w:val="0"/>
          <w:numId w:val="21"/>
        </w:numPr>
        <w:spacing w:line="360" w:lineRule="auto"/>
        <w:jc w:val="both"/>
        <w:rPr>
          <w:rFonts w:ascii="Arial" w:hAnsi="Arial" w:cs="Arial"/>
        </w:rPr>
      </w:pPr>
      <w:r>
        <w:rPr>
          <w:rFonts w:ascii="Arial" w:hAnsi="Arial" w:cs="Arial"/>
        </w:rPr>
        <w:t>The defendants may, if so advised, reply to the plaintiff’s amplified papers by not later than 23 September 2023.</w:t>
      </w:r>
    </w:p>
    <w:p w:rsidR="006F58A3" w:rsidRDefault="006F58A3" w:rsidP="00A776B4">
      <w:pPr>
        <w:pStyle w:val="NoSpacing"/>
        <w:spacing w:line="360" w:lineRule="auto"/>
        <w:ind w:left="1800"/>
        <w:jc w:val="both"/>
        <w:rPr>
          <w:rFonts w:ascii="Arial" w:hAnsi="Arial" w:cs="Arial"/>
        </w:rPr>
      </w:pPr>
    </w:p>
    <w:p w:rsidR="0041031F" w:rsidRPr="00C860F1" w:rsidRDefault="00D87495" w:rsidP="00A776B4">
      <w:pPr>
        <w:pStyle w:val="NoSpacing"/>
        <w:numPr>
          <w:ilvl w:val="0"/>
          <w:numId w:val="21"/>
        </w:numPr>
        <w:spacing w:line="360" w:lineRule="auto"/>
        <w:jc w:val="both"/>
        <w:rPr>
          <w:rFonts w:ascii="Arial" w:hAnsi="Arial" w:cs="Arial"/>
        </w:rPr>
      </w:pPr>
      <w:r>
        <w:rPr>
          <w:rFonts w:ascii="Arial" w:hAnsi="Arial" w:cs="Arial"/>
        </w:rPr>
        <w:t xml:space="preserve">The matter is postponed </w:t>
      </w:r>
      <w:r w:rsidR="006F58A3">
        <w:rPr>
          <w:rFonts w:ascii="Arial" w:hAnsi="Arial" w:cs="Arial"/>
        </w:rPr>
        <w:t>to 26 September 2023 at 08h30 for a status hearing to consider the way forward.’</w:t>
      </w:r>
      <w:r w:rsidR="00C860F1">
        <w:rPr>
          <w:rFonts w:ascii="Arial" w:hAnsi="Arial" w:cs="Arial"/>
        </w:rPr>
        <w:t xml:space="preserve"> </w:t>
      </w:r>
      <w:r w:rsidR="0041031F" w:rsidRPr="00C860F1">
        <w:rPr>
          <w:rFonts w:ascii="Arial" w:hAnsi="Arial" w:cs="Arial"/>
        </w:rPr>
        <w:tab/>
      </w:r>
    </w:p>
    <w:p w:rsidR="00F30743" w:rsidRDefault="00F30743" w:rsidP="0098184E">
      <w:pPr>
        <w:pStyle w:val="NoSpacing"/>
        <w:spacing w:line="480" w:lineRule="auto"/>
        <w:jc w:val="both"/>
        <w:rPr>
          <w:rFonts w:ascii="Arial" w:hAnsi="Arial" w:cs="Arial"/>
          <w:sz w:val="24"/>
          <w:szCs w:val="24"/>
        </w:rPr>
      </w:pPr>
    </w:p>
    <w:p w:rsidR="00E67F07" w:rsidRDefault="00D87883" w:rsidP="00A776B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is clear that the judge </w:t>
      </w:r>
      <w:r>
        <w:rPr>
          <w:rFonts w:ascii="Arial" w:hAnsi="Arial" w:cs="Arial"/>
          <w:i/>
          <w:sz w:val="24"/>
          <w:szCs w:val="24"/>
        </w:rPr>
        <w:t xml:space="preserve">a quo </w:t>
      </w:r>
      <w:r>
        <w:rPr>
          <w:rFonts w:ascii="Arial" w:hAnsi="Arial" w:cs="Arial"/>
          <w:sz w:val="24"/>
          <w:szCs w:val="24"/>
        </w:rPr>
        <w:t xml:space="preserve">views the order as a postponement of the matter </w:t>
      </w:r>
      <w:r w:rsidR="00FB0724">
        <w:rPr>
          <w:rFonts w:ascii="Arial" w:hAnsi="Arial" w:cs="Arial"/>
          <w:sz w:val="24"/>
          <w:szCs w:val="24"/>
        </w:rPr>
        <w:t xml:space="preserve">to allow Mr Amupanda to </w:t>
      </w:r>
      <w:r w:rsidR="008F3884">
        <w:rPr>
          <w:rFonts w:ascii="Arial" w:hAnsi="Arial" w:cs="Arial"/>
          <w:sz w:val="24"/>
          <w:szCs w:val="24"/>
        </w:rPr>
        <w:t>rectify</w:t>
      </w:r>
      <w:r w:rsidR="00FB0724">
        <w:rPr>
          <w:rFonts w:ascii="Arial" w:hAnsi="Arial" w:cs="Arial"/>
          <w:sz w:val="24"/>
          <w:szCs w:val="24"/>
        </w:rPr>
        <w:t xml:space="preserve"> the defects </w:t>
      </w:r>
      <w:r w:rsidR="00895ADF">
        <w:rPr>
          <w:rFonts w:ascii="Arial" w:hAnsi="Arial" w:cs="Arial"/>
          <w:sz w:val="24"/>
          <w:szCs w:val="24"/>
        </w:rPr>
        <w:t xml:space="preserve">identified by a certain time, if he so wishes. It follows from the judgment </w:t>
      </w:r>
      <w:r w:rsidR="00F71C3B">
        <w:rPr>
          <w:rFonts w:ascii="Arial" w:hAnsi="Arial" w:cs="Arial"/>
          <w:sz w:val="24"/>
          <w:szCs w:val="24"/>
        </w:rPr>
        <w:t>in which it was found tha</w:t>
      </w:r>
      <w:r w:rsidR="00F3585F">
        <w:rPr>
          <w:rFonts w:ascii="Arial" w:hAnsi="Arial" w:cs="Arial"/>
          <w:sz w:val="24"/>
          <w:szCs w:val="24"/>
        </w:rPr>
        <w:t>t he complied with the other requis</w:t>
      </w:r>
      <w:r w:rsidR="00E86DD5">
        <w:rPr>
          <w:rFonts w:ascii="Arial" w:hAnsi="Arial" w:cs="Arial"/>
          <w:sz w:val="24"/>
          <w:szCs w:val="24"/>
        </w:rPr>
        <w:t xml:space="preserve">ites spelled out in </w:t>
      </w:r>
      <w:r w:rsidR="00205B9C">
        <w:rPr>
          <w:rFonts w:ascii="Arial" w:hAnsi="Arial" w:cs="Arial"/>
          <w:sz w:val="24"/>
          <w:szCs w:val="24"/>
        </w:rPr>
        <w:t>r</w:t>
      </w:r>
      <w:r w:rsidR="00E86DD5">
        <w:rPr>
          <w:rFonts w:ascii="Arial" w:hAnsi="Arial" w:cs="Arial"/>
          <w:sz w:val="24"/>
          <w:szCs w:val="24"/>
        </w:rPr>
        <w:t>ule 20</w:t>
      </w:r>
      <w:r w:rsidR="00F71C3B">
        <w:rPr>
          <w:rFonts w:ascii="Arial" w:hAnsi="Arial" w:cs="Arial"/>
          <w:sz w:val="24"/>
          <w:szCs w:val="24"/>
        </w:rPr>
        <w:t>,</w:t>
      </w:r>
      <w:r w:rsidR="00E86DD5">
        <w:rPr>
          <w:rFonts w:ascii="Arial" w:hAnsi="Arial" w:cs="Arial"/>
          <w:sz w:val="24"/>
          <w:szCs w:val="24"/>
        </w:rPr>
        <w:t xml:space="preserve"> that Mr Amupanda </w:t>
      </w:r>
      <w:r w:rsidR="00395966">
        <w:rPr>
          <w:rFonts w:ascii="Arial" w:hAnsi="Arial" w:cs="Arial"/>
          <w:sz w:val="24"/>
          <w:szCs w:val="24"/>
        </w:rPr>
        <w:t xml:space="preserve">is advised to address the issues mentioned in prayer 1 of the order or </w:t>
      </w:r>
      <w:r w:rsidR="00407E76">
        <w:rPr>
          <w:rFonts w:ascii="Arial" w:hAnsi="Arial" w:cs="Arial"/>
          <w:sz w:val="24"/>
          <w:szCs w:val="24"/>
        </w:rPr>
        <w:t>face the dis</w:t>
      </w:r>
      <w:r w:rsidR="00395966">
        <w:rPr>
          <w:rFonts w:ascii="Arial" w:hAnsi="Arial" w:cs="Arial"/>
          <w:sz w:val="24"/>
          <w:szCs w:val="24"/>
        </w:rPr>
        <w:t>miss</w:t>
      </w:r>
      <w:r w:rsidR="00407E76">
        <w:rPr>
          <w:rFonts w:ascii="Arial" w:hAnsi="Arial" w:cs="Arial"/>
          <w:sz w:val="24"/>
          <w:szCs w:val="24"/>
        </w:rPr>
        <w:t xml:space="preserve">al of his application at the next status hearing referred to in </w:t>
      </w:r>
      <w:r w:rsidR="00205B9C">
        <w:rPr>
          <w:rFonts w:ascii="Arial" w:hAnsi="Arial" w:cs="Arial"/>
          <w:sz w:val="24"/>
          <w:szCs w:val="24"/>
        </w:rPr>
        <w:t>para</w:t>
      </w:r>
      <w:r w:rsidR="00E67F07">
        <w:rPr>
          <w:rFonts w:ascii="Arial" w:hAnsi="Arial" w:cs="Arial"/>
          <w:sz w:val="24"/>
          <w:szCs w:val="24"/>
        </w:rPr>
        <w:t xml:space="preserve"> 4 of the order should he not supplement his application.</w:t>
      </w:r>
    </w:p>
    <w:p w:rsidR="00655053" w:rsidRDefault="00655053" w:rsidP="00A776B4">
      <w:pPr>
        <w:pStyle w:val="NoSpacing"/>
        <w:spacing w:line="480" w:lineRule="auto"/>
        <w:jc w:val="both"/>
        <w:rPr>
          <w:rFonts w:ascii="Arial" w:hAnsi="Arial" w:cs="Arial"/>
          <w:sz w:val="24"/>
          <w:szCs w:val="24"/>
        </w:rPr>
      </w:pPr>
    </w:p>
    <w:p w:rsidR="00BD411C" w:rsidRDefault="00765AE6" w:rsidP="00A776B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w:t>
      </w:r>
      <w:r w:rsidR="00283968">
        <w:rPr>
          <w:rFonts w:ascii="Arial" w:hAnsi="Arial" w:cs="Arial"/>
          <w:sz w:val="24"/>
          <w:szCs w:val="24"/>
        </w:rPr>
        <w:t>he current application</w:t>
      </w:r>
      <w:r w:rsidR="00750EAA">
        <w:rPr>
          <w:rFonts w:ascii="Arial" w:hAnsi="Arial" w:cs="Arial"/>
          <w:sz w:val="24"/>
          <w:szCs w:val="24"/>
        </w:rPr>
        <w:t>,</w:t>
      </w:r>
      <w:r w:rsidR="00283968">
        <w:rPr>
          <w:rFonts w:ascii="Arial" w:hAnsi="Arial" w:cs="Arial"/>
          <w:sz w:val="24"/>
          <w:szCs w:val="24"/>
        </w:rPr>
        <w:t xml:space="preserve"> issue is taken with the above decision of the court </w:t>
      </w:r>
      <w:r w:rsidR="005305DF">
        <w:rPr>
          <w:rFonts w:ascii="Arial" w:hAnsi="Arial" w:cs="Arial"/>
          <w:i/>
          <w:sz w:val="24"/>
          <w:szCs w:val="24"/>
        </w:rPr>
        <w:t xml:space="preserve">a quo </w:t>
      </w:r>
      <w:r w:rsidR="005305DF">
        <w:rPr>
          <w:rFonts w:ascii="Arial" w:hAnsi="Arial" w:cs="Arial"/>
          <w:sz w:val="24"/>
          <w:szCs w:val="24"/>
        </w:rPr>
        <w:t xml:space="preserve">on the basis that, it was never indicated by counsel acting on behalf of Mr </w:t>
      </w:r>
      <w:r w:rsidR="005305DF">
        <w:rPr>
          <w:rFonts w:ascii="Arial" w:hAnsi="Arial" w:cs="Arial"/>
          <w:sz w:val="24"/>
          <w:szCs w:val="24"/>
        </w:rPr>
        <w:lastRenderedPageBreak/>
        <w:t xml:space="preserve">Amupanda that he should </w:t>
      </w:r>
      <w:r w:rsidR="00090F3D">
        <w:rPr>
          <w:rFonts w:ascii="Arial" w:hAnsi="Arial" w:cs="Arial"/>
          <w:sz w:val="24"/>
          <w:szCs w:val="24"/>
        </w:rPr>
        <w:t xml:space="preserve">be granted leave to file further affidavits in respect of the </w:t>
      </w:r>
      <w:r w:rsidR="00AD6139">
        <w:rPr>
          <w:rFonts w:ascii="Arial" w:hAnsi="Arial" w:cs="Arial"/>
          <w:sz w:val="24"/>
          <w:szCs w:val="24"/>
        </w:rPr>
        <w:t xml:space="preserve">matters mentioned in the order despite the point of </w:t>
      </w:r>
      <w:r w:rsidR="00C755F6">
        <w:rPr>
          <w:rFonts w:ascii="Arial" w:hAnsi="Arial" w:cs="Arial"/>
          <w:sz w:val="24"/>
          <w:szCs w:val="24"/>
        </w:rPr>
        <w:t>t</w:t>
      </w:r>
      <w:r w:rsidR="00AD6139">
        <w:rPr>
          <w:rFonts w:ascii="Arial" w:hAnsi="Arial" w:cs="Arial"/>
          <w:sz w:val="24"/>
          <w:szCs w:val="24"/>
        </w:rPr>
        <w:t xml:space="preserve">his lack of particularity </w:t>
      </w:r>
      <w:r w:rsidR="007059D3">
        <w:rPr>
          <w:rFonts w:ascii="Arial" w:hAnsi="Arial" w:cs="Arial"/>
          <w:sz w:val="24"/>
          <w:szCs w:val="24"/>
        </w:rPr>
        <w:t xml:space="preserve">being taken in the answering affidavits of the current applicants and </w:t>
      </w:r>
      <w:r w:rsidR="0087231A">
        <w:rPr>
          <w:rFonts w:ascii="Arial" w:hAnsi="Arial" w:cs="Arial"/>
          <w:sz w:val="24"/>
          <w:szCs w:val="24"/>
        </w:rPr>
        <w:t xml:space="preserve">argued at the hearing. This according to the submissions of </w:t>
      </w:r>
      <w:r w:rsidR="00844F27">
        <w:rPr>
          <w:rFonts w:ascii="Arial" w:hAnsi="Arial" w:cs="Arial"/>
          <w:sz w:val="24"/>
          <w:szCs w:val="24"/>
        </w:rPr>
        <w:t xml:space="preserve">the </w:t>
      </w:r>
      <w:r w:rsidR="0087231A">
        <w:rPr>
          <w:rFonts w:ascii="Arial" w:hAnsi="Arial" w:cs="Arial"/>
          <w:sz w:val="24"/>
          <w:szCs w:val="24"/>
        </w:rPr>
        <w:t>current applicants left the court</w:t>
      </w:r>
      <w:r w:rsidR="00844F27">
        <w:rPr>
          <w:rFonts w:ascii="Arial" w:hAnsi="Arial" w:cs="Arial"/>
          <w:sz w:val="24"/>
          <w:szCs w:val="24"/>
        </w:rPr>
        <w:t xml:space="preserve"> </w:t>
      </w:r>
      <w:r w:rsidR="00844F27">
        <w:rPr>
          <w:rFonts w:ascii="Arial" w:hAnsi="Arial" w:cs="Arial"/>
          <w:i/>
          <w:sz w:val="24"/>
          <w:szCs w:val="24"/>
        </w:rPr>
        <w:t xml:space="preserve">a quo </w:t>
      </w:r>
      <w:r w:rsidR="00844F27">
        <w:rPr>
          <w:rFonts w:ascii="Arial" w:hAnsi="Arial" w:cs="Arial"/>
          <w:sz w:val="24"/>
          <w:szCs w:val="24"/>
        </w:rPr>
        <w:t xml:space="preserve">with no option but </w:t>
      </w:r>
      <w:r w:rsidR="006313DE">
        <w:rPr>
          <w:rFonts w:ascii="Arial" w:hAnsi="Arial" w:cs="Arial"/>
          <w:sz w:val="24"/>
          <w:szCs w:val="24"/>
        </w:rPr>
        <w:t>t</w:t>
      </w:r>
      <w:r w:rsidR="00A35549">
        <w:rPr>
          <w:rFonts w:ascii="Arial" w:hAnsi="Arial" w:cs="Arial"/>
          <w:sz w:val="24"/>
          <w:szCs w:val="24"/>
        </w:rPr>
        <w:t>o</w:t>
      </w:r>
      <w:r w:rsidR="006313DE">
        <w:rPr>
          <w:rFonts w:ascii="Arial" w:hAnsi="Arial" w:cs="Arial"/>
          <w:sz w:val="24"/>
          <w:szCs w:val="24"/>
        </w:rPr>
        <w:t xml:space="preserve"> refus</w:t>
      </w:r>
      <w:r w:rsidR="00A35549">
        <w:rPr>
          <w:rFonts w:ascii="Arial" w:hAnsi="Arial" w:cs="Arial"/>
          <w:sz w:val="24"/>
          <w:szCs w:val="24"/>
        </w:rPr>
        <w:t>e</w:t>
      </w:r>
      <w:r w:rsidR="006313DE">
        <w:rPr>
          <w:rFonts w:ascii="Arial" w:hAnsi="Arial" w:cs="Arial"/>
          <w:sz w:val="24"/>
          <w:szCs w:val="24"/>
        </w:rPr>
        <w:t xml:space="preserve"> the application for a protective </w:t>
      </w:r>
      <w:r w:rsidR="00A35549">
        <w:rPr>
          <w:rFonts w:ascii="Arial" w:hAnsi="Arial" w:cs="Arial"/>
          <w:sz w:val="24"/>
          <w:szCs w:val="24"/>
        </w:rPr>
        <w:t xml:space="preserve">costs </w:t>
      </w:r>
      <w:r w:rsidR="006313DE">
        <w:rPr>
          <w:rFonts w:ascii="Arial" w:hAnsi="Arial" w:cs="Arial"/>
          <w:sz w:val="24"/>
          <w:szCs w:val="24"/>
        </w:rPr>
        <w:t xml:space="preserve">order with </w:t>
      </w:r>
      <w:r w:rsidR="00FF279B">
        <w:rPr>
          <w:rFonts w:ascii="Arial" w:hAnsi="Arial" w:cs="Arial"/>
          <w:sz w:val="24"/>
          <w:szCs w:val="24"/>
        </w:rPr>
        <w:t>costs</w:t>
      </w:r>
      <w:r w:rsidR="00F46AAC">
        <w:rPr>
          <w:rFonts w:ascii="Arial" w:hAnsi="Arial" w:cs="Arial"/>
          <w:sz w:val="24"/>
          <w:szCs w:val="24"/>
        </w:rPr>
        <w:t xml:space="preserve">. According </w:t>
      </w:r>
      <w:r w:rsidR="00F67E4F">
        <w:rPr>
          <w:rFonts w:ascii="Arial" w:hAnsi="Arial" w:cs="Arial"/>
          <w:sz w:val="24"/>
          <w:szCs w:val="24"/>
        </w:rPr>
        <w:t xml:space="preserve">to the current applicants, the court </w:t>
      </w:r>
      <w:r w:rsidR="00F67E4F">
        <w:rPr>
          <w:rFonts w:ascii="Arial" w:hAnsi="Arial" w:cs="Arial"/>
          <w:i/>
          <w:sz w:val="24"/>
          <w:szCs w:val="24"/>
        </w:rPr>
        <w:t xml:space="preserve">a quo </w:t>
      </w:r>
      <w:r w:rsidR="00F67E4F">
        <w:rPr>
          <w:rFonts w:ascii="Arial" w:hAnsi="Arial" w:cs="Arial"/>
          <w:sz w:val="24"/>
          <w:szCs w:val="24"/>
        </w:rPr>
        <w:t xml:space="preserve">acted irregularly when it made its order and the order must </w:t>
      </w:r>
      <w:r w:rsidR="00563B5B">
        <w:rPr>
          <w:rFonts w:ascii="Arial" w:hAnsi="Arial" w:cs="Arial"/>
          <w:sz w:val="24"/>
          <w:szCs w:val="24"/>
        </w:rPr>
        <w:t>be reviewed and</w:t>
      </w:r>
      <w:r w:rsidR="00A574E5">
        <w:rPr>
          <w:rFonts w:ascii="Arial" w:hAnsi="Arial" w:cs="Arial"/>
          <w:sz w:val="24"/>
          <w:szCs w:val="24"/>
        </w:rPr>
        <w:t xml:space="preserve"> set aside.</w:t>
      </w:r>
      <w:r>
        <w:rPr>
          <w:rFonts w:ascii="Arial" w:hAnsi="Arial" w:cs="Arial"/>
          <w:sz w:val="24"/>
          <w:szCs w:val="24"/>
        </w:rPr>
        <w:t xml:space="preserve"> N</w:t>
      </w:r>
      <w:r w:rsidR="00A35549">
        <w:rPr>
          <w:rFonts w:ascii="Arial" w:hAnsi="Arial" w:cs="Arial"/>
          <w:sz w:val="24"/>
          <w:szCs w:val="24"/>
        </w:rPr>
        <w:t xml:space="preserve">one of </w:t>
      </w:r>
      <w:r>
        <w:rPr>
          <w:rFonts w:ascii="Arial" w:hAnsi="Arial" w:cs="Arial"/>
          <w:sz w:val="24"/>
          <w:szCs w:val="24"/>
        </w:rPr>
        <w:t xml:space="preserve">the parties concerned </w:t>
      </w:r>
      <w:r w:rsidR="0079539D">
        <w:rPr>
          <w:rFonts w:ascii="Arial" w:hAnsi="Arial" w:cs="Arial"/>
          <w:sz w:val="24"/>
          <w:szCs w:val="24"/>
        </w:rPr>
        <w:t xml:space="preserve">were </w:t>
      </w:r>
      <w:r w:rsidR="002A04B7">
        <w:rPr>
          <w:rFonts w:ascii="Arial" w:hAnsi="Arial" w:cs="Arial"/>
          <w:sz w:val="24"/>
          <w:szCs w:val="24"/>
        </w:rPr>
        <w:t>for</w:t>
      </w:r>
      <w:r w:rsidR="00E33BBF">
        <w:rPr>
          <w:rFonts w:ascii="Arial" w:hAnsi="Arial" w:cs="Arial"/>
          <w:sz w:val="24"/>
          <w:szCs w:val="24"/>
        </w:rPr>
        <w:t xml:space="preserve">ewarned </w:t>
      </w:r>
      <w:r w:rsidR="0079539D">
        <w:rPr>
          <w:rFonts w:ascii="Arial" w:hAnsi="Arial" w:cs="Arial"/>
          <w:sz w:val="24"/>
          <w:szCs w:val="24"/>
        </w:rPr>
        <w:t xml:space="preserve">of </w:t>
      </w:r>
      <w:r>
        <w:rPr>
          <w:rFonts w:ascii="Arial" w:hAnsi="Arial" w:cs="Arial"/>
          <w:sz w:val="24"/>
          <w:szCs w:val="24"/>
        </w:rPr>
        <w:t xml:space="preserve">the possibility of such an order </w:t>
      </w:r>
      <w:r w:rsidR="00AE7A3B">
        <w:rPr>
          <w:rFonts w:ascii="Arial" w:hAnsi="Arial" w:cs="Arial"/>
          <w:sz w:val="24"/>
          <w:szCs w:val="24"/>
        </w:rPr>
        <w:t xml:space="preserve">by the judge </w:t>
      </w:r>
      <w:r w:rsidR="00AE7A3B">
        <w:rPr>
          <w:rFonts w:ascii="Arial" w:hAnsi="Arial" w:cs="Arial"/>
          <w:i/>
          <w:sz w:val="24"/>
          <w:szCs w:val="24"/>
        </w:rPr>
        <w:t xml:space="preserve">a quo </w:t>
      </w:r>
      <w:r w:rsidR="00BB799E">
        <w:rPr>
          <w:rFonts w:ascii="Arial" w:hAnsi="Arial" w:cs="Arial"/>
          <w:sz w:val="24"/>
          <w:szCs w:val="24"/>
        </w:rPr>
        <w:t xml:space="preserve">so that they </w:t>
      </w:r>
      <w:r w:rsidR="00847824">
        <w:rPr>
          <w:rFonts w:ascii="Arial" w:hAnsi="Arial" w:cs="Arial"/>
          <w:sz w:val="24"/>
          <w:szCs w:val="24"/>
        </w:rPr>
        <w:t xml:space="preserve">could </w:t>
      </w:r>
      <w:r w:rsidR="00BB799E">
        <w:rPr>
          <w:rFonts w:ascii="Arial" w:hAnsi="Arial" w:cs="Arial"/>
          <w:sz w:val="24"/>
          <w:szCs w:val="24"/>
        </w:rPr>
        <w:t>make submissions in this regard.</w:t>
      </w:r>
      <w:r>
        <w:rPr>
          <w:rFonts w:ascii="Arial" w:hAnsi="Arial" w:cs="Arial"/>
          <w:sz w:val="24"/>
          <w:szCs w:val="24"/>
        </w:rPr>
        <w:t xml:space="preserve"> </w:t>
      </w:r>
      <w:r w:rsidR="00BD411C">
        <w:rPr>
          <w:rFonts w:ascii="Arial" w:hAnsi="Arial" w:cs="Arial"/>
          <w:sz w:val="24"/>
          <w:szCs w:val="24"/>
        </w:rPr>
        <w:t xml:space="preserve"> </w:t>
      </w:r>
    </w:p>
    <w:p w:rsidR="00BD411C" w:rsidRDefault="00BD411C" w:rsidP="00A776B4">
      <w:pPr>
        <w:pStyle w:val="NoSpacing"/>
        <w:spacing w:line="480" w:lineRule="auto"/>
        <w:jc w:val="both"/>
        <w:rPr>
          <w:rFonts w:ascii="Arial" w:hAnsi="Arial" w:cs="Arial"/>
          <w:sz w:val="24"/>
          <w:szCs w:val="24"/>
        </w:rPr>
      </w:pPr>
    </w:p>
    <w:p w:rsidR="008929C3" w:rsidRDefault="00BD411C" w:rsidP="00A776B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review turns on the question as to whether the court </w:t>
      </w:r>
      <w:r>
        <w:rPr>
          <w:rFonts w:ascii="Arial" w:hAnsi="Arial" w:cs="Arial"/>
          <w:i/>
          <w:sz w:val="24"/>
          <w:szCs w:val="24"/>
        </w:rPr>
        <w:t xml:space="preserve">a quo </w:t>
      </w:r>
      <w:r w:rsidR="00E26DF3">
        <w:rPr>
          <w:rFonts w:ascii="Arial" w:hAnsi="Arial" w:cs="Arial"/>
          <w:sz w:val="24"/>
          <w:szCs w:val="24"/>
        </w:rPr>
        <w:t xml:space="preserve">acted irregularly </w:t>
      </w:r>
      <w:r w:rsidR="001A4339">
        <w:rPr>
          <w:rFonts w:ascii="Arial" w:hAnsi="Arial" w:cs="Arial"/>
          <w:sz w:val="24"/>
          <w:szCs w:val="24"/>
        </w:rPr>
        <w:t>when it made its order aforesaid, and if so, what remedy should be granted to the current applicants</w:t>
      </w:r>
      <w:r w:rsidR="008929C3">
        <w:rPr>
          <w:rFonts w:ascii="Arial" w:hAnsi="Arial" w:cs="Arial"/>
          <w:sz w:val="24"/>
          <w:szCs w:val="24"/>
        </w:rPr>
        <w:t>.</w:t>
      </w:r>
      <w:r w:rsidR="00AE7A3B">
        <w:rPr>
          <w:rFonts w:ascii="Arial" w:hAnsi="Arial" w:cs="Arial"/>
          <w:sz w:val="24"/>
          <w:szCs w:val="24"/>
        </w:rPr>
        <w:t xml:space="preserve"> It should be noted that Mr Amupanda has not entered </w:t>
      </w:r>
      <w:r w:rsidR="00455126">
        <w:rPr>
          <w:rFonts w:ascii="Arial" w:hAnsi="Arial" w:cs="Arial"/>
          <w:sz w:val="24"/>
          <w:szCs w:val="24"/>
        </w:rPr>
        <w:t xml:space="preserve">the </w:t>
      </w:r>
      <w:r w:rsidR="003956A9">
        <w:rPr>
          <w:rFonts w:ascii="Arial" w:hAnsi="Arial" w:cs="Arial"/>
          <w:sz w:val="24"/>
          <w:szCs w:val="24"/>
        </w:rPr>
        <w:t>fray</w:t>
      </w:r>
      <w:r w:rsidR="00455126">
        <w:rPr>
          <w:rFonts w:ascii="Arial" w:hAnsi="Arial" w:cs="Arial"/>
          <w:sz w:val="24"/>
          <w:szCs w:val="24"/>
        </w:rPr>
        <w:t xml:space="preserve"> in respect of this application and </w:t>
      </w:r>
      <w:r w:rsidR="00C05114">
        <w:rPr>
          <w:rFonts w:ascii="Arial" w:hAnsi="Arial" w:cs="Arial"/>
          <w:sz w:val="24"/>
          <w:szCs w:val="24"/>
        </w:rPr>
        <w:t xml:space="preserve">thus </w:t>
      </w:r>
      <w:r w:rsidR="00455126">
        <w:rPr>
          <w:rFonts w:ascii="Arial" w:hAnsi="Arial" w:cs="Arial"/>
          <w:sz w:val="24"/>
          <w:szCs w:val="24"/>
        </w:rPr>
        <w:t>abides</w:t>
      </w:r>
      <w:r w:rsidR="00C05114">
        <w:rPr>
          <w:rFonts w:ascii="Arial" w:hAnsi="Arial" w:cs="Arial"/>
          <w:sz w:val="24"/>
          <w:szCs w:val="24"/>
        </w:rPr>
        <w:t xml:space="preserve"> </w:t>
      </w:r>
      <w:r w:rsidR="004E3A22">
        <w:rPr>
          <w:rFonts w:ascii="Arial" w:hAnsi="Arial" w:cs="Arial"/>
          <w:sz w:val="24"/>
          <w:szCs w:val="24"/>
        </w:rPr>
        <w:t xml:space="preserve">by </w:t>
      </w:r>
      <w:r w:rsidR="00C05114">
        <w:rPr>
          <w:rFonts w:ascii="Arial" w:hAnsi="Arial" w:cs="Arial"/>
          <w:sz w:val="24"/>
          <w:szCs w:val="24"/>
        </w:rPr>
        <w:t>the decision of this Court.</w:t>
      </w:r>
      <w:r w:rsidR="00455126">
        <w:rPr>
          <w:rFonts w:ascii="Arial" w:hAnsi="Arial" w:cs="Arial"/>
          <w:sz w:val="24"/>
          <w:szCs w:val="24"/>
        </w:rPr>
        <w:t xml:space="preserve"> </w:t>
      </w:r>
    </w:p>
    <w:p w:rsidR="008929C3" w:rsidRDefault="008929C3" w:rsidP="00A776B4">
      <w:pPr>
        <w:pStyle w:val="ListParagraph"/>
        <w:spacing w:line="480" w:lineRule="auto"/>
        <w:rPr>
          <w:rFonts w:ascii="Arial" w:hAnsi="Arial" w:cs="Arial"/>
          <w:sz w:val="24"/>
          <w:szCs w:val="24"/>
        </w:rPr>
      </w:pPr>
    </w:p>
    <w:p w:rsidR="008929C3" w:rsidRPr="008929C3" w:rsidRDefault="008929C3" w:rsidP="00A776B4">
      <w:pPr>
        <w:pStyle w:val="NoSpacing"/>
        <w:spacing w:line="480" w:lineRule="auto"/>
        <w:jc w:val="both"/>
        <w:rPr>
          <w:rFonts w:ascii="Arial" w:hAnsi="Arial" w:cs="Arial"/>
          <w:i/>
          <w:sz w:val="24"/>
          <w:szCs w:val="24"/>
          <w:u w:val="single"/>
        </w:rPr>
      </w:pPr>
      <w:r>
        <w:rPr>
          <w:rFonts w:ascii="Arial" w:hAnsi="Arial" w:cs="Arial"/>
          <w:sz w:val="24"/>
          <w:szCs w:val="24"/>
          <w:u w:val="single"/>
        </w:rPr>
        <w:t xml:space="preserve">Proceedings in the </w:t>
      </w:r>
      <w:r w:rsidR="00205B9C">
        <w:rPr>
          <w:rFonts w:ascii="Arial" w:hAnsi="Arial" w:cs="Arial"/>
          <w:sz w:val="24"/>
          <w:szCs w:val="24"/>
          <w:u w:val="single"/>
        </w:rPr>
        <w:t>c</w:t>
      </w:r>
      <w:r>
        <w:rPr>
          <w:rFonts w:ascii="Arial" w:hAnsi="Arial" w:cs="Arial"/>
          <w:sz w:val="24"/>
          <w:szCs w:val="24"/>
          <w:u w:val="single"/>
        </w:rPr>
        <w:t xml:space="preserve">ourt </w:t>
      </w:r>
      <w:r>
        <w:rPr>
          <w:rFonts w:ascii="Arial" w:hAnsi="Arial" w:cs="Arial"/>
          <w:i/>
          <w:sz w:val="24"/>
          <w:szCs w:val="24"/>
          <w:u w:val="single"/>
        </w:rPr>
        <w:t>a quo</w:t>
      </w:r>
    </w:p>
    <w:p w:rsidR="00CE60D3" w:rsidRDefault="00CE60D3" w:rsidP="00A776B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Rule 20 of the High Court Rules reads as follows:</w:t>
      </w:r>
    </w:p>
    <w:p w:rsidR="0086146E" w:rsidRDefault="0086146E" w:rsidP="00A776B4">
      <w:pPr>
        <w:pStyle w:val="NoSpacing"/>
        <w:spacing w:line="480" w:lineRule="auto"/>
        <w:jc w:val="both"/>
        <w:rPr>
          <w:rFonts w:ascii="Arial" w:hAnsi="Arial" w:cs="Arial"/>
          <w:b/>
          <w:sz w:val="24"/>
          <w:szCs w:val="24"/>
        </w:rPr>
      </w:pPr>
    </w:p>
    <w:p w:rsidR="00E9404A" w:rsidRDefault="00205B9C" w:rsidP="002E4FE3">
      <w:pPr>
        <w:pStyle w:val="NoSpacing"/>
        <w:spacing w:line="360" w:lineRule="auto"/>
        <w:ind w:left="1418" w:hanging="698"/>
        <w:jc w:val="both"/>
        <w:rPr>
          <w:rFonts w:ascii="Arial" w:hAnsi="Arial" w:cs="Arial"/>
        </w:rPr>
      </w:pPr>
      <w:r>
        <w:rPr>
          <w:rFonts w:ascii="Arial" w:hAnsi="Arial" w:cs="Arial"/>
        </w:rPr>
        <w:t>‘</w:t>
      </w:r>
      <w:r w:rsidR="00E9404A" w:rsidRPr="00E9404A">
        <w:rPr>
          <w:rFonts w:ascii="Arial" w:hAnsi="Arial" w:cs="Arial"/>
        </w:rPr>
        <w:t>20</w:t>
      </w:r>
      <w:r>
        <w:rPr>
          <w:rFonts w:ascii="Arial" w:hAnsi="Arial" w:cs="Arial"/>
        </w:rPr>
        <w:t>.</w:t>
      </w:r>
      <w:r>
        <w:rPr>
          <w:rFonts w:ascii="Arial" w:hAnsi="Arial" w:cs="Arial"/>
        </w:rPr>
        <w:tab/>
        <w:t>(1)</w:t>
      </w:r>
      <w:r w:rsidR="006C011C">
        <w:rPr>
          <w:rFonts w:ascii="Arial" w:hAnsi="Arial" w:cs="Arial"/>
        </w:rPr>
        <w:tab/>
      </w:r>
      <w:r w:rsidR="00E9404A">
        <w:rPr>
          <w:rFonts w:ascii="Arial" w:hAnsi="Arial" w:cs="Arial"/>
        </w:rPr>
        <w:t>On an application by a party and served on any other party the court may, on such conditions as it thinks fit, make a protective costs order at any stage of the proceedings if the court is satisfied that –</w:t>
      </w:r>
    </w:p>
    <w:p w:rsidR="00E9404A" w:rsidRDefault="00E9404A" w:rsidP="00A776B4">
      <w:pPr>
        <w:pStyle w:val="NoSpacing"/>
        <w:spacing w:line="360" w:lineRule="auto"/>
        <w:ind w:left="720"/>
        <w:jc w:val="both"/>
        <w:rPr>
          <w:rFonts w:ascii="Arial" w:hAnsi="Arial" w:cs="Arial"/>
        </w:rPr>
      </w:pPr>
    </w:p>
    <w:p w:rsidR="00E9404A" w:rsidRDefault="00E9404A" w:rsidP="00806B03">
      <w:pPr>
        <w:pStyle w:val="NoSpacing"/>
        <w:numPr>
          <w:ilvl w:val="0"/>
          <w:numId w:val="23"/>
        </w:numPr>
        <w:spacing w:line="360" w:lineRule="auto"/>
        <w:ind w:hanging="393"/>
        <w:jc w:val="both"/>
        <w:rPr>
          <w:rFonts w:ascii="Arial" w:hAnsi="Arial" w:cs="Arial"/>
        </w:rPr>
      </w:pPr>
      <w:r>
        <w:rPr>
          <w:rFonts w:ascii="Arial" w:hAnsi="Arial" w:cs="Arial"/>
        </w:rPr>
        <w:t>the issues raised in the case are of general public importance and it is a first impression case;</w:t>
      </w:r>
    </w:p>
    <w:p w:rsidR="004D2706" w:rsidRDefault="004D2706" w:rsidP="004D2706">
      <w:pPr>
        <w:pStyle w:val="NoSpacing"/>
        <w:spacing w:line="360" w:lineRule="auto"/>
        <w:ind w:left="2160"/>
        <w:jc w:val="both"/>
        <w:rPr>
          <w:rFonts w:ascii="Arial" w:hAnsi="Arial" w:cs="Arial"/>
        </w:rPr>
      </w:pPr>
    </w:p>
    <w:p w:rsidR="00E9404A" w:rsidRDefault="00E9404A" w:rsidP="00806B03">
      <w:pPr>
        <w:pStyle w:val="NoSpacing"/>
        <w:numPr>
          <w:ilvl w:val="0"/>
          <w:numId w:val="23"/>
        </w:numPr>
        <w:spacing w:line="360" w:lineRule="auto"/>
        <w:ind w:hanging="393"/>
        <w:jc w:val="both"/>
        <w:rPr>
          <w:rFonts w:ascii="Arial" w:hAnsi="Arial" w:cs="Arial"/>
        </w:rPr>
      </w:pPr>
      <w:r>
        <w:rPr>
          <w:rFonts w:ascii="Arial" w:hAnsi="Arial" w:cs="Arial"/>
        </w:rPr>
        <w:t xml:space="preserve">the public interest requires that </w:t>
      </w:r>
      <w:r w:rsidR="00AE0BB9">
        <w:rPr>
          <w:rFonts w:ascii="Arial" w:hAnsi="Arial" w:cs="Arial"/>
        </w:rPr>
        <w:t>those</w:t>
      </w:r>
      <w:r>
        <w:rPr>
          <w:rFonts w:ascii="Arial" w:hAnsi="Arial" w:cs="Arial"/>
        </w:rPr>
        <w:t xml:space="preserve"> issues be resolved; and</w:t>
      </w:r>
    </w:p>
    <w:p w:rsidR="004D2706" w:rsidRDefault="004D2706" w:rsidP="004D2706">
      <w:pPr>
        <w:pStyle w:val="NoSpacing"/>
        <w:spacing w:line="360" w:lineRule="auto"/>
        <w:ind w:left="2520"/>
        <w:jc w:val="both"/>
        <w:rPr>
          <w:rFonts w:ascii="Arial" w:hAnsi="Arial" w:cs="Arial"/>
        </w:rPr>
      </w:pPr>
    </w:p>
    <w:p w:rsidR="0099601C" w:rsidRDefault="00E9404A" w:rsidP="00806B03">
      <w:pPr>
        <w:pStyle w:val="NoSpacing"/>
        <w:numPr>
          <w:ilvl w:val="0"/>
          <w:numId w:val="23"/>
        </w:numPr>
        <w:spacing w:line="360" w:lineRule="auto"/>
        <w:ind w:hanging="393"/>
        <w:jc w:val="both"/>
        <w:rPr>
          <w:rFonts w:ascii="Arial" w:hAnsi="Arial" w:cs="Arial"/>
        </w:rPr>
      </w:pPr>
      <w:r>
        <w:rPr>
          <w:rFonts w:ascii="Arial" w:hAnsi="Arial" w:cs="Arial"/>
        </w:rPr>
        <w:lastRenderedPageBreak/>
        <w:t xml:space="preserve">having regard to the financial resources </w:t>
      </w:r>
      <w:r w:rsidR="006702D9">
        <w:rPr>
          <w:rFonts w:ascii="Arial" w:hAnsi="Arial" w:cs="Arial"/>
        </w:rPr>
        <w:t xml:space="preserve">of the applicant or applicants and the respondent or respondents and to the amount of costs that are likely to be involved </w:t>
      </w:r>
      <w:r w:rsidR="0099601C">
        <w:rPr>
          <w:rFonts w:ascii="Arial" w:hAnsi="Arial" w:cs="Arial"/>
        </w:rPr>
        <w:t>it is fair and just to make the order, as long as the conduct of the applicant in the case is not frivolous or vexatious.</w:t>
      </w:r>
    </w:p>
    <w:p w:rsidR="00205B9C" w:rsidRDefault="00205B9C" w:rsidP="00205B9C">
      <w:pPr>
        <w:pStyle w:val="NoSpacing"/>
        <w:spacing w:line="360" w:lineRule="auto"/>
        <w:ind w:left="2160"/>
        <w:jc w:val="both"/>
        <w:rPr>
          <w:rFonts w:ascii="Arial" w:hAnsi="Arial" w:cs="Arial"/>
        </w:rPr>
      </w:pPr>
    </w:p>
    <w:p w:rsidR="0099601C" w:rsidRDefault="0099601C" w:rsidP="00205B9C">
      <w:pPr>
        <w:pStyle w:val="NoSpacing"/>
        <w:spacing w:line="360" w:lineRule="auto"/>
        <w:ind w:left="720" w:firstLine="720"/>
        <w:jc w:val="both"/>
        <w:rPr>
          <w:rFonts w:ascii="Arial" w:hAnsi="Arial" w:cs="Arial"/>
        </w:rPr>
      </w:pPr>
      <w:r>
        <w:rPr>
          <w:rFonts w:ascii="Arial" w:hAnsi="Arial" w:cs="Arial"/>
        </w:rPr>
        <w:t>(2)</w:t>
      </w:r>
      <w:r>
        <w:rPr>
          <w:rFonts w:ascii="Arial" w:hAnsi="Arial" w:cs="Arial"/>
        </w:rPr>
        <w:tab/>
        <w:t>A protective costs order may –</w:t>
      </w:r>
    </w:p>
    <w:p w:rsidR="004D37AB" w:rsidRDefault="004D37AB" w:rsidP="00A776B4">
      <w:pPr>
        <w:pStyle w:val="NoSpacing"/>
        <w:spacing w:line="360" w:lineRule="auto"/>
        <w:ind w:left="720"/>
        <w:jc w:val="both"/>
        <w:rPr>
          <w:rFonts w:ascii="Arial" w:hAnsi="Arial" w:cs="Arial"/>
        </w:rPr>
      </w:pPr>
    </w:p>
    <w:p w:rsidR="002E4FE3" w:rsidRDefault="004D37AB" w:rsidP="00806B03">
      <w:pPr>
        <w:pStyle w:val="NoSpacing"/>
        <w:numPr>
          <w:ilvl w:val="0"/>
          <w:numId w:val="24"/>
        </w:numPr>
        <w:spacing w:line="360" w:lineRule="auto"/>
        <w:ind w:left="2552" w:hanging="425"/>
        <w:jc w:val="both"/>
        <w:rPr>
          <w:rFonts w:ascii="Arial" w:hAnsi="Arial" w:cs="Arial"/>
        </w:rPr>
      </w:pPr>
      <w:r>
        <w:rPr>
          <w:rFonts w:ascii="Arial" w:hAnsi="Arial" w:cs="Arial"/>
        </w:rPr>
        <w:t>prescribe in advance that there will be no order as to costs in the substantive proceedings whatever the outcome of the case;</w:t>
      </w:r>
    </w:p>
    <w:p w:rsidR="002E4FE3" w:rsidRDefault="002E4FE3" w:rsidP="002E4FE3">
      <w:pPr>
        <w:pStyle w:val="NoSpacing"/>
        <w:spacing w:line="360" w:lineRule="auto"/>
        <w:ind w:left="2552"/>
        <w:jc w:val="both"/>
        <w:rPr>
          <w:rFonts w:ascii="Arial" w:hAnsi="Arial" w:cs="Arial"/>
        </w:rPr>
      </w:pPr>
    </w:p>
    <w:p w:rsidR="002E4FE3" w:rsidRDefault="00BD3C06" w:rsidP="00806B03">
      <w:pPr>
        <w:pStyle w:val="NoSpacing"/>
        <w:numPr>
          <w:ilvl w:val="0"/>
          <w:numId w:val="24"/>
        </w:numPr>
        <w:spacing w:line="360" w:lineRule="auto"/>
        <w:ind w:left="2552" w:hanging="425"/>
        <w:jc w:val="both"/>
        <w:rPr>
          <w:rFonts w:ascii="Arial" w:hAnsi="Arial" w:cs="Arial"/>
        </w:rPr>
      </w:pPr>
      <w:r w:rsidRPr="002E4FE3">
        <w:rPr>
          <w:rFonts w:ascii="Arial" w:hAnsi="Arial" w:cs="Arial"/>
        </w:rPr>
        <w:t>prescribe in advance that there will be no adverse costs order against the party requesting the protective costs order in case that party is unsuccessful in the substantive proceedings; or</w:t>
      </w:r>
    </w:p>
    <w:p w:rsidR="002E4FE3" w:rsidRDefault="002E4FE3" w:rsidP="002E4FE3">
      <w:pPr>
        <w:pStyle w:val="ListParagraph"/>
        <w:rPr>
          <w:rFonts w:ascii="Arial" w:hAnsi="Arial" w:cs="Arial"/>
        </w:rPr>
      </w:pPr>
    </w:p>
    <w:p w:rsidR="00F7280E" w:rsidRPr="002E4FE3" w:rsidRDefault="00BD3C06" w:rsidP="00806B03">
      <w:pPr>
        <w:pStyle w:val="NoSpacing"/>
        <w:numPr>
          <w:ilvl w:val="0"/>
          <w:numId w:val="24"/>
        </w:numPr>
        <w:spacing w:line="360" w:lineRule="auto"/>
        <w:ind w:left="2552" w:hanging="425"/>
        <w:jc w:val="both"/>
        <w:rPr>
          <w:rFonts w:ascii="Arial" w:hAnsi="Arial" w:cs="Arial"/>
        </w:rPr>
      </w:pPr>
      <w:proofErr w:type="gramStart"/>
      <w:r w:rsidRPr="002E4FE3">
        <w:rPr>
          <w:rFonts w:ascii="Arial" w:hAnsi="Arial" w:cs="Arial"/>
        </w:rPr>
        <w:t>cap</w:t>
      </w:r>
      <w:proofErr w:type="gramEnd"/>
      <w:r w:rsidRPr="002E4FE3">
        <w:rPr>
          <w:rFonts w:ascii="Arial" w:hAnsi="Arial" w:cs="Arial"/>
        </w:rPr>
        <w:t xml:space="preserve"> the maximum liability for costs against the party requesting the protective costs order in the event that that party is unsuccessful in the substantive proceedings</w:t>
      </w:r>
      <w:r w:rsidR="00F7280E" w:rsidRPr="002E4FE3">
        <w:rPr>
          <w:rFonts w:ascii="Arial" w:hAnsi="Arial" w:cs="Arial"/>
        </w:rPr>
        <w:t>.</w:t>
      </w:r>
    </w:p>
    <w:p w:rsidR="00F7280E" w:rsidRDefault="00F7280E" w:rsidP="00A776B4">
      <w:pPr>
        <w:pStyle w:val="NoSpacing"/>
        <w:spacing w:line="360" w:lineRule="auto"/>
        <w:ind w:left="1800"/>
        <w:jc w:val="both"/>
        <w:rPr>
          <w:rFonts w:ascii="Arial" w:hAnsi="Arial" w:cs="Arial"/>
        </w:rPr>
      </w:pPr>
    </w:p>
    <w:p w:rsidR="002E4FE3" w:rsidRDefault="00F7280E" w:rsidP="002E4FE3">
      <w:pPr>
        <w:pStyle w:val="NoSpacing"/>
        <w:spacing w:line="360" w:lineRule="auto"/>
        <w:ind w:left="1418" w:firstLine="22"/>
        <w:jc w:val="both"/>
        <w:rPr>
          <w:rFonts w:ascii="Arial" w:hAnsi="Arial" w:cs="Arial"/>
        </w:rPr>
      </w:pPr>
      <w:r>
        <w:rPr>
          <w:rFonts w:ascii="Arial" w:hAnsi="Arial" w:cs="Arial"/>
        </w:rPr>
        <w:t>(3)</w:t>
      </w:r>
      <w:r>
        <w:rPr>
          <w:rFonts w:ascii="Arial" w:hAnsi="Arial" w:cs="Arial"/>
        </w:rPr>
        <w:tab/>
        <w:t>If a litigant covered by a protective costs order refuses an offer</w:t>
      </w:r>
      <w:r w:rsidR="00FE025B">
        <w:rPr>
          <w:rFonts w:ascii="Arial" w:hAnsi="Arial" w:cs="Arial"/>
        </w:rPr>
        <w:t xml:space="preserve"> of settlement and fails in the event to be awarded more </w:t>
      </w:r>
      <w:r w:rsidR="000232A5">
        <w:rPr>
          <w:rFonts w:ascii="Arial" w:hAnsi="Arial" w:cs="Arial"/>
        </w:rPr>
        <w:t>than</w:t>
      </w:r>
      <w:r w:rsidR="00FE025B">
        <w:rPr>
          <w:rFonts w:ascii="Arial" w:hAnsi="Arial" w:cs="Arial"/>
        </w:rPr>
        <w:t xml:space="preserve"> the offered amount or remedy, the protective costs order does apply only with respect to the proceedings up to the date of the offer of settlement.</w:t>
      </w:r>
    </w:p>
    <w:p w:rsidR="002E4FE3" w:rsidRDefault="002E4FE3" w:rsidP="002E4FE3">
      <w:pPr>
        <w:pStyle w:val="NoSpacing"/>
        <w:spacing w:line="360" w:lineRule="auto"/>
        <w:ind w:left="1418" w:firstLine="22"/>
        <w:jc w:val="both"/>
        <w:rPr>
          <w:rFonts w:ascii="Arial" w:hAnsi="Arial" w:cs="Arial"/>
        </w:rPr>
      </w:pPr>
    </w:p>
    <w:p w:rsidR="00FE025B" w:rsidRPr="00E9404A" w:rsidRDefault="00FE025B" w:rsidP="002E4FE3">
      <w:pPr>
        <w:pStyle w:val="NoSpacing"/>
        <w:spacing w:line="360" w:lineRule="auto"/>
        <w:ind w:left="1418" w:firstLine="22"/>
        <w:jc w:val="both"/>
        <w:rPr>
          <w:rFonts w:ascii="Arial" w:hAnsi="Arial" w:cs="Arial"/>
        </w:rPr>
      </w:pPr>
      <w:r>
        <w:rPr>
          <w:rFonts w:ascii="Arial" w:hAnsi="Arial" w:cs="Arial"/>
        </w:rPr>
        <w:t>(4)</w:t>
      </w:r>
      <w:r>
        <w:rPr>
          <w:rFonts w:ascii="Arial" w:hAnsi="Arial" w:cs="Arial"/>
        </w:rPr>
        <w:tab/>
      </w:r>
      <w:r w:rsidR="0039664F">
        <w:rPr>
          <w:rFonts w:ascii="Arial" w:hAnsi="Arial" w:cs="Arial"/>
        </w:rPr>
        <w:t>The court may make any award regarding costs that it considers fit in respect of an application for a protective costs order u</w:t>
      </w:r>
      <w:r w:rsidR="00F96BAA">
        <w:rPr>
          <w:rFonts w:ascii="Arial" w:hAnsi="Arial" w:cs="Arial"/>
        </w:rPr>
        <w:t>n</w:t>
      </w:r>
      <w:r w:rsidR="0039664F">
        <w:rPr>
          <w:rFonts w:ascii="Arial" w:hAnsi="Arial" w:cs="Arial"/>
        </w:rPr>
        <w:t>der this</w:t>
      </w:r>
      <w:r w:rsidR="00F96BAA">
        <w:rPr>
          <w:rFonts w:ascii="Arial" w:hAnsi="Arial" w:cs="Arial"/>
        </w:rPr>
        <w:t xml:space="preserve"> rule.’</w:t>
      </w:r>
    </w:p>
    <w:p w:rsidR="00B330F9" w:rsidRPr="00B330F9" w:rsidRDefault="00B330F9" w:rsidP="00A776B4">
      <w:pPr>
        <w:pStyle w:val="NoSpacing"/>
        <w:spacing w:line="480" w:lineRule="auto"/>
        <w:jc w:val="both"/>
        <w:rPr>
          <w:rFonts w:ascii="Arial" w:hAnsi="Arial" w:cs="Arial"/>
          <w:b/>
          <w:sz w:val="24"/>
          <w:szCs w:val="24"/>
        </w:rPr>
      </w:pPr>
    </w:p>
    <w:p w:rsidR="00597D00" w:rsidRDefault="00B330F9" w:rsidP="00A776B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Because of the limited nature of the review application it is only necessary to consider </w:t>
      </w:r>
      <w:r w:rsidR="006C011C">
        <w:rPr>
          <w:rFonts w:ascii="Arial" w:hAnsi="Arial" w:cs="Arial"/>
          <w:sz w:val="24"/>
          <w:szCs w:val="24"/>
        </w:rPr>
        <w:t>the requirements stipulated in r</w:t>
      </w:r>
      <w:r w:rsidR="00B23FF0">
        <w:rPr>
          <w:rFonts w:ascii="Arial" w:hAnsi="Arial" w:cs="Arial"/>
          <w:sz w:val="24"/>
          <w:szCs w:val="24"/>
        </w:rPr>
        <w:t>ule 20</w:t>
      </w:r>
      <w:r w:rsidR="00881255">
        <w:rPr>
          <w:rFonts w:ascii="Arial" w:hAnsi="Arial" w:cs="Arial"/>
          <w:sz w:val="24"/>
          <w:szCs w:val="24"/>
        </w:rPr>
        <w:t>(</w:t>
      </w:r>
      <w:r w:rsidR="00BC51FB">
        <w:rPr>
          <w:rFonts w:ascii="Arial" w:hAnsi="Arial" w:cs="Arial"/>
          <w:sz w:val="24"/>
          <w:szCs w:val="24"/>
        </w:rPr>
        <w:t>1</w:t>
      </w:r>
      <w:proofErr w:type="gramStart"/>
      <w:r w:rsidR="00881255">
        <w:rPr>
          <w:rFonts w:ascii="Arial" w:hAnsi="Arial" w:cs="Arial"/>
          <w:sz w:val="24"/>
          <w:szCs w:val="24"/>
        </w:rPr>
        <w:t>)</w:t>
      </w:r>
      <w:r w:rsidR="00B23FF0">
        <w:rPr>
          <w:rFonts w:ascii="Arial" w:hAnsi="Arial" w:cs="Arial"/>
          <w:sz w:val="24"/>
          <w:szCs w:val="24"/>
        </w:rPr>
        <w:t>(</w:t>
      </w:r>
      <w:proofErr w:type="gramEnd"/>
      <w:r w:rsidR="00B23FF0">
        <w:rPr>
          <w:rFonts w:ascii="Arial" w:hAnsi="Arial" w:cs="Arial"/>
          <w:sz w:val="24"/>
          <w:szCs w:val="24"/>
        </w:rPr>
        <w:t xml:space="preserve">c) and </w:t>
      </w:r>
      <w:r w:rsidR="004D2706">
        <w:rPr>
          <w:rFonts w:ascii="Arial" w:hAnsi="Arial" w:cs="Arial"/>
          <w:sz w:val="24"/>
          <w:szCs w:val="24"/>
        </w:rPr>
        <w:t>the consequences of the</w:t>
      </w:r>
      <w:r w:rsidR="00274424">
        <w:rPr>
          <w:rFonts w:ascii="Arial" w:hAnsi="Arial" w:cs="Arial"/>
          <w:sz w:val="24"/>
          <w:szCs w:val="24"/>
        </w:rPr>
        <w:t xml:space="preserve"> failure to adhere to such stipulations. I </w:t>
      </w:r>
      <w:r w:rsidR="005F4E5E">
        <w:rPr>
          <w:rFonts w:ascii="Arial" w:hAnsi="Arial" w:cs="Arial"/>
          <w:sz w:val="24"/>
          <w:szCs w:val="24"/>
        </w:rPr>
        <w:t>have already quoted in the introduction to this judgment the kind of general statement</w:t>
      </w:r>
      <w:r w:rsidR="00B81E40">
        <w:rPr>
          <w:rFonts w:ascii="Arial" w:hAnsi="Arial" w:cs="Arial"/>
          <w:sz w:val="24"/>
          <w:szCs w:val="24"/>
        </w:rPr>
        <w:t>s</w:t>
      </w:r>
      <w:r w:rsidR="005F4E5E">
        <w:rPr>
          <w:rFonts w:ascii="Arial" w:hAnsi="Arial" w:cs="Arial"/>
          <w:sz w:val="24"/>
          <w:szCs w:val="24"/>
        </w:rPr>
        <w:t xml:space="preserve"> made</w:t>
      </w:r>
      <w:r w:rsidR="00B81E40">
        <w:rPr>
          <w:rFonts w:ascii="Arial" w:hAnsi="Arial" w:cs="Arial"/>
          <w:sz w:val="24"/>
          <w:szCs w:val="24"/>
        </w:rPr>
        <w:t xml:space="preserve"> in this regard in the founding affidavit by Mr Amupanda</w:t>
      </w:r>
      <w:r w:rsidR="00597D00">
        <w:rPr>
          <w:rFonts w:ascii="Arial" w:hAnsi="Arial" w:cs="Arial"/>
          <w:sz w:val="24"/>
          <w:szCs w:val="24"/>
        </w:rPr>
        <w:t xml:space="preserve"> and the comments of the judge </w:t>
      </w:r>
      <w:r w:rsidR="00597D00">
        <w:rPr>
          <w:rFonts w:ascii="Arial" w:hAnsi="Arial" w:cs="Arial"/>
          <w:i/>
          <w:sz w:val="24"/>
          <w:szCs w:val="24"/>
        </w:rPr>
        <w:t xml:space="preserve">a quo </w:t>
      </w:r>
      <w:r w:rsidR="00597D00">
        <w:rPr>
          <w:rFonts w:ascii="Arial" w:hAnsi="Arial" w:cs="Arial"/>
          <w:sz w:val="24"/>
          <w:szCs w:val="24"/>
        </w:rPr>
        <w:t>in respect thereof.</w:t>
      </w:r>
    </w:p>
    <w:p w:rsidR="00597D00" w:rsidRDefault="00597D00" w:rsidP="00A776B4">
      <w:pPr>
        <w:pStyle w:val="NoSpacing"/>
        <w:spacing w:line="480" w:lineRule="auto"/>
        <w:jc w:val="both"/>
        <w:rPr>
          <w:rFonts w:ascii="Arial" w:hAnsi="Arial" w:cs="Arial"/>
          <w:sz w:val="24"/>
          <w:szCs w:val="24"/>
        </w:rPr>
      </w:pPr>
    </w:p>
    <w:p w:rsidR="001438FB" w:rsidRDefault="00597D00" w:rsidP="00A776B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w:t>
      </w:r>
      <w:r w:rsidR="00DC252E">
        <w:rPr>
          <w:rFonts w:ascii="Arial" w:hAnsi="Arial" w:cs="Arial"/>
          <w:sz w:val="24"/>
          <w:szCs w:val="24"/>
        </w:rPr>
        <w:t xml:space="preserve">Minister of Agriculture, Water and Land Reform (the Minister) filed an opposing affidavit on behalf of the Government </w:t>
      </w:r>
      <w:r w:rsidR="009718BC">
        <w:rPr>
          <w:rFonts w:ascii="Arial" w:hAnsi="Arial" w:cs="Arial"/>
          <w:sz w:val="24"/>
          <w:szCs w:val="24"/>
        </w:rPr>
        <w:t>parties (inclusive of Mr Nambinga</w:t>
      </w:r>
      <w:r w:rsidR="00295CF3">
        <w:rPr>
          <w:rFonts w:ascii="Arial" w:hAnsi="Arial" w:cs="Arial"/>
          <w:sz w:val="24"/>
          <w:szCs w:val="24"/>
        </w:rPr>
        <w:t>) in opposition to the application for a protective costs order. In this affidavit</w:t>
      </w:r>
      <w:r w:rsidR="006C011C">
        <w:rPr>
          <w:rFonts w:ascii="Arial" w:hAnsi="Arial" w:cs="Arial"/>
          <w:sz w:val="24"/>
          <w:szCs w:val="24"/>
        </w:rPr>
        <w:t>,</w:t>
      </w:r>
      <w:r w:rsidR="00295CF3">
        <w:rPr>
          <w:rFonts w:ascii="Arial" w:hAnsi="Arial" w:cs="Arial"/>
          <w:sz w:val="24"/>
          <w:szCs w:val="24"/>
        </w:rPr>
        <w:t xml:space="preserve"> issue is taken </w:t>
      </w:r>
      <w:r w:rsidR="004C7547">
        <w:rPr>
          <w:rFonts w:ascii="Arial" w:hAnsi="Arial" w:cs="Arial"/>
          <w:sz w:val="24"/>
          <w:szCs w:val="24"/>
        </w:rPr>
        <w:t xml:space="preserve">with the manner in which Mr Amupanda dealt with his financial resources </w:t>
      </w:r>
      <w:r w:rsidR="004A58D5">
        <w:rPr>
          <w:rFonts w:ascii="Arial" w:hAnsi="Arial" w:cs="Arial"/>
          <w:sz w:val="24"/>
          <w:szCs w:val="24"/>
        </w:rPr>
        <w:t xml:space="preserve">and </w:t>
      </w:r>
      <w:r w:rsidR="00427163">
        <w:rPr>
          <w:rFonts w:ascii="Arial" w:hAnsi="Arial" w:cs="Arial"/>
          <w:sz w:val="24"/>
          <w:szCs w:val="24"/>
        </w:rPr>
        <w:t xml:space="preserve">the </w:t>
      </w:r>
      <w:r w:rsidR="004A58D5">
        <w:rPr>
          <w:rFonts w:ascii="Arial" w:hAnsi="Arial" w:cs="Arial"/>
          <w:sz w:val="24"/>
          <w:szCs w:val="24"/>
        </w:rPr>
        <w:t xml:space="preserve">likely costs of the litigation. </w:t>
      </w:r>
      <w:r w:rsidR="006C011C">
        <w:rPr>
          <w:rFonts w:ascii="Arial" w:hAnsi="Arial" w:cs="Arial"/>
          <w:sz w:val="24"/>
          <w:szCs w:val="24"/>
        </w:rPr>
        <w:t>Mr Amupanda is criticis</w:t>
      </w:r>
      <w:r w:rsidR="00427163">
        <w:rPr>
          <w:rFonts w:ascii="Arial" w:hAnsi="Arial" w:cs="Arial"/>
          <w:sz w:val="24"/>
          <w:szCs w:val="24"/>
        </w:rPr>
        <w:t xml:space="preserve">ed for </w:t>
      </w:r>
      <w:r w:rsidR="006C011C">
        <w:rPr>
          <w:rFonts w:ascii="Arial" w:hAnsi="Arial" w:cs="Arial"/>
          <w:sz w:val="24"/>
          <w:szCs w:val="24"/>
        </w:rPr>
        <w:t>not providing an itemis</w:t>
      </w:r>
      <w:r w:rsidR="00470EF7">
        <w:rPr>
          <w:rFonts w:ascii="Arial" w:hAnsi="Arial" w:cs="Arial"/>
          <w:sz w:val="24"/>
          <w:szCs w:val="24"/>
        </w:rPr>
        <w:t>ed statement of account to establish the likely costs involve</w:t>
      </w:r>
      <w:r w:rsidR="00673366">
        <w:rPr>
          <w:rFonts w:ascii="Arial" w:hAnsi="Arial" w:cs="Arial"/>
          <w:sz w:val="24"/>
          <w:szCs w:val="24"/>
        </w:rPr>
        <w:t>d</w:t>
      </w:r>
      <w:r w:rsidR="004D2706">
        <w:rPr>
          <w:rFonts w:ascii="Arial" w:hAnsi="Arial" w:cs="Arial"/>
          <w:sz w:val="24"/>
          <w:szCs w:val="24"/>
        </w:rPr>
        <w:t>;</w:t>
      </w:r>
      <w:r w:rsidR="00470EF7">
        <w:rPr>
          <w:rFonts w:ascii="Arial" w:hAnsi="Arial" w:cs="Arial"/>
          <w:sz w:val="24"/>
          <w:szCs w:val="24"/>
        </w:rPr>
        <w:t xml:space="preserve"> not providing a full statement </w:t>
      </w:r>
      <w:r w:rsidR="00EE1D43">
        <w:rPr>
          <w:rFonts w:ascii="Arial" w:hAnsi="Arial" w:cs="Arial"/>
          <w:sz w:val="24"/>
          <w:szCs w:val="24"/>
        </w:rPr>
        <w:t xml:space="preserve">of his assets and liabilities </w:t>
      </w:r>
      <w:r w:rsidR="00683385">
        <w:rPr>
          <w:rFonts w:ascii="Arial" w:hAnsi="Arial" w:cs="Arial"/>
          <w:sz w:val="24"/>
          <w:szCs w:val="24"/>
        </w:rPr>
        <w:t>su</w:t>
      </w:r>
      <w:r w:rsidR="004D2706">
        <w:rPr>
          <w:rFonts w:ascii="Arial" w:hAnsi="Arial" w:cs="Arial"/>
          <w:sz w:val="24"/>
          <w:szCs w:val="24"/>
        </w:rPr>
        <w:t>pported by documentary evidence;</w:t>
      </w:r>
      <w:r w:rsidR="00683385">
        <w:rPr>
          <w:rFonts w:ascii="Arial" w:hAnsi="Arial" w:cs="Arial"/>
          <w:sz w:val="24"/>
          <w:szCs w:val="24"/>
        </w:rPr>
        <w:t xml:space="preserve"> not providing a full statement of his monthly income and expenditure </w:t>
      </w:r>
      <w:r w:rsidR="004D7453">
        <w:rPr>
          <w:rFonts w:ascii="Arial" w:hAnsi="Arial" w:cs="Arial"/>
          <w:sz w:val="24"/>
          <w:szCs w:val="24"/>
        </w:rPr>
        <w:t>supp</w:t>
      </w:r>
      <w:r w:rsidR="004D2706">
        <w:rPr>
          <w:rFonts w:ascii="Arial" w:hAnsi="Arial" w:cs="Arial"/>
          <w:sz w:val="24"/>
          <w:szCs w:val="24"/>
        </w:rPr>
        <w:t>orted by documentary evidence;</w:t>
      </w:r>
      <w:r w:rsidR="004D7453">
        <w:rPr>
          <w:rFonts w:ascii="Arial" w:hAnsi="Arial" w:cs="Arial"/>
          <w:sz w:val="24"/>
          <w:szCs w:val="24"/>
        </w:rPr>
        <w:t xml:space="preserve"> an explanation as to why </w:t>
      </w:r>
      <w:r w:rsidR="004D2706">
        <w:rPr>
          <w:rFonts w:ascii="Arial" w:hAnsi="Arial" w:cs="Arial"/>
          <w:sz w:val="24"/>
          <w:szCs w:val="24"/>
        </w:rPr>
        <w:t>he could not obtain legal aid;</w:t>
      </w:r>
      <w:r w:rsidR="004A67C9">
        <w:rPr>
          <w:rFonts w:ascii="Arial" w:hAnsi="Arial" w:cs="Arial"/>
          <w:sz w:val="24"/>
          <w:szCs w:val="24"/>
        </w:rPr>
        <w:t xml:space="preserve"> for not providing a disclosure of resources of </w:t>
      </w:r>
      <w:r w:rsidR="00780D02">
        <w:rPr>
          <w:rFonts w:ascii="Arial" w:hAnsi="Arial" w:cs="Arial"/>
          <w:sz w:val="24"/>
          <w:szCs w:val="24"/>
        </w:rPr>
        <w:t>the Affirmative Repositioning M</w:t>
      </w:r>
      <w:r w:rsidR="00542CC0">
        <w:rPr>
          <w:rFonts w:ascii="Arial" w:hAnsi="Arial" w:cs="Arial"/>
          <w:sz w:val="24"/>
          <w:szCs w:val="24"/>
        </w:rPr>
        <w:t xml:space="preserve">ovement of which he is the driving force and the full disclosure </w:t>
      </w:r>
      <w:r w:rsidR="00994D2E">
        <w:rPr>
          <w:rFonts w:ascii="Arial" w:hAnsi="Arial" w:cs="Arial"/>
          <w:sz w:val="24"/>
          <w:szCs w:val="24"/>
        </w:rPr>
        <w:t>of any contributions made by parties supporting</w:t>
      </w:r>
      <w:r w:rsidR="00192045">
        <w:rPr>
          <w:rFonts w:ascii="Arial" w:hAnsi="Arial" w:cs="Arial"/>
          <w:sz w:val="24"/>
          <w:szCs w:val="24"/>
        </w:rPr>
        <w:t xml:space="preserve"> him in his stance wit</w:t>
      </w:r>
      <w:r w:rsidR="00205B9C">
        <w:rPr>
          <w:rFonts w:ascii="Arial" w:hAnsi="Arial" w:cs="Arial"/>
          <w:sz w:val="24"/>
          <w:szCs w:val="24"/>
        </w:rPr>
        <w:t>h regard to the removal of the R</w:t>
      </w:r>
      <w:r w:rsidR="00192045">
        <w:rPr>
          <w:rFonts w:ascii="Arial" w:hAnsi="Arial" w:cs="Arial"/>
          <w:sz w:val="24"/>
          <w:szCs w:val="24"/>
        </w:rPr>
        <w:t xml:space="preserve">ed </w:t>
      </w:r>
      <w:r w:rsidR="00205B9C">
        <w:rPr>
          <w:rFonts w:ascii="Arial" w:hAnsi="Arial" w:cs="Arial"/>
          <w:sz w:val="24"/>
          <w:szCs w:val="24"/>
        </w:rPr>
        <w:t>L</w:t>
      </w:r>
      <w:r w:rsidR="001438FB">
        <w:rPr>
          <w:rFonts w:ascii="Arial" w:hAnsi="Arial" w:cs="Arial"/>
          <w:sz w:val="24"/>
          <w:szCs w:val="24"/>
        </w:rPr>
        <w:t>ine.</w:t>
      </w:r>
    </w:p>
    <w:p w:rsidR="001438FB" w:rsidRDefault="001438FB" w:rsidP="00A776B4">
      <w:pPr>
        <w:pStyle w:val="ListParagraph"/>
        <w:spacing w:line="480" w:lineRule="auto"/>
        <w:rPr>
          <w:rFonts w:ascii="Arial" w:hAnsi="Arial" w:cs="Arial"/>
          <w:sz w:val="24"/>
          <w:szCs w:val="24"/>
        </w:rPr>
      </w:pPr>
    </w:p>
    <w:p w:rsidR="00F84926" w:rsidRPr="0098184E" w:rsidRDefault="001438FB" w:rsidP="0098184E">
      <w:pPr>
        <w:pStyle w:val="NoSpacing"/>
        <w:numPr>
          <w:ilvl w:val="0"/>
          <w:numId w:val="1"/>
        </w:numPr>
        <w:spacing w:line="480" w:lineRule="auto"/>
        <w:ind w:left="0" w:firstLine="0"/>
        <w:jc w:val="both"/>
        <w:rPr>
          <w:rFonts w:ascii="Arial" w:hAnsi="Arial" w:cs="Arial"/>
          <w:sz w:val="24"/>
          <w:szCs w:val="24"/>
        </w:rPr>
      </w:pPr>
      <w:r w:rsidRPr="008E4F5B">
        <w:rPr>
          <w:rFonts w:ascii="Arial" w:hAnsi="Arial" w:cs="Arial"/>
          <w:sz w:val="24"/>
          <w:szCs w:val="24"/>
        </w:rPr>
        <w:t xml:space="preserve">In </w:t>
      </w:r>
      <w:r w:rsidR="001D01C4" w:rsidRPr="008E4F5B">
        <w:rPr>
          <w:rFonts w:ascii="Arial" w:hAnsi="Arial" w:cs="Arial"/>
          <w:sz w:val="24"/>
          <w:szCs w:val="24"/>
        </w:rPr>
        <w:t>an</w:t>
      </w:r>
      <w:r w:rsidR="006C011C">
        <w:rPr>
          <w:rFonts w:ascii="Arial" w:hAnsi="Arial" w:cs="Arial"/>
          <w:sz w:val="24"/>
          <w:szCs w:val="24"/>
        </w:rPr>
        <w:t xml:space="preserve"> affidavit of the chie</w:t>
      </w:r>
      <w:r w:rsidR="00681A31">
        <w:rPr>
          <w:rFonts w:ascii="Arial" w:hAnsi="Arial" w:cs="Arial"/>
          <w:sz w:val="24"/>
          <w:szCs w:val="24"/>
        </w:rPr>
        <w:t>f</w:t>
      </w:r>
      <w:r w:rsidR="006C011C">
        <w:rPr>
          <w:rFonts w:ascii="Arial" w:hAnsi="Arial" w:cs="Arial"/>
          <w:sz w:val="24"/>
          <w:szCs w:val="24"/>
        </w:rPr>
        <w:t xml:space="preserve"> e</w:t>
      </w:r>
      <w:r w:rsidRPr="008E4F5B">
        <w:rPr>
          <w:rFonts w:ascii="Arial" w:hAnsi="Arial" w:cs="Arial"/>
          <w:sz w:val="24"/>
          <w:szCs w:val="24"/>
        </w:rPr>
        <w:t xml:space="preserve">xecutive </w:t>
      </w:r>
      <w:r w:rsidR="006C011C">
        <w:rPr>
          <w:rFonts w:ascii="Arial" w:hAnsi="Arial" w:cs="Arial"/>
          <w:sz w:val="24"/>
          <w:szCs w:val="24"/>
        </w:rPr>
        <w:t>o</w:t>
      </w:r>
      <w:r w:rsidRPr="008E4F5B">
        <w:rPr>
          <w:rFonts w:ascii="Arial" w:hAnsi="Arial" w:cs="Arial"/>
          <w:sz w:val="24"/>
          <w:szCs w:val="24"/>
        </w:rPr>
        <w:t xml:space="preserve">fficer </w:t>
      </w:r>
      <w:r w:rsidR="003433EA" w:rsidRPr="008E4F5B">
        <w:rPr>
          <w:rFonts w:ascii="Arial" w:hAnsi="Arial" w:cs="Arial"/>
          <w:sz w:val="24"/>
          <w:szCs w:val="24"/>
        </w:rPr>
        <w:t>of the Meat Board in opposition to the founding affidavit of Mr Amupanda</w:t>
      </w:r>
      <w:r w:rsidR="006C011C">
        <w:rPr>
          <w:rFonts w:ascii="Arial" w:hAnsi="Arial" w:cs="Arial"/>
          <w:sz w:val="24"/>
          <w:szCs w:val="24"/>
        </w:rPr>
        <w:t>,</w:t>
      </w:r>
      <w:r w:rsidR="004A111C">
        <w:rPr>
          <w:rFonts w:ascii="Arial" w:hAnsi="Arial" w:cs="Arial"/>
          <w:sz w:val="24"/>
          <w:szCs w:val="24"/>
        </w:rPr>
        <w:t xml:space="preserve"> a similar issue is</w:t>
      </w:r>
      <w:r w:rsidR="003433EA" w:rsidRPr="008E4F5B">
        <w:rPr>
          <w:rFonts w:ascii="Arial" w:hAnsi="Arial" w:cs="Arial"/>
          <w:sz w:val="24"/>
          <w:szCs w:val="24"/>
        </w:rPr>
        <w:t xml:space="preserve"> raised on behalf of </w:t>
      </w:r>
      <w:r w:rsidR="002664CE" w:rsidRPr="008E4F5B">
        <w:rPr>
          <w:rFonts w:ascii="Arial" w:hAnsi="Arial" w:cs="Arial"/>
          <w:sz w:val="24"/>
          <w:szCs w:val="24"/>
        </w:rPr>
        <w:t xml:space="preserve">the Meat Board and the matter is taken further. </w:t>
      </w:r>
      <w:r w:rsidR="00673366">
        <w:rPr>
          <w:rFonts w:ascii="Arial" w:hAnsi="Arial" w:cs="Arial"/>
          <w:sz w:val="24"/>
          <w:szCs w:val="24"/>
        </w:rPr>
        <w:t>I</w:t>
      </w:r>
      <w:r w:rsidR="002664CE" w:rsidRPr="008E4F5B">
        <w:rPr>
          <w:rFonts w:ascii="Arial" w:hAnsi="Arial" w:cs="Arial"/>
          <w:sz w:val="24"/>
          <w:szCs w:val="24"/>
        </w:rPr>
        <w:t>nvestigations by the Meat Board established that Mr Am</w:t>
      </w:r>
      <w:r w:rsidR="001D01C4">
        <w:rPr>
          <w:rFonts w:ascii="Arial" w:hAnsi="Arial" w:cs="Arial"/>
          <w:sz w:val="24"/>
          <w:szCs w:val="24"/>
        </w:rPr>
        <w:t>u</w:t>
      </w:r>
      <w:r w:rsidR="002664CE" w:rsidRPr="008E4F5B">
        <w:rPr>
          <w:rFonts w:ascii="Arial" w:hAnsi="Arial" w:cs="Arial"/>
          <w:sz w:val="24"/>
          <w:szCs w:val="24"/>
        </w:rPr>
        <w:t xml:space="preserve">panda </w:t>
      </w:r>
      <w:r w:rsidR="0095493A" w:rsidRPr="008E4F5B">
        <w:rPr>
          <w:rFonts w:ascii="Arial" w:hAnsi="Arial" w:cs="Arial"/>
          <w:sz w:val="24"/>
          <w:szCs w:val="24"/>
        </w:rPr>
        <w:t xml:space="preserve">owned </w:t>
      </w:r>
      <w:r w:rsidR="001F3532" w:rsidRPr="008E4F5B">
        <w:rPr>
          <w:rFonts w:ascii="Arial" w:hAnsi="Arial" w:cs="Arial"/>
          <w:sz w:val="24"/>
          <w:szCs w:val="24"/>
        </w:rPr>
        <w:t xml:space="preserve">immovable property and a Ford </w:t>
      </w:r>
      <w:r w:rsidR="006F2FD1" w:rsidRPr="008E4F5B">
        <w:rPr>
          <w:rFonts w:ascii="Arial" w:hAnsi="Arial" w:cs="Arial"/>
          <w:sz w:val="24"/>
          <w:szCs w:val="24"/>
        </w:rPr>
        <w:t>p</w:t>
      </w:r>
      <w:r w:rsidR="001F3532" w:rsidRPr="008E4F5B">
        <w:rPr>
          <w:rFonts w:ascii="Arial" w:hAnsi="Arial" w:cs="Arial"/>
          <w:sz w:val="24"/>
          <w:szCs w:val="24"/>
        </w:rPr>
        <w:t>ick-</w:t>
      </w:r>
      <w:r w:rsidR="006F2FD1" w:rsidRPr="008E4F5B">
        <w:rPr>
          <w:rFonts w:ascii="Arial" w:hAnsi="Arial" w:cs="Arial"/>
          <w:sz w:val="24"/>
          <w:szCs w:val="24"/>
        </w:rPr>
        <w:t xml:space="preserve">up truck, held at least five bank accounts with Bank Windhoek of which three are savings accounts, </w:t>
      </w:r>
      <w:r w:rsidR="002E4FE3">
        <w:rPr>
          <w:rFonts w:ascii="Arial" w:hAnsi="Arial" w:cs="Arial"/>
          <w:sz w:val="24"/>
          <w:szCs w:val="24"/>
        </w:rPr>
        <w:t xml:space="preserve">and </w:t>
      </w:r>
      <w:r w:rsidR="006F2FD1" w:rsidRPr="008E4F5B">
        <w:rPr>
          <w:rFonts w:ascii="Arial" w:hAnsi="Arial" w:cs="Arial"/>
          <w:sz w:val="24"/>
          <w:szCs w:val="24"/>
        </w:rPr>
        <w:t xml:space="preserve">is a member of several close corporations </w:t>
      </w:r>
      <w:r w:rsidR="00A65B26" w:rsidRPr="008E4F5B">
        <w:rPr>
          <w:rFonts w:ascii="Arial" w:hAnsi="Arial" w:cs="Arial"/>
          <w:sz w:val="24"/>
          <w:szCs w:val="24"/>
        </w:rPr>
        <w:t xml:space="preserve">one of which </w:t>
      </w:r>
      <w:r w:rsidR="00B82735" w:rsidRPr="008E4F5B">
        <w:rPr>
          <w:rFonts w:ascii="Arial" w:hAnsi="Arial" w:cs="Arial"/>
          <w:sz w:val="24"/>
          <w:szCs w:val="24"/>
        </w:rPr>
        <w:t xml:space="preserve">receives fishing quotas from the Government. Ten close corporations are </w:t>
      </w:r>
      <w:r w:rsidR="008D783B">
        <w:rPr>
          <w:rFonts w:ascii="Arial" w:hAnsi="Arial" w:cs="Arial"/>
          <w:sz w:val="24"/>
          <w:szCs w:val="24"/>
        </w:rPr>
        <w:t>listed in which Mr Amupanda ha</w:t>
      </w:r>
      <w:r w:rsidR="00F71C3B">
        <w:rPr>
          <w:rFonts w:ascii="Arial" w:hAnsi="Arial" w:cs="Arial"/>
          <w:sz w:val="24"/>
          <w:szCs w:val="24"/>
        </w:rPr>
        <w:t>s</w:t>
      </w:r>
      <w:r w:rsidR="00B82735" w:rsidRPr="008E4F5B">
        <w:rPr>
          <w:rFonts w:ascii="Arial" w:hAnsi="Arial" w:cs="Arial"/>
          <w:sz w:val="24"/>
          <w:szCs w:val="24"/>
        </w:rPr>
        <w:t xml:space="preserve"> interest</w:t>
      </w:r>
      <w:r w:rsidR="00681A31">
        <w:rPr>
          <w:rFonts w:ascii="Arial" w:hAnsi="Arial" w:cs="Arial"/>
          <w:sz w:val="24"/>
          <w:szCs w:val="24"/>
        </w:rPr>
        <w:t>s</w:t>
      </w:r>
      <w:r w:rsidR="00B82735" w:rsidRPr="008E4F5B">
        <w:rPr>
          <w:rFonts w:ascii="Arial" w:hAnsi="Arial" w:cs="Arial"/>
          <w:sz w:val="24"/>
          <w:szCs w:val="24"/>
        </w:rPr>
        <w:t xml:space="preserve"> ranging from </w:t>
      </w:r>
      <w:r w:rsidR="006C011C">
        <w:rPr>
          <w:rFonts w:ascii="Arial" w:hAnsi="Arial" w:cs="Arial"/>
          <w:sz w:val="24"/>
          <w:szCs w:val="24"/>
        </w:rPr>
        <w:t>seven per cent</w:t>
      </w:r>
      <w:r w:rsidR="00B82735" w:rsidRPr="008E4F5B">
        <w:rPr>
          <w:rFonts w:ascii="Arial" w:hAnsi="Arial" w:cs="Arial"/>
          <w:sz w:val="24"/>
          <w:szCs w:val="24"/>
        </w:rPr>
        <w:t xml:space="preserve"> </w:t>
      </w:r>
      <w:r w:rsidR="00D87ACE" w:rsidRPr="008E4F5B">
        <w:rPr>
          <w:rFonts w:ascii="Arial" w:hAnsi="Arial" w:cs="Arial"/>
          <w:sz w:val="24"/>
          <w:szCs w:val="24"/>
        </w:rPr>
        <w:t>to 100</w:t>
      </w:r>
      <w:r w:rsidR="006C011C">
        <w:rPr>
          <w:rFonts w:ascii="Arial" w:hAnsi="Arial" w:cs="Arial"/>
          <w:sz w:val="24"/>
          <w:szCs w:val="24"/>
        </w:rPr>
        <w:t xml:space="preserve"> per cent</w:t>
      </w:r>
      <w:r w:rsidR="00D87ACE" w:rsidRPr="008E4F5B">
        <w:rPr>
          <w:rFonts w:ascii="Arial" w:hAnsi="Arial" w:cs="Arial"/>
          <w:sz w:val="24"/>
          <w:szCs w:val="24"/>
        </w:rPr>
        <w:t>. Mr Amupanda further ha</w:t>
      </w:r>
      <w:r w:rsidR="00F71C3B">
        <w:rPr>
          <w:rFonts w:ascii="Arial" w:hAnsi="Arial" w:cs="Arial"/>
          <w:sz w:val="24"/>
          <w:szCs w:val="24"/>
        </w:rPr>
        <w:t>s</w:t>
      </w:r>
      <w:r w:rsidR="00D87ACE" w:rsidRPr="008E4F5B">
        <w:rPr>
          <w:rFonts w:ascii="Arial" w:hAnsi="Arial" w:cs="Arial"/>
          <w:sz w:val="24"/>
          <w:szCs w:val="24"/>
        </w:rPr>
        <w:t xml:space="preserve"> a Toyota p</w:t>
      </w:r>
      <w:r w:rsidR="00361DB3" w:rsidRPr="008E4F5B">
        <w:rPr>
          <w:rFonts w:ascii="Arial" w:hAnsi="Arial" w:cs="Arial"/>
          <w:sz w:val="24"/>
          <w:szCs w:val="24"/>
        </w:rPr>
        <w:t>ick-up which is used in respect of his agricultural interest</w:t>
      </w:r>
      <w:r w:rsidR="00F27E46">
        <w:rPr>
          <w:rFonts w:ascii="Arial" w:hAnsi="Arial" w:cs="Arial"/>
          <w:sz w:val="24"/>
          <w:szCs w:val="24"/>
        </w:rPr>
        <w:t>s</w:t>
      </w:r>
      <w:r w:rsidR="00361DB3" w:rsidRPr="008E4F5B">
        <w:rPr>
          <w:rFonts w:ascii="Arial" w:hAnsi="Arial" w:cs="Arial"/>
          <w:sz w:val="24"/>
          <w:szCs w:val="24"/>
        </w:rPr>
        <w:t xml:space="preserve"> north of </w:t>
      </w:r>
      <w:r w:rsidR="001D01C4" w:rsidRPr="008E4F5B">
        <w:rPr>
          <w:rFonts w:ascii="Arial" w:hAnsi="Arial" w:cs="Arial"/>
          <w:sz w:val="24"/>
          <w:szCs w:val="24"/>
        </w:rPr>
        <w:t>the</w:t>
      </w:r>
      <w:r w:rsidR="00361DB3" w:rsidRPr="008E4F5B">
        <w:rPr>
          <w:rFonts w:ascii="Arial" w:hAnsi="Arial" w:cs="Arial"/>
          <w:sz w:val="24"/>
          <w:szCs w:val="24"/>
        </w:rPr>
        <w:t xml:space="preserve"> </w:t>
      </w:r>
      <w:r w:rsidR="0056348F" w:rsidRPr="008E4F5B">
        <w:rPr>
          <w:rFonts w:ascii="Arial" w:hAnsi="Arial" w:cs="Arial"/>
          <w:sz w:val="24"/>
          <w:szCs w:val="24"/>
        </w:rPr>
        <w:t>R</w:t>
      </w:r>
      <w:r w:rsidR="00361DB3" w:rsidRPr="008E4F5B">
        <w:rPr>
          <w:rFonts w:ascii="Arial" w:hAnsi="Arial" w:cs="Arial"/>
          <w:sz w:val="24"/>
          <w:szCs w:val="24"/>
        </w:rPr>
        <w:t>ed</w:t>
      </w:r>
      <w:r w:rsidR="0056348F" w:rsidRPr="008E4F5B">
        <w:rPr>
          <w:rFonts w:ascii="Arial" w:hAnsi="Arial" w:cs="Arial"/>
          <w:sz w:val="24"/>
          <w:szCs w:val="24"/>
        </w:rPr>
        <w:t xml:space="preserve"> L</w:t>
      </w:r>
      <w:r w:rsidR="00361DB3" w:rsidRPr="008E4F5B">
        <w:rPr>
          <w:rFonts w:ascii="Arial" w:hAnsi="Arial" w:cs="Arial"/>
          <w:sz w:val="24"/>
          <w:szCs w:val="24"/>
        </w:rPr>
        <w:t>ine</w:t>
      </w:r>
      <w:r w:rsidR="0056348F" w:rsidRPr="008E4F5B">
        <w:rPr>
          <w:rFonts w:ascii="Arial" w:hAnsi="Arial" w:cs="Arial"/>
          <w:sz w:val="24"/>
          <w:szCs w:val="24"/>
        </w:rPr>
        <w:t xml:space="preserve">. The Meat Board </w:t>
      </w:r>
      <w:r w:rsidR="008D783B">
        <w:rPr>
          <w:rFonts w:ascii="Arial" w:hAnsi="Arial" w:cs="Arial"/>
          <w:sz w:val="24"/>
          <w:szCs w:val="24"/>
        </w:rPr>
        <w:t>also took</w:t>
      </w:r>
      <w:r w:rsidR="003B155F" w:rsidRPr="008E4F5B">
        <w:rPr>
          <w:rFonts w:ascii="Arial" w:hAnsi="Arial" w:cs="Arial"/>
          <w:sz w:val="24"/>
          <w:szCs w:val="24"/>
        </w:rPr>
        <w:t xml:space="preserve"> issue with the fact that Mr Amupanda did not disclose </w:t>
      </w:r>
      <w:r w:rsidR="00F27E46">
        <w:rPr>
          <w:rFonts w:ascii="Arial" w:hAnsi="Arial" w:cs="Arial"/>
          <w:sz w:val="24"/>
          <w:szCs w:val="24"/>
        </w:rPr>
        <w:t xml:space="preserve">his </w:t>
      </w:r>
      <w:r w:rsidR="008E4F5B" w:rsidRPr="008E4F5B">
        <w:rPr>
          <w:rFonts w:ascii="Arial" w:hAnsi="Arial" w:cs="Arial"/>
          <w:sz w:val="24"/>
          <w:szCs w:val="24"/>
        </w:rPr>
        <w:t>income from</w:t>
      </w:r>
      <w:r w:rsidR="008E4F5B">
        <w:rPr>
          <w:rFonts w:ascii="Arial" w:hAnsi="Arial" w:cs="Arial"/>
          <w:sz w:val="24"/>
          <w:szCs w:val="24"/>
        </w:rPr>
        <w:t xml:space="preserve"> </w:t>
      </w:r>
      <w:r w:rsidR="008E4F5B" w:rsidRPr="008E4F5B">
        <w:rPr>
          <w:rFonts w:ascii="Arial" w:hAnsi="Arial" w:cs="Arial"/>
          <w:sz w:val="24"/>
          <w:szCs w:val="24"/>
        </w:rPr>
        <w:t xml:space="preserve">his employment </w:t>
      </w:r>
      <w:r w:rsidR="008E4F5B">
        <w:rPr>
          <w:rFonts w:ascii="Arial" w:hAnsi="Arial" w:cs="Arial"/>
          <w:sz w:val="24"/>
          <w:szCs w:val="24"/>
        </w:rPr>
        <w:t xml:space="preserve">at the University </w:t>
      </w:r>
      <w:proofErr w:type="gramStart"/>
      <w:r w:rsidR="008E4F5B">
        <w:rPr>
          <w:rFonts w:ascii="Arial" w:hAnsi="Arial" w:cs="Arial"/>
          <w:sz w:val="24"/>
          <w:szCs w:val="24"/>
        </w:rPr>
        <w:t>of</w:t>
      </w:r>
      <w:proofErr w:type="gramEnd"/>
      <w:r w:rsidR="008E4F5B">
        <w:rPr>
          <w:rFonts w:ascii="Arial" w:hAnsi="Arial" w:cs="Arial"/>
          <w:sz w:val="24"/>
          <w:szCs w:val="24"/>
        </w:rPr>
        <w:t xml:space="preserve"> Namibia </w:t>
      </w:r>
      <w:r w:rsidR="00F27E46">
        <w:rPr>
          <w:rFonts w:ascii="Arial" w:hAnsi="Arial" w:cs="Arial"/>
          <w:sz w:val="24"/>
          <w:szCs w:val="24"/>
        </w:rPr>
        <w:t xml:space="preserve">(UNAM) </w:t>
      </w:r>
      <w:r w:rsidR="008E4F5B">
        <w:rPr>
          <w:rFonts w:ascii="Arial" w:hAnsi="Arial" w:cs="Arial"/>
          <w:sz w:val="24"/>
          <w:szCs w:val="24"/>
        </w:rPr>
        <w:t xml:space="preserve">as a </w:t>
      </w:r>
      <w:r w:rsidR="00593EA0">
        <w:rPr>
          <w:rFonts w:ascii="Arial" w:hAnsi="Arial" w:cs="Arial"/>
          <w:sz w:val="24"/>
          <w:szCs w:val="24"/>
        </w:rPr>
        <w:t>s</w:t>
      </w:r>
      <w:r w:rsidR="008E4F5B">
        <w:rPr>
          <w:rFonts w:ascii="Arial" w:hAnsi="Arial" w:cs="Arial"/>
          <w:sz w:val="24"/>
          <w:szCs w:val="24"/>
        </w:rPr>
        <w:t>enior</w:t>
      </w:r>
      <w:r w:rsidR="00593EA0">
        <w:rPr>
          <w:rFonts w:ascii="Arial" w:hAnsi="Arial" w:cs="Arial"/>
          <w:sz w:val="24"/>
          <w:szCs w:val="24"/>
        </w:rPr>
        <w:t xml:space="preserve"> l</w:t>
      </w:r>
      <w:r w:rsidR="008E4F5B">
        <w:rPr>
          <w:rFonts w:ascii="Arial" w:hAnsi="Arial" w:cs="Arial"/>
          <w:sz w:val="24"/>
          <w:szCs w:val="24"/>
        </w:rPr>
        <w:t xml:space="preserve">ecturer </w:t>
      </w:r>
      <w:r w:rsidR="00593EA0">
        <w:rPr>
          <w:rFonts w:ascii="Arial" w:hAnsi="Arial" w:cs="Arial"/>
          <w:sz w:val="24"/>
          <w:szCs w:val="24"/>
        </w:rPr>
        <w:t>and as counsellor of the City of Windhoek</w:t>
      </w:r>
      <w:r w:rsidR="00F84926">
        <w:rPr>
          <w:rFonts w:ascii="Arial" w:hAnsi="Arial" w:cs="Arial"/>
          <w:sz w:val="24"/>
          <w:szCs w:val="24"/>
        </w:rPr>
        <w:t>.</w:t>
      </w:r>
    </w:p>
    <w:p w:rsidR="00D76E89" w:rsidRDefault="008D783B" w:rsidP="00371EB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Both the </w:t>
      </w:r>
      <w:r w:rsidR="00851025">
        <w:rPr>
          <w:rFonts w:ascii="Arial" w:hAnsi="Arial" w:cs="Arial"/>
          <w:sz w:val="24"/>
          <w:szCs w:val="24"/>
        </w:rPr>
        <w:t>M</w:t>
      </w:r>
      <w:r w:rsidR="00F84926">
        <w:rPr>
          <w:rFonts w:ascii="Arial" w:hAnsi="Arial" w:cs="Arial"/>
          <w:sz w:val="24"/>
          <w:szCs w:val="24"/>
        </w:rPr>
        <w:t xml:space="preserve">inister and the Meat Board submitted that in view of </w:t>
      </w:r>
      <w:r w:rsidR="00E16E84">
        <w:rPr>
          <w:rFonts w:ascii="Arial" w:hAnsi="Arial" w:cs="Arial"/>
          <w:sz w:val="24"/>
          <w:szCs w:val="24"/>
        </w:rPr>
        <w:t>the</w:t>
      </w:r>
      <w:r w:rsidR="00F84926">
        <w:rPr>
          <w:rFonts w:ascii="Arial" w:hAnsi="Arial" w:cs="Arial"/>
          <w:sz w:val="24"/>
          <w:szCs w:val="24"/>
        </w:rPr>
        <w:t xml:space="preserve"> </w:t>
      </w:r>
      <w:r w:rsidR="008B3831">
        <w:rPr>
          <w:rFonts w:ascii="Arial" w:hAnsi="Arial" w:cs="Arial"/>
          <w:sz w:val="24"/>
          <w:szCs w:val="24"/>
        </w:rPr>
        <w:t>paucity</w:t>
      </w:r>
      <w:r w:rsidR="000D390B">
        <w:rPr>
          <w:rFonts w:ascii="Arial" w:hAnsi="Arial" w:cs="Arial"/>
          <w:sz w:val="24"/>
          <w:szCs w:val="24"/>
        </w:rPr>
        <w:t xml:space="preserve"> </w:t>
      </w:r>
      <w:r w:rsidR="00F212EB">
        <w:rPr>
          <w:rFonts w:ascii="Arial" w:hAnsi="Arial" w:cs="Arial"/>
          <w:sz w:val="24"/>
          <w:szCs w:val="24"/>
        </w:rPr>
        <w:t>of the information</w:t>
      </w:r>
      <w:r w:rsidR="000D390B">
        <w:rPr>
          <w:rFonts w:ascii="Arial" w:hAnsi="Arial" w:cs="Arial"/>
          <w:sz w:val="24"/>
          <w:szCs w:val="24"/>
        </w:rPr>
        <w:t xml:space="preserve"> as to his financial position when he clearly had a lot </w:t>
      </w:r>
      <w:r w:rsidR="00FF71E9">
        <w:rPr>
          <w:rFonts w:ascii="Arial" w:hAnsi="Arial" w:cs="Arial"/>
          <w:sz w:val="24"/>
          <w:szCs w:val="24"/>
        </w:rPr>
        <w:t>more to disclose resulted in him not m</w:t>
      </w:r>
      <w:r>
        <w:rPr>
          <w:rFonts w:ascii="Arial" w:hAnsi="Arial" w:cs="Arial"/>
          <w:sz w:val="24"/>
          <w:szCs w:val="24"/>
        </w:rPr>
        <w:t>eeting the requirements set in r</w:t>
      </w:r>
      <w:r w:rsidR="00FF71E9">
        <w:rPr>
          <w:rFonts w:ascii="Arial" w:hAnsi="Arial" w:cs="Arial"/>
          <w:sz w:val="24"/>
          <w:szCs w:val="24"/>
        </w:rPr>
        <w:t>ule 20(1)</w:t>
      </w:r>
      <w:r w:rsidR="00894231">
        <w:rPr>
          <w:rFonts w:ascii="Arial" w:hAnsi="Arial" w:cs="Arial"/>
          <w:sz w:val="24"/>
          <w:szCs w:val="24"/>
        </w:rPr>
        <w:t xml:space="preserve">(c) and that his application had to be dismissed on this basis alone. Needless to say this aspect featured in the heads </w:t>
      </w:r>
      <w:r w:rsidR="00D76E89">
        <w:rPr>
          <w:rFonts w:ascii="Arial" w:hAnsi="Arial" w:cs="Arial"/>
          <w:sz w:val="24"/>
          <w:szCs w:val="24"/>
        </w:rPr>
        <w:t>of argument and the oral argument presented on behalf of the Governmental parties and</w:t>
      </w:r>
      <w:r w:rsidR="00700EC9">
        <w:rPr>
          <w:rFonts w:ascii="Arial" w:hAnsi="Arial" w:cs="Arial"/>
          <w:sz w:val="24"/>
          <w:szCs w:val="24"/>
        </w:rPr>
        <w:t xml:space="preserve"> the</w:t>
      </w:r>
      <w:r w:rsidR="00D76E89">
        <w:rPr>
          <w:rFonts w:ascii="Arial" w:hAnsi="Arial" w:cs="Arial"/>
          <w:sz w:val="24"/>
          <w:szCs w:val="24"/>
        </w:rPr>
        <w:t xml:space="preserve"> Meat</w:t>
      </w:r>
      <w:r w:rsidR="00851025">
        <w:rPr>
          <w:rFonts w:ascii="Arial" w:hAnsi="Arial" w:cs="Arial"/>
          <w:sz w:val="24"/>
          <w:szCs w:val="24"/>
        </w:rPr>
        <w:t xml:space="preserve"> Board</w:t>
      </w:r>
      <w:r w:rsidR="00D76E89">
        <w:rPr>
          <w:rFonts w:ascii="Arial" w:hAnsi="Arial" w:cs="Arial"/>
          <w:sz w:val="24"/>
          <w:szCs w:val="24"/>
        </w:rPr>
        <w:t>.</w:t>
      </w:r>
    </w:p>
    <w:p w:rsidR="00B36570" w:rsidRPr="00371EBC" w:rsidRDefault="00B36570" w:rsidP="00B36570">
      <w:pPr>
        <w:pStyle w:val="NoSpacing"/>
        <w:spacing w:line="480" w:lineRule="auto"/>
        <w:jc w:val="both"/>
        <w:rPr>
          <w:rFonts w:ascii="Arial" w:hAnsi="Arial" w:cs="Arial"/>
          <w:sz w:val="24"/>
          <w:szCs w:val="24"/>
        </w:rPr>
      </w:pPr>
    </w:p>
    <w:p w:rsidR="00DB73D7" w:rsidRDefault="0092435C" w:rsidP="00A776B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 should </w:t>
      </w:r>
      <w:r w:rsidR="00C656A6">
        <w:rPr>
          <w:rFonts w:ascii="Arial" w:hAnsi="Arial" w:cs="Arial"/>
          <w:sz w:val="24"/>
          <w:szCs w:val="24"/>
        </w:rPr>
        <w:t xml:space="preserve">mention here that Mr </w:t>
      </w:r>
      <w:r w:rsidR="00661C40">
        <w:rPr>
          <w:rFonts w:ascii="Arial" w:hAnsi="Arial" w:cs="Arial"/>
          <w:sz w:val="24"/>
          <w:szCs w:val="24"/>
        </w:rPr>
        <w:t>Amupanda elected not to file a replying affidavit</w:t>
      </w:r>
      <w:r w:rsidR="0023123D">
        <w:rPr>
          <w:rFonts w:ascii="Arial" w:hAnsi="Arial" w:cs="Arial"/>
          <w:sz w:val="24"/>
          <w:szCs w:val="24"/>
        </w:rPr>
        <w:t xml:space="preserve"> in the r</w:t>
      </w:r>
      <w:r w:rsidR="000620FD">
        <w:rPr>
          <w:rFonts w:ascii="Arial" w:hAnsi="Arial" w:cs="Arial"/>
          <w:sz w:val="24"/>
          <w:szCs w:val="24"/>
        </w:rPr>
        <w:t xml:space="preserve">ule 20 </w:t>
      </w:r>
      <w:r w:rsidR="0023123D">
        <w:rPr>
          <w:rFonts w:ascii="Arial" w:hAnsi="Arial" w:cs="Arial"/>
          <w:sz w:val="24"/>
          <w:szCs w:val="24"/>
        </w:rPr>
        <w:t>application</w:t>
      </w:r>
      <w:r w:rsidR="00661C40">
        <w:rPr>
          <w:rFonts w:ascii="Arial" w:hAnsi="Arial" w:cs="Arial"/>
          <w:sz w:val="24"/>
          <w:szCs w:val="24"/>
        </w:rPr>
        <w:t xml:space="preserve"> </w:t>
      </w:r>
      <w:r w:rsidR="00605ED8">
        <w:rPr>
          <w:rFonts w:ascii="Arial" w:hAnsi="Arial" w:cs="Arial"/>
          <w:sz w:val="24"/>
          <w:szCs w:val="24"/>
        </w:rPr>
        <w:t>so there is no response from</w:t>
      </w:r>
      <w:r w:rsidR="00A05B28">
        <w:rPr>
          <w:rFonts w:ascii="Arial" w:hAnsi="Arial" w:cs="Arial"/>
          <w:sz w:val="24"/>
          <w:szCs w:val="24"/>
        </w:rPr>
        <w:t xml:space="preserve"> him to the contentions of the M</w:t>
      </w:r>
      <w:r w:rsidR="00605ED8">
        <w:rPr>
          <w:rFonts w:ascii="Arial" w:hAnsi="Arial" w:cs="Arial"/>
          <w:sz w:val="24"/>
          <w:szCs w:val="24"/>
        </w:rPr>
        <w:t xml:space="preserve">inister and the Meat Board set out above. </w:t>
      </w:r>
      <w:r w:rsidR="007E72F2">
        <w:rPr>
          <w:rFonts w:ascii="Arial" w:hAnsi="Arial" w:cs="Arial"/>
          <w:sz w:val="24"/>
          <w:szCs w:val="24"/>
        </w:rPr>
        <w:t>In the heads of argument filed on behalf of Mr Amupanda the issue is likewise s</w:t>
      </w:r>
      <w:r w:rsidR="008754A6">
        <w:rPr>
          <w:rFonts w:ascii="Arial" w:hAnsi="Arial" w:cs="Arial"/>
          <w:sz w:val="24"/>
          <w:szCs w:val="24"/>
        </w:rPr>
        <w:t>ki</w:t>
      </w:r>
      <w:r w:rsidR="007E72F2">
        <w:rPr>
          <w:rFonts w:ascii="Arial" w:hAnsi="Arial" w:cs="Arial"/>
          <w:sz w:val="24"/>
          <w:szCs w:val="24"/>
        </w:rPr>
        <w:t>rted around and not addressed</w:t>
      </w:r>
      <w:r w:rsidR="008754A6">
        <w:rPr>
          <w:rFonts w:ascii="Arial" w:hAnsi="Arial" w:cs="Arial"/>
          <w:sz w:val="24"/>
          <w:szCs w:val="24"/>
        </w:rPr>
        <w:t xml:space="preserve"> </w:t>
      </w:r>
      <w:r w:rsidR="00E6760C">
        <w:rPr>
          <w:rFonts w:ascii="Arial" w:hAnsi="Arial" w:cs="Arial"/>
          <w:sz w:val="24"/>
          <w:szCs w:val="24"/>
        </w:rPr>
        <w:t>at all. Co</w:t>
      </w:r>
      <w:r w:rsidR="00A05B28">
        <w:rPr>
          <w:rFonts w:ascii="Arial" w:hAnsi="Arial" w:cs="Arial"/>
          <w:sz w:val="24"/>
          <w:szCs w:val="24"/>
        </w:rPr>
        <w:t>unsel for Mr Amupanda accepted ‘</w:t>
      </w:r>
      <w:r w:rsidR="00E6760C">
        <w:rPr>
          <w:rFonts w:ascii="Arial" w:hAnsi="Arial" w:cs="Arial"/>
          <w:sz w:val="24"/>
          <w:szCs w:val="24"/>
        </w:rPr>
        <w:t xml:space="preserve">that we could have </w:t>
      </w:r>
      <w:r w:rsidR="00A05B28">
        <w:rPr>
          <w:rFonts w:ascii="Arial" w:hAnsi="Arial" w:cs="Arial"/>
          <w:sz w:val="24"/>
          <w:szCs w:val="24"/>
        </w:rPr>
        <w:t xml:space="preserve">done more’ </w:t>
      </w:r>
      <w:r w:rsidR="00A7204D">
        <w:rPr>
          <w:rFonts w:ascii="Arial" w:hAnsi="Arial" w:cs="Arial"/>
          <w:sz w:val="24"/>
          <w:szCs w:val="24"/>
        </w:rPr>
        <w:t xml:space="preserve">when it came to the disclosure of his financial </w:t>
      </w:r>
      <w:r w:rsidR="00F57828">
        <w:rPr>
          <w:rFonts w:ascii="Arial" w:hAnsi="Arial" w:cs="Arial"/>
          <w:sz w:val="24"/>
          <w:szCs w:val="24"/>
        </w:rPr>
        <w:t>affairs but submitted that in the co</w:t>
      </w:r>
      <w:r w:rsidR="008B3A96">
        <w:rPr>
          <w:rFonts w:ascii="Arial" w:hAnsi="Arial" w:cs="Arial"/>
          <w:sz w:val="24"/>
          <w:szCs w:val="24"/>
        </w:rPr>
        <w:t xml:space="preserve">ntext of the case he had done enough. He stated in his </w:t>
      </w:r>
      <w:r w:rsidR="0023123D">
        <w:rPr>
          <w:rFonts w:ascii="Arial" w:hAnsi="Arial" w:cs="Arial"/>
          <w:sz w:val="24"/>
          <w:szCs w:val="24"/>
        </w:rPr>
        <w:t xml:space="preserve">founding </w:t>
      </w:r>
      <w:r w:rsidR="008B3A96">
        <w:rPr>
          <w:rFonts w:ascii="Arial" w:hAnsi="Arial" w:cs="Arial"/>
          <w:sz w:val="24"/>
          <w:szCs w:val="24"/>
        </w:rPr>
        <w:t xml:space="preserve">affidavit </w:t>
      </w:r>
      <w:r w:rsidR="0023123D">
        <w:rPr>
          <w:rFonts w:ascii="Arial" w:hAnsi="Arial" w:cs="Arial"/>
          <w:sz w:val="24"/>
          <w:szCs w:val="24"/>
        </w:rPr>
        <w:t xml:space="preserve">in the rule 20 application </w:t>
      </w:r>
      <w:r w:rsidR="00504213">
        <w:rPr>
          <w:rFonts w:ascii="Arial" w:hAnsi="Arial" w:cs="Arial"/>
          <w:sz w:val="24"/>
          <w:szCs w:val="24"/>
        </w:rPr>
        <w:t xml:space="preserve">that he is employed as a senior lecturer at UNAM </w:t>
      </w:r>
      <w:r w:rsidR="004D1AA3">
        <w:rPr>
          <w:rFonts w:ascii="Arial" w:hAnsi="Arial" w:cs="Arial"/>
          <w:sz w:val="24"/>
          <w:szCs w:val="24"/>
        </w:rPr>
        <w:t xml:space="preserve">and </w:t>
      </w:r>
      <w:r w:rsidR="00504213">
        <w:rPr>
          <w:rFonts w:ascii="Arial" w:hAnsi="Arial" w:cs="Arial"/>
          <w:sz w:val="24"/>
          <w:szCs w:val="24"/>
        </w:rPr>
        <w:t xml:space="preserve">serving as a counsellor </w:t>
      </w:r>
      <w:r w:rsidR="00A0042A">
        <w:rPr>
          <w:rFonts w:ascii="Arial" w:hAnsi="Arial" w:cs="Arial"/>
          <w:sz w:val="24"/>
          <w:szCs w:val="24"/>
        </w:rPr>
        <w:t xml:space="preserve">of </w:t>
      </w:r>
      <w:r w:rsidR="00504213">
        <w:rPr>
          <w:rFonts w:ascii="Arial" w:hAnsi="Arial" w:cs="Arial"/>
          <w:sz w:val="24"/>
          <w:szCs w:val="24"/>
        </w:rPr>
        <w:t>the City of Windhoek</w:t>
      </w:r>
      <w:r w:rsidR="0065549B">
        <w:rPr>
          <w:rFonts w:ascii="Arial" w:hAnsi="Arial" w:cs="Arial"/>
          <w:sz w:val="24"/>
          <w:szCs w:val="24"/>
        </w:rPr>
        <w:t>,</w:t>
      </w:r>
      <w:r w:rsidR="00A0042A">
        <w:rPr>
          <w:rFonts w:ascii="Arial" w:hAnsi="Arial" w:cs="Arial"/>
          <w:sz w:val="24"/>
          <w:szCs w:val="24"/>
        </w:rPr>
        <w:t xml:space="preserve"> that he owns a vehicle</w:t>
      </w:r>
      <w:r w:rsidR="0065549B">
        <w:rPr>
          <w:rFonts w:ascii="Arial" w:hAnsi="Arial" w:cs="Arial"/>
          <w:sz w:val="24"/>
          <w:szCs w:val="24"/>
        </w:rPr>
        <w:t xml:space="preserve"> and immovable property, that the cost of the litigation would run into millions </w:t>
      </w:r>
      <w:r w:rsidR="00F03E87">
        <w:rPr>
          <w:rFonts w:ascii="Arial" w:hAnsi="Arial" w:cs="Arial"/>
          <w:sz w:val="24"/>
          <w:szCs w:val="24"/>
        </w:rPr>
        <w:t xml:space="preserve">and that the Government and </w:t>
      </w:r>
      <w:r w:rsidR="004E3A22">
        <w:rPr>
          <w:rFonts w:ascii="Arial" w:hAnsi="Arial" w:cs="Arial"/>
          <w:sz w:val="24"/>
          <w:szCs w:val="24"/>
        </w:rPr>
        <w:t>the Meat Board are</w:t>
      </w:r>
      <w:r w:rsidR="00F03E87">
        <w:rPr>
          <w:rFonts w:ascii="Arial" w:hAnsi="Arial" w:cs="Arial"/>
          <w:sz w:val="24"/>
          <w:szCs w:val="24"/>
        </w:rPr>
        <w:t xml:space="preserve"> better resou</w:t>
      </w:r>
      <w:r w:rsidR="00E97200">
        <w:rPr>
          <w:rFonts w:ascii="Arial" w:hAnsi="Arial" w:cs="Arial"/>
          <w:sz w:val="24"/>
          <w:szCs w:val="24"/>
        </w:rPr>
        <w:t>r</w:t>
      </w:r>
      <w:r w:rsidR="008D783B">
        <w:rPr>
          <w:rFonts w:ascii="Arial" w:hAnsi="Arial" w:cs="Arial"/>
          <w:sz w:val="24"/>
          <w:szCs w:val="24"/>
        </w:rPr>
        <w:t>ced tha</w:t>
      </w:r>
      <w:r w:rsidR="00F03E87">
        <w:rPr>
          <w:rFonts w:ascii="Arial" w:hAnsi="Arial" w:cs="Arial"/>
          <w:sz w:val="24"/>
          <w:szCs w:val="24"/>
        </w:rPr>
        <w:t>n him.</w:t>
      </w:r>
      <w:r w:rsidR="00E97200">
        <w:rPr>
          <w:rFonts w:ascii="Arial" w:hAnsi="Arial" w:cs="Arial"/>
          <w:sz w:val="24"/>
          <w:szCs w:val="24"/>
        </w:rPr>
        <w:t xml:space="preserve"> On questioning from the court counsel </w:t>
      </w:r>
      <w:r w:rsidR="00F17119">
        <w:rPr>
          <w:rFonts w:ascii="Arial" w:hAnsi="Arial" w:cs="Arial"/>
          <w:sz w:val="24"/>
          <w:szCs w:val="24"/>
        </w:rPr>
        <w:t>for Mr Amupand</w:t>
      </w:r>
      <w:r w:rsidR="00F0076F">
        <w:rPr>
          <w:rFonts w:ascii="Arial" w:hAnsi="Arial" w:cs="Arial"/>
          <w:sz w:val="24"/>
          <w:szCs w:val="24"/>
        </w:rPr>
        <w:t>a accepted that he could have furnished more information about his financial matter</w:t>
      </w:r>
      <w:r w:rsidR="00023958">
        <w:rPr>
          <w:rFonts w:ascii="Arial" w:hAnsi="Arial" w:cs="Arial"/>
          <w:sz w:val="24"/>
          <w:szCs w:val="24"/>
        </w:rPr>
        <w:t>s but submitted</w:t>
      </w:r>
      <w:r w:rsidR="00700EC9">
        <w:rPr>
          <w:rFonts w:ascii="Arial" w:hAnsi="Arial" w:cs="Arial"/>
          <w:sz w:val="24"/>
          <w:szCs w:val="24"/>
        </w:rPr>
        <w:t xml:space="preserve"> that</w:t>
      </w:r>
      <w:r w:rsidR="00023958">
        <w:rPr>
          <w:rFonts w:ascii="Arial" w:hAnsi="Arial" w:cs="Arial"/>
          <w:sz w:val="24"/>
          <w:szCs w:val="24"/>
        </w:rPr>
        <w:t xml:space="preserve"> in the context of the application sufficient information was supplied </w:t>
      </w:r>
      <w:r w:rsidR="00622C4E">
        <w:rPr>
          <w:rFonts w:ascii="Arial" w:hAnsi="Arial" w:cs="Arial"/>
          <w:sz w:val="24"/>
          <w:szCs w:val="24"/>
        </w:rPr>
        <w:t xml:space="preserve">for the court to decide the application. Counsel for Mr Amupanda also suggested </w:t>
      </w:r>
      <w:r w:rsidR="00717EF5">
        <w:rPr>
          <w:rFonts w:ascii="Arial" w:hAnsi="Arial" w:cs="Arial"/>
          <w:sz w:val="24"/>
          <w:szCs w:val="24"/>
        </w:rPr>
        <w:t xml:space="preserve">that as </w:t>
      </w:r>
      <w:r w:rsidR="00622C4E">
        <w:rPr>
          <w:rFonts w:ascii="Arial" w:hAnsi="Arial" w:cs="Arial"/>
          <w:sz w:val="24"/>
          <w:szCs w:val="24"/>
        </w:rPr>
        <w:t>this</w:t>
      </w:r>
      <w:r w:rsidR="00717EF5">
        <w:rPr>
          <w:rFonts w:ascii="Arial" w:hAnsi="Arial" w:cs="Arial"/>
          <w:sz w:val="24"/>
          <w:szCs w:val="24"/>
        </w:rPr>
        <w:t xml:space="preserve"> was the first t</w:t>
      </w:r>
      <w:r w:rsidR="008D783B">
        <w:rPr>
          <w:rFonts w:ascii="Arial" w:hAnsi="Arial" w:cs="Arial"/>
          <w:sz w:val="24"/>
          <w:szCs w:val="24"/>
        </w:rPr>
        <w:t>ime an application in terms of r</w:t>
      </w:r>
      <w:r w:rsidR="00717EF5">
        <w:rPr>
          <w:rFonts w:ascii="Arial" w:hAnsi="Arial" w:cs="Arial"/>
          <w:sz w:val="24"/>
          <w:szCs w:val="24"/>
        </w:rPr>
        <w:t xml:space="preserve">ule 20 was heard </w:t>
      </w:r>
      <w:r w:rsidR="00BA0571">
        <w:rPr>
          <w:rFonts w:ascii="Arial" w:hAnsi="Arial" w:cs="Arial"/>
          <w:sz w:val="24"/>
          <w:szCs w:val="24"/>
        </w:rPr>
        <w:t xml:space="preserve">in the court </w:t>
      </w:r>
      <w:r w:rsidR="00BA0571">
        <w:rPr>
          <w:rFonts w:ascii="Arial" w:hAnsi="Arial" w:cs="Arial"/>
          <w:i/>
          <w:sz w:val="24"/>
          <w:szCs w:val="24"/>
        </w:rPr>
        <w:t>a quo</w:t>
      </w:r>
      <w:r w:rsidR="00B36570">
        <w:rPr>
          <w:rFonts w:ascii="Arial" w:hAnsi="Arial" w:cs="Arial"/>
          <w:sz w:val="24"/>
          <w:szCs w:val="24"/>
        </w:rPr>
        <w:t>,</w:t>
      </w:r>
      <w:r w:rsidR="00BA0571">
        <w:rPr>
          <w:rFonts w:ascii="Arial" w:hAnsi="Arial" w:cs="Arial"/>
          <w:i/>
          <w:sz w:val="24"/>
          <w:szCs w:val="24"/>
        </w:rPr>
        <w:t xml:space="preserve"> </w:t>
      </w:r>
      <w:r w:rsidR="00BA0571">
        <w:rPr>
          <w:rFonts w:ascii="Arial" w:hAnsi="Arial" w:cs="Arial"/>
          <w:sz w:val="24"/>
          <w:szCs w:val="24"/>
        </w:rPr>
        <w:t xml:space="preserve">it was not clear what level of detail was required when it came to the compliance </w:t>
      </w:r>
      <w:r w:rsidR="000F1DB5">
        <w:rPr>
          <w:rFonts w:ascii="Arial" w:hAnsi="Arial" w:cs="Arial"/>
          <w:sz w:val="24"/>
          <w:szCs w:val="24"/>
        </w:rPr>
        <w:t xml:space="preserve">with </w:t>
      </w:r>
      <w:r w:rsidR="008D783B">
        <w:rPr>
          <w:rFonts w:ascii="Arial" w:hAnsi="Arial" w:cs="Arial"/>
          <w:sz w:val="24"/>
          <w:szCs w:val="24"/>
        </w:rPr>
        <w:t>the requirements stipulated in r</w:t>
      </w:r>
      <w:r w:rsidR="000F1DB5">
        <w:rPr>
          <w:rFonts w:ascii="Arial" w:hAnsi="Arial" w:cs="Arial"/>
          <w:sz w:val="24"/>
          <w:szCs w:val="24"/>
        </w:rPr>
        <w:t xml:space="preserve">ule 20(1)(c). </w:t>
      </w:r>
      <w:r w:rsidR="0094004F">
        <w:rPr>
          <w:rFonts w:ascii="Arial" w:hAnsi="Arial" w:cs="Arial"/>
          <w:sz w:val="24"/>
          <w:szCs w:val="24"/>
        </w:rPr>
        <w:t xml:space="preserve">Why the issue was not dealt with in reply when </w:t>
      </w:r>
      <w:r w:rsidR="004578CF">
        <w:rPr>
          <w:rFonts w:ascii="Arial" w:hAnsi="Arial" w:cs="Arial"/>
          <w:sz w:val="24"/>
          <w:szCs w:val="24"/>
        </w:rPr>
        <w:t>it</w:t>
      </w:r>
      <w:r w:rsidR="0094004F">
        <w:rPr>
          <w:rFonts w:ascii="Arial" w:hAnsi="Arial" w:cs="Arial"/>
          <w:sz w:val="24"/>
          <w:szCs w:val="24"/>
        </w:rPr>
        <w:t xml:space="preserve"> was </w:t>
      </w:r>
      <w:r w:rsidR="004578CF">
        <w:rPr>
          <w:rFonts w:ascii="Arial" w:hAnsi="Arial" w:cs="Arial"/>
          <w:sz w:val="24"/>
          <w:szCs w:val="24"/>
        </w:rPr>
        <w:t xml:space="preserve">squarely raised in the opposing affidavits or why leave was not sought </w:t>
      </w:r>
      <w:r w:rsidR="00DC3641">
        <w:rPr>
          <w:rFonts w:ascii="Arial" w:hAnsi="Arial" w:cs="Arial"/>
          <w:sz w:val="24"/>
          <w:szCs w:val="24"/>
        </w:rPr>
        <w:t xml:space="preserve">from the court to file a further </w:t>
      </w:r>
      <w:r w:rsidR="00DC3641">
        <w:rPr>
          <w:rFonts w:ascii="Arial" w:hAnsi="Arial" w:cs="Arial"/>
          <w:sz w:val="24"/>
          <w:szCs w:val="24"/>
        </w:rPr>
        <w:lastRenderedPageBreak/>
        <w:t xml:space="preserve">affidavit in this regard when it became clear that this information would be needed </w:t>
      </w:r>
      <w:r w:rsidR="00DB73D7">
        <w:rPr>
          <w:rFonts w:ascii="Arial" w:hAnsi="Arial" w:cs="Arial"/>
          <w:sz w:val="24"/>
          <w:szCs w:val="24"/>
        </w:rPr>
        <w:t>remains unknown.</w:t>
      </w:r>
    </w:p>
    <w:p w:rsidR="00DB73D7" w:rsidRDefault="00DB73D7" w:rsidP="00A776B4">
      <w:pPr>
        <w:pStyle w:val="NoSpacing"/>
        <w:spacing w:line="480" w:lineRule="auto"/>
        <w:jc w:val="both"/>
        <w:rPr>
          <w:rFonts w:ascii="Arial" w:hAnsi="Arial" w:cs="Arial"/>
          <w:sz w:val="24"/>
          <w:szCs w:val="24"/>
        </w:rPr>
      </w:pPr>
    </w:p>
    <w:p w:rsidR="00C0393B" w:rsidRDefault="00DB73D7" w:rsidP="00A776B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is in the above circumstances that the applicants (and the Meat Board) con</w:t>
      </w:r>
      <w:r w:rsidR="00D21EB9">
        <w:rPr>
          <w:rFonts w:ascii="Arial" w:hAnsi="Arial" w:cs="Arial"/>
          <w:sz w:val="24"/>
          <w:szCs w:val="24"/>
        </w:rPr>
        <w:t>tend</w:t>
      </w:r>
      <w:r w:rsidR="00B36570">
        <w:rPr>
          <w:rFonts w:ascii="Arial" w:hAnsi="Arial" w:cs="Arial"/>
          <w:sz w:val="24"/>
          <w:szCs w:val="24"/>
        </w:rPr>
        <w:t xml:space="preserve"> that</w:t>
      </w:r>
      <w:r w:rsidR="00D21EB9">
        <w:rPr>
          <w:rFonts w:ascii="Arial" w:hAnsi="Arial" w:cs="Arial"/>
          <w:sz w:val="24"/>
          <w:szCs w:val="24"/>
        </w:rPr>
        <w:t xml:space="preserve"> the judge </w:t>
      </w:r>
      <w:r w:rsidR="00D21EB9">
        <w:rPr>
          <w:rFonts w:ascii="Arial" w:hAnsi="Arial" w:cs="Arial"/>
          <w:i/>
          <w:sz w:val="24"/>
          <w:szCs w:val="24"/>
        </w:rPr>
        <w:t xml:space="preserve">a quo </w:t>
      </w:r>
      <w:r w:rsidR="008B3831">
        <w:rPr>
          <w:rFonts w:ascii="Arial" w:hAnsi="Arial" w:cs="Arial"/>
          <w:sz w:val="24"/>
          <w:szCs w:val="24"/>
        </w:rPr>
        <w:t>committed</w:t>
      </w:r>
      <w:r w:rsidR="00D21EB9">
        <w:rPr>
          <w:rFonts w:ascii="Arial" w:hAnsi="Arial" w:cs="Arial"/>
          <w:sz w:val="24"/>
          <w:szCs w:val="24"/>
        </w:rPr>
        <w:t xml:space="preserve"> an irregularity when he gave </w:t>
      </w:r>
      <w:r w:rsidR="00E5116E">
        <w:rPr>
          <w:rFonts w:ascii="Arial" w:hAnsi="Arial" w:cs="Arial"/>
          <w:sz w:val="24"/>
          <w:szCs w:val="24"/>
        </w:rPr>
        <w:t>the o</w:t>
      </w:r>
      <w:r w:rsidR="00D21EB9">
        <w:rPr>
          <w:rFonts w:ascii="Arial" w:hAnsi="Arial" w:cs="Arial"/>
          <w:sz w:val="24"/>
          <w:szCs w:val="24"/>
        </w:rPr>
        <w:t>rder</w:t>
      </w:r>
      <w:r w:rsidR="00E5116E">
        <w:rPr>
          <w:rFonts w:ascii="Arial" w:hAnsi="Arial" w:cs="Arial"/>
          <w:sz w:val="24"/>
          <w:szCs w:val="24"/>
        </w:rPr>
        <w:t xml:space="preserve"> he did. The judge </w:t>
      </w:r>
      <w:r w:rsidR="00E5116E">
        <w:rPr>
          <w:rFonts w:ascii="Arial" w:hAnsi="Arial" w:cs="Arial"/>
          <w:i/>
          <w:sz w:val="24"/>
          <w:szCs w:val="24"/>
        </w:rPr>
        <w:t xml:space="preserve">a quo </w:t>
      </w:r>
      <w:r w:rsidR="00E5116E">
        <w:rPr>
          <w:rFonts w:ascii="Arial" w:hAnsi="Arial" w:cs="Arial"/>
          <w:sz w:val="24"/>
          <w:szCs w:val="24"/>
        </w:rPr>
        <w:t xml:space="preserve">in his response to the review application stated that the orders he made </w:t>
      </w:r>
      <w:r w:rsidR="00205B9C">
        <w:rPr>
          <w:rFonts w:ascii="Arial" w:hAnsi="Arial" w:cs="Arial"/>
          <w:sz w:val="24"/>
          <w:szCs w:val="24"/>
        </w:rPr>
        <w:t>‘</w:t>
      </w:r>
      <w:r w:rsidR="00692A42">
        <w:rPr>
          <w:rFonts w:ascii="Arial" w:hAnsi="Arial" w:cs="Arial"/>
          <w:sz w:val="24"/>
          <w:szCs w:val="24"/>
        </w:rPr>
        <w:t xml:space="preserve">are rooted </w:t>
      </w:r>
      <w:r w:rsidR="0076701F">
        <w:rPr>
          <w:rFonts w:ascii="Arial" w:hAnsi="Arial" w:cs="Arial"/>
          <w:sz w:val="24"/>
          <w:szCs w:val="24"/>
        </w:rPr>
        <w:t xml:space="preserve">in the </w:t>
      </w:r>
      <w:r w:rsidR="00692A42">
        <w:rPr>
          <w:rFonts w:ascii="Arial" w:hAnsi="Arial" w:cs="Arial"/>
          <w:sz w:val="24"/>
          <w:szCs w:val="24"/>
        </w:rPr>
        <w:t xml:space="preserve">inherent powers </w:t>
      </w:r>
      <w:r w:rsidR="00673366">
        <w:rPr>
          <w:rFonts w:ascii="Arial" w:hAnsi="Arial" w:cs="Arial"/>
          <w:sz w:val="24"/>
          <w:szCs w:val="24"/>
        </w:rPr>
        <w:t xml:space="preserve">which </w:t>
      </w:r>
      <w:r w:rsidR="00692A42">
        <w:rPr>
          <w:rFonts w:ascii="Arial" w:hAnsi="Arial" w:cs="Arial"/>
          <w:sz w:val="24"/>
          <w:szCs w:val="24"/>
        </w:rPr>
        <w:t xml:space="preserve">the High Court has to regulate the </w:t>
      </w:r>
      <w:proofErr w:type="gramStart"/>
      <w:r w:rsidR="00692A42">
        <w:rPr>
          <w:rFonts w:ascii="Arial" w:hAnsi="Arial" w:cs="Arial"/>
          <w:sz w:val="24"/>
          <w:szCs w:val="24"/>
        </w:rPr>
        <w:t>process</w:t>
      </w:r>
      <w:r w:rsidR="00205B9C">
        <w:rPr>
          <w:rFonts w:ascii="Arial" w:hAnsi="Arial" w:cs="Arial"/>
          <w:sz w:val="24"/>
          <w:szCs w:val="24"/>
        </w:rPr>
        <w:t>’</w:t>
      </w:r>
      <w:proofErr w:type="gramEnd"/>
      <w:r w:rsidR="00C0393B">
        <w:rPr>
          <w:rFonts w:ascii="Arial" w:hAnsi="Arial" w:cs="Arial"/>
          <w:sz w:val="24"/>
          <w:szCs w:val="24"/>
        </w:rPr>
        <w:t>.</w:t>
      </w:r>
    </w:p>
    <w:p w:rsidR="00673366" w:rsidRPr="00673366" w:rsidRDefault="00673366" w:rsidP="00A776B4">
      <w:pPr>
        <w:pStyle w:val="NoSpacing"/>
        <w:spacing w:line="480" w:lineRule="auto"/>
        <w:jc w:val="both"/>
        <w:rPr>
          <w:rFonts w:ascii="Arial" w:hAnsi="Arial" w:cs="Arial"/>
          <w:sz w:val="24"/>
          <w:szCs w:val="24"/>
        </w:rPr>
      </w:pPr>
    </w:p>
    <w:p w:rsidR="00C0393B" w:rsidRPr="00C0393B" w:rsidRDefault="00C0393B" w:rsidP="00A776B4">
      <w:pPr>
        <w:pStyle w:val="NoSpacing"/>
        <w:spacing w:line="480" w:lineRule="auto"/>
        <w:jc w:val="both"/>
        <w:rPr>
          <w:rFonts w:ascii="Arial" w:hAnsi="Arial" w:cs="Arial"/>
          <w:sz w:val="24"/>
          <w:szCs w:val="24"/>
          <w:u w:val="single"/>
        </w:rPr>
      </w:pPr>
      <w:r>
        <w:rPr>
          <w:rFonts w:ascii="Arial" w:hAnsi="Arial" w:cs="Arial"/>
          <w:sz w:val="24"/>
          <w:szCs w:val="24"/>
          <w:u w:val="single"/>
        </w:rPr>
        <w:t>Irregularity in the proceedings</w:t>
      </w:r>
    </w:p>
    <w:p w:rsidR="00100DC0" w:rsidRDefault="002467EC" w:rsidP="00A776B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Secti</w:t>
      </w:r>
      <w:r w:rsidR="00BC4F8A">
        <w:rPr>
          <w:rFonts w:ascii="Arial" w:hAnsi="Arial" w:cs="Arial"/>
          <w:sz w:val="24"/>
          <w:szCs w:val="24"/>
        </w:rPr>
        <w:t xml:space="preserve">on 16 of the Supreme Court Act </w:t>
      </w:r>
      <w:r>
        <w:rPr>
          <w:rFonts w:ascii="Arial" w:hAnsi="Arial" w:cs="Arial"/>
          <w:sz w:val="24"/>
          <w:szCs w:val="24"/>
        </w:rPr>
        <w:t xml:space="preserve">15 </w:t>
      </w:r>
      <w:r w:rsidR="0054352E">
        <w:rPr>
          <w:rFonts w:ascii="Arial" w:hAnsi="Arial" w:cs="Arial"/>
          <w:sz w:val="24"/>
          <w:szCs w:val="24"/>
        </w:rPr>
        <w:t xml:space="preserve">of 1990 provides for reviews of proceedings in the High Court where an irregularity in the proceedings </w:t>
      </w:r>
      <w:r w:rsidR="003F1E05">
        <w:rPr>
          <w:rFonts w:ascii="Arial" w:hAnsi="Arial" w:cs="Arial"/>
          <w:sz w:val="24"/>
          <w:szCs w:val="24"/>
        </w:rPr>
        <w:t xml:space="preserve">occur in that court. The question </w:t>
      </w:r>
      <w:r w:rsidR="00630B6F">
        <w:rPr>
          <w:rFonts w:ascii="Arial" w:hAnsi="Arial" w:cs="Arial"/>
          <w:sz w:val="24"/>
          <w:szCs w:val="24"/>
        </w:rPr>
        <w:t xml:space="preserve">to </w:t>
      </w:r>
      <w:r w:rsidR="003F1E05">
        <w:rPr>
          <w:rFonts w:ascii="Arial" w:hAnsi="Arial" w:cs="Arial"/>
          <w:sz w:val="24"/>
          <w:szCs w:val="24"/>
        </w:rPr>
        <w:t>determine</w:t>
      </w:r>
      <w:r w:rsidR="00630B6F">
        <w:rPr>
          <w:rFonts w:ascii="Arial" w:hAnsi="Arial" w:cs="Arial"/>
          <w:sz w:val="24"/>
          <w:szCs w:val="24"/>
        </w:rPr>
        <w:t xml:space="preserve"> thus is whether the order</w:t>
      </w:r>
      <w:r w:rsidR="00700EC9">
        <w:rPr>
          <w:rFonts w:ascii="Arial" w:hAnsi="Arial" w:cs="Arial"/>
          <w:sz w:val="24"/>
          <w:szCs w:val="24"/>
        </w:rPr>
        <w:t xml:space="preserve"> of</w:t>
      </w:r>
      <w:r w:rsidR="00630B6F">
        <w:rPr>
          <w:rFonts w:ascii="Arial" w:hAnsi="Arial" w:cs="Arial"/>
          <w:sz w:val="24"/>
          <w:szCs w:val="24"/>
        </w:rPr>
        <w:t xml:space="preserve"> the court </w:t>
      </w:r>
      <w:r w:rsidR="00630B6F">
        <w:rPr>
          <w:rFonts w:ascii="Arial" w:hAnsi="Arial" w:cs="Arial"/>
          <w:i/>
          <w:sz w:val="24"/>
          <w:szCs w:val="24"/>
        </w:rPr>
        <w:t xml:space="preserve">a quo </w:t>
      </w:r>
      <w:r w:rsidR="00630B6F">
        <w:rPr>
          <w:rFonts w:ascii="Arial" w:hAnsi="Arial" w:cs="Arial"/>
          <w:sz w:val="24"/>
          <w:szCs w:val="24"/>
        </w:rPr>
        <w:t xml:space="preserve">amounted to an irregularity </w:t>
      </w:r>
      <w:r w:rsidR="008C6004">
        <w:rPr>
          <w:rFonts w:ascii="Arial" w:hAnsi="Arial" w:cs="Arial"/>
          <w:sz w:val="24"/>
          <w:szCs w:val="24"/>
        </w:rPr>
        <w:t>in the proceedings</w:t>
      </w:r>
      <w:r w:rsidR="00205B9C">
        <w:rPr>
          <w:rFonts w:ascii="Arial" w:hAnsi="Arial" w:cs="Arial"/>
          <w:sz w:val="24"/>
          <w:szCs w:val="24"/>
        </w:rPr>
        <w:t>.</w:t>
      </w:r>
      <w:r w:rsidR="008C6004">
        <w:rPr>
          <w:rStyle w:val="FootnoteReference"/>
          <w:rFonts w:ascii="Arial" w:hAnsi="Arial" w:cs="Arial"/>
          <w:sz w:val="24"/>
          <w:szCs w:val="24"/>
        </w:rPr>
        <w:footnoteReference w:id="4"/>
      </w:r>
    </w:p>
    <w:p w:rsidR="00100DC0" w:rsidRDefault="00100DC0" w:rsidP="00A776B4">
      <w:pPr>
        <w:pStyle w:val="NoSpacing"/>
        <w:spacing w:line="480" w:lineRule="auto"/>
        <w:jc w:val="both"/>
        <w:rPr>
          <w:rFonts w:ascii="Arial" w:hAnsi="Arial" w:cs="Arial"/>
          <w:sz w:val="24"/>
          <w:szCs w:val="24"/>
        </w:rPr>
      </w:pPr>
    </w:p>
    <w:p w:rsidR="00517FE4" w:rsidRDefault="00100DC0" w:rsidP="00A776B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As is pointed out in the judgment </w:t>
      </w:r>
      <w:r>
        <w:rPr>
          <w:rFonts w:ascii="Arial" w:hAnsi="Arial" w:cs="Arial"/>
          <w:i/>
          <w:sz w:val="24"/>
          <w:szCs w:val="24"/>
        </w:rPr>
        <w:t>a quo</w:t>
      </w:r>
      <w:r w:rsidR="00B36570">
        <w:rPr>
          <w:rFonts w:ascii="Arial" w:hAnsi="Arial" w:cs="Arial"/>
          <w:sz w:val="24"/>
          <w:szCs w:val="24"/>
        </w:rPr>
        <w:t>,</w:t>
      </w:r>
      <w:r>
        <w:rPr>
          <w:rFonts w:ascii="Arial" w:hAnsi="Arial" w:cs="Arial"/>
          <w:i/>
          <w:sz w:val="24"/>
          <w:szCs w:val="24"/>
        </w:rPr>
        <w:t xml:space="preserve"> </w:t>
      </w:r>
      <w:r w:rsidR="001113DE">
        <w:rPr>
          <w:rFonts w:ascii="Arial" w:hAnsi="Arial" w:cs="Arial"/>
          <w:sz w:val="24"/>
          <w:szCs w:val="24"/>
        </w:rPr>
        <w:t xml:space="preserve">Mr </w:t>
      </w:r>
      <w:proofErr w:type="spellStart"/>
      <w:r w:rsidR="001113DE">
        <w:rPr>
          <w:rFonts w:ascii="Arial" w:hAnsi="Arial" w:cs="Arial"/>
          <w:sz w:val="24"/>
          <w:szCs w:val="24"/>
        </w:rPr>
        <w:t>Amupanda’s</w:t>
      </w:r>
      <w:proofErr w:type="spellEnd"/>
      <w:r w:rsidR="001113DE">
        <w:rPr>
          <w:rFonts w:ascii="Arial" w:hAnsi="Arial" w:cs="Arial"/>
          <w:sz w:val="24"/>
          <w:szCs w:val="24"/>
        </w:rPr>
        <w:t xml:space="preserve"> application failed to address the issues </w:t>
      </w:r>
      <w:r w:rsidR="00F90B7D">
        <w:rPr>
          <w:rFonts w:ascii="Arial" w:hAnsi="Arial" w:cs="Arial"/>
          <w:sz w:val="24"/>
          <w:szCs w:val="24"/>
        </w:rPr>
        <w:t>mentioned in r</w:t>
      </w:r>
      <w:r w:rsidR="004371E0">
        <w:rPr>
          <w:rFonts w:ascii="Arial" w:hAnsi="Arial" w:cs="Arial"/>
          <w:sz w:val="24"/>
          <w:szCs w:val="24"/>
        </w:rPr>
        <w:t>ule 20(1)(c)</w:t>
      </w:r>
      <w:r w:rsidR="003F1E05">
        <w:rPr>
          <w:rFonts w:ascii="Arial" w:hAnsi="Arial" w:cs="Arial"/>
          <w:sz w:val="24"/>
          <w:szCs w:val="24"/>
        </w:rPr>
        <w:t xml:space="preserve"> </w:t>
      </w:r>
      <w:r w:rsidR="004371E0">
        <w:rPr>
          <w:rFonts w:ascii="Arial" w:hAnsi="Arial" w:cs="Arial"/>
          <w:sz w:val="24"/>
          <w:szCs w:val="24"/>
        </w:rPr>
        <w:t xml:space="preserve">adequately and fully </w:t>
      </w:r>
      <w:r w:rsidR="00041C0E">
        <w:rPr>
          <w:rFonts w:ascii="Arial" w:hAnsi="Arial" w:cs="Arial"/>
          <w:sz w:val="24"/>
          <w:szCs w:val="24"/>
        </w:rPr>
        <w:t>a</w:t>
      </w:r>
      <w:r w:rsidR="00517FE4">
        <w:rPr>
          <w:rFonts w:ascii="Arial" w:hAnsi="Arial" w:cs="Arial"/>
          <w:sz w:val="24"/>
          <w:szCs w:val="24"/>
        </w:rPr>
        <w:t>nd</w:t>
      </w:r>
      <w:r w:rsidR="00041C0E">
        <w:rPr>
          <w:rFonts w:ascii="Arial" w:hAnsi="Arial" w:cs="Arial"/>
          <w:sz w:val="24"/>
          <w:szCs w:val="24"/>
        </w:rPr>
        <w:t xml:space="preserve"> he was accordingly not entitled to</w:t>
      </w:r>
      <w:r w:rsidR="00517FE4">
        <w:rPr>
          <w:rFonts w:ascii="Arial" w:hAnsi="Arial" w:cs="Arial"/>
          <w:sz w:val="24"/>
          <w:szCs w:val="24"/>
        </w:rPr>
        <w:t xml:space="preserve"> the relief sought on the papers presented to the court </w:t>
      </w:r>
      <w:r w:rsidR="00517FE4">
        <w:rPr>
          <w:rFonts w:ascii="Arial" w:hAnsi="Arial" w:cs="Arial"/>
          <w:i/>
          <w:sz w:val="24"/>
          <w:szCs w:val="24"/>
        </w:rPr>
        <w:t>a quo</w:t>
      </w:r>
      <w:r w:rsidR="00517FE4">
        <w:rPr>
          <w:rFonts w:ascii="Arial" w:hAnsi="Arial" w:cs="Arial"/>
          <w:sz w:val="24"/>
          <w:szCs w:val="24"/>
        </w:rPr>
        <w:t>.</w:t>
      </w:r>
    </w:p>
    <w:p w:rsidR="00517FE4" w:rsidRDefault="00517FE4" w:rsidP="00A776B4">
      <w:pPr>
        <w:pStyle w:val="ListParagraph"/>
        <w:spacing w:line="480" w:lineRule="auto"/>
        <w:rPr>
          <w:rFonts w:ascii="Arial" w:hAnsi="Arial" w:cs="Arial"/>
          <w:sz w:val="24"/>
          <w:szCs w:val="24"/>
        </w:rPr>
      </w:pPr>
    </w:p>
    <w:p w:rsidR="00B0674C" w:rsidRDefault="00517FE4" w:rsidP="00A776B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This omission </w:t>
      </w:r>
      <w:r w:rsidR="0093749E">
        <w:rPr>
          <w:rFonts w:ascii="Arial" w:hAnsi="Arial" w:cs="Arial"/>
          <w:sz w:val="24"/>
          <w:szCs w:val="24"/>
        </w:rPr>
        <w:t xml:space="preserve">to satisfy the necessary requirements in respect of the relief that is sought </w:t>
      </w:r>
      <w:r w:rsidR="00F61FC2">
        <w:rPr>
          <w:rFonts w:ascii="Arial" w:hAnsi="Arial" w:cs="Arial"/>
          <w:sz w:val="24"/>
          <w:szCs w:val="24"/>
        </w:rPr>
        <w:t xml:space="preserve">normally leads to the dismissal of an application with a concomitant adverse costs </w:t>
      </w:r>
      <w:r w:rsidR="00B0674C">
        <w:rPr>
          <w:rFonts w:ascii="Arial" w:hAnsi="Arial" w:cs="Arial"/>
          <w:sz w:val="24"/>
          <w:szCs w:val="24"/>
        </w:rPr>
        <w:t xml:space="preserve">order. This was also recognised in the judgment </w:t>
      </w:r>
      <w:r w:rsidR="00B0674C">
        <w:rPr>
          <w:rFonts w:ascii="Arial" w:hAnsi="Arial" w:cs="Arial"/>
          <w:i/>
          <w:sz w:val="24"/>
          <w:szCs w:val="24"/>
        </w:rPr>
        <w:t>a quo</w:t>
      </w:r>
      <w:r w:rsidR="00B0674C">
        <w:rPr>
          <w:rFonts w:ascii="Arial" w:hAnsi="Arial" w:cs="Arial"/>
          <w:sz w:val="24"/>
          <w:szCs w:val="24"/>
        </w:rPr>
        <w:t>.</w:t>
      </w:r>
    </w:p>
    <w:p w:rsidR="00B0674C" w:rsidRDefault="00B0674C" w:rsidP="00A776B4">
      <w:pPr>
        <w:pStyle w:val="ListParagraph"/>
        <w:spacing w:line="480" w:lineRule="auto"/>
        <w:rPr>
          <w:rFonts w:ascii="Arial" w:hAnsi="Arial" w:cs="Arial"/>
          <w:sz w:val="24"/>
          <w:szCs w:val="24"/>
        </w:rPr>
      </w:pPr>
    </w:p>
    <w:p w:rsidR="00AF6706" w:rsidRDefault="00B0674C" w:rsidP="00A776B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As pointed out on behalf of counsel </w:t>
      </w:r>
      <w:r w:rsidR="00ED1B68">
        <w:rPr>
          <w:rFonts w:ascii="Arial" w:hAnsi="Arial" w:cs="Arial"/>
          <w:sz w:val="24"/>
          <w:szCs w:val="24"/>
        </w:rPr>
        <w:t>for the applicants and the Meat Board</w:t>
      </w:r>
      <w:r w:rsidR="00B776B8">
        <w:rPr>
          <w:rFonts w:ascii="Arial" w:hAnsi="Arial" w:cs="Arial"/>
          <w:sz w:val="24"/>
          <w:szCs w:val="24"/>
        </w:rPr>
        <w:t>,</w:t>
      </w:r>
      <w:r w:rsidR="00ED1B68">
        <w:rPr>
          <w:rFonts w:ascii="Arial" w:hAnsi="Arial" w:cs="Arial"/>
          <w:sz w:val="24"/>
          <w:szCs w:val="24"/>
        </w:rPr>
        <w:t xml:space="preserve"> the order was granted despite th</w:t>
      </w:r>
      <w:r w:rsidR="009F7F73">
        <w:rPr>
          <w:rFonts w:ascii="Arial" w:hAnsi="Arial" w:cs="Arial"/>
          <w:sz w:val="24"/>
          <w:szCs w:val="24"/>
        </w:rPr>
        <w:t>e</w:t>
      </w:r>
      <w:r w:rsidR="00ED1B68">
        <w:rPr>
          <w:rFonts w:ascii="Arial" w:hAnsi="Arial" w:cs="Arial"/>
          <w:sz w:val="24"/>
          <w:szCs w:val="24"/>
        </w:rPr>
        <w:t xml:space="preserve"> fact</w:t>
      </w:r>
      <w:r w:rsidR="009F7F73">
        <w:rPr>
          <w:rFonts w:ascii="Arial" w:hAnsi="Arial" w:cs="Arial"/>
          <w:sz w:val="24"/>
          <w:szCs w:val="24"/>
        </w:rPr>
        <w:t xml:space="preserve"> that Mr Amupanda was given sufficient warning of their reliance </w:t>
      </w:r>
      <w:r w:rsidR="0078160C">
        <w:rPr>
          <w:rFonts w:ascii="Arial" w:hAnsi="Arial" w:cs="Arial"/>
          <w:sz w:val="24"/>
          <w:szCs w:val="24"/>
        </w:rPr>
        <w:t>on his</w:t>
      </w:r>
      <w:r w:rsidR="009F7F73">
        <w:rPr>
          <w:rFonts w:ascii="Arial" w:hAnsi="Arial" w:cs="Arial"/>
          <w:sz w:val="24"/>
          <w:szCs w:val="24"/>
        </w:rPr>
        <w:t xml:space="preserve"> non-compliance </w:t>
      </w:r>
      <w:r w:rsidR="00B776B8">
        <w:rPr>
          <w:rFonts w:ascii="Arial" w:hAnsi="Arial" w:cs="Arial"/>
          <w:sz w:val="24"/>
          <w:szCs w:val="24"/>
        </w:rPr>
        <w:t>with r</w:t>
      </w:r>
      <w:r w:rsidR="0078160C">
        <w:rPr>
          <w:rFonts w:ascii="Arial" w:hAnsi="Arial" w:cs="Arial"/>
          <w:sz w:val="24"/>
          <w:szCs w:val="24"/>
        </w:rPr>
        <w:t>ule 20(1)(c)</w:t>
      </w:r>
      <w:r w:rsidR="00A93AF2">
        <w:rPr>
          <w:rFonts w:ascii="Arial" w:hAnsi="Arial" w:cs="Arial"/>
          <w:sz w:val="24"/>
          <w:szCs w:val="24"/>
        </w:rPr>
        <w:t xml:space="preserve">. He chose not to file a replying affidavit to deal with the relevant allegations </w:t>
      </w:r>
      <w:r w:rsidR="00745B56">
        <w:rPr>
          <w:rFonts w:ascii="Arial" w:hAnsi="Arial" w:cs="Arial"/>
          <w:sz w:val="24"/>
          <w:szCs w:val="24"/>
        </w:rPr>
        <w:t xml:space="preserve">in this regard nor did he seek leave to file a further affidavit to </w:t>
      </w:r>
      <w:r w:rsidR="008B3831">
        <w:rPr>
          <w:rFonts w:ascii="Arial" w:hAnsi="Arial" w:cs="Arial"/>
          <w:sz w:val="24"/>
          <w:szCs w:val="24"/>
        </w:rPr>
        <w:t>address</w:t>
      </w:r>
      <w:r w:rsidR="00745B56">
        <w:rPr>
          <w:rFonts w:ascii="Arial" w:hAnsi="Arial" w:cs="Arial"/>
          <w:sz w:val="24"/>
          <w:szCs w:val="24"/>
        </w:rPr>
        <w:t xml:space="preserve"> the issues at any stage </w:t>
      </w:r>
      <w:r w:rsidR="00260F60">
        <w:rPr>
          <w:rFonts w:ascii="Arial" w:hAnsi="Arial" w:cs="Arial"/>
          <w:sz w:val="24"/>
          <w:szCs w:val="24"/>
        </w:rPr>
        <w:t xml:space="preserve">after the answering </w:t>
      </w:r>
      <w:r w:rsidR="006C4E7E">
        <w:rPr>
          <w:rFonts w:ascii="Arial" w:hAnsi="Arial" w:cs="Arial"/>
          <w:sz w:val="24"/>
          <w:szCs w:val="24"/>
        </w:rPr>
        <w:t>affidavits</w:t>
      </w:r>
      <w:r w:rsidR="00260F60">
        <w:rPr>
          <w:rFonts w:ascii="Arial" w:hAnsi="Arial" w:cs="Arial"/>
          <w:sz w:val="24"/>
          <w:szCs w:val="24"/>
        </w:rPr>
        <w:t xml:space="preserve"> were filed or even at the hearing of the matter when his counsel was questioned on </w:t>
      </w:r>
      <w:r w:rsidR="005135C5">
        <w:rPr>
          <w:rFonts w:ascii="Arial" w:hAnsi="Arial" w:cs="Arial"/>
          <w:sz w:val="24"/>
          <w:szCs w:val="24"/>
        </w:rPr>
        <w:t xml:space="preserve">this aspect by the presiding judge. The application could even have been withdrawn </w:t>
      </w:r>
      <w:r w:rsidR="006C4E7E">
        <w:rPr>
          <w:rFonts w:ascii="Arial" w:hAnsi="Arial" w:cs="Arial"/>
          <w:sz w:val="24"/>
          <w:szCs w:val="24"/>
        </w:rPr>
        <w:t>subsequent</w:t>
      </w:r>
      <w:r w:rsidR="005135C5">
        <w:rPr>
          <w:rFonts w:ascii="Arial" w:hAnsi="Arial" w:cs="Arial"/>
          <w:sz w:val="24"/>
          <w:szCs w:val="24"/>
        </w:rPr>
        <w:t xml:space="preserve"> to </w:t>
      </w:r>
      <w:r w:rsidR="0020485A">
        <w:rPr>
          <w:rFonts w:ascii="Arial" w:hAnsi="Arial" w:cs="Arial"/>
          <w:sz w:val="24"/>
          <w:szCs w:val="24"/>
        </w:rPr>
        <w:t xml:space="preserve">the filing of the answering affidavits </w:t>
      </w:r>
      <w:r w:rsidR="0016200B">
        <w:rPr>
          <w:rFonts w:ascii="Arial" w:hAnsi="Arial" w:cs="Arial"/>
          <w:sz w:val="24"/>
          <w:szCs w:val="24"/>
        </w:rPr>
        <w:t xml:space="preserve">and a </w:t>
      </w:r>
      <w:r w:rsidR="0020485A">
        <w:rPr>
          <w:rFonts w:ascii="Arial" w:hAnsi="Arial" w:cs="Arial"/>
          <w:sz w:val="24"/>
          <w:szCs w:val="24"/>
        </w:rPr>
        <w:t xml:space="preserve">new application filed which </w:t>
      </w:r>
      <w:r w:rsidR="006047CE">
        <w:rPr>
          <w:rFonts w:ascii="Arial" w:hAnsi="Arial" w:cs="Arial"/>
          <w:sz w:val="24"/>
          <w:szCs w:val="24"/>
        </w:rPr>
        <w:t>com</w:t>
      </w:r>
      <w:r w:rsidR="00B776B8">
        <w:rPr>
          <w:rFonts w:ascii="Arial" w:hAnsi="Arial" w:cs="Arial"/>
          <w:sz w:val="24"/>
          <w:szCs w:val="24"/>
        </w:rPr>
        <w:t>plied with the requirements of r</w:t>
      </w:r>
      <w:r w:rsidR="006047CE">
        <w:rPr>
          <w:rFonts w:ascii="Arial" w:hAnsi="Arial" w:cs="Arial"/>
          <w:sz w:val="24"/>
          <w:szCs w:val="24"/>
        </w:rPr>
        <w:t>ule 20(1</w:t>
      </w:r>
      <w:proofErr w:type="gramStart"/>
      <w:r w:rsidR="006047CE">
        <w:rPr>
          <w:rFonts w:ascii="Arial" w:hAnsi="Arial" w:cs="Arial"/>
          <w:sz w:val="24"/>
          <w:szCs w:val="24"/>
        </w:rPr>
        <w:t>)(</w:t>
      </w:r>
      <w:proofErr w:type="gramEnd"/>
      <w:r w:rsidR="006047CE">
        <w:rPr>
          <w:rFonts w:ascii="Arial" w:hAnsi="Arial" w:cs="Arial"/>
          <w:sz w:val="24"/>
          <w:szCs w:val="24"/>
        </w:rPr>
        <w:t>c)</w:t>
      </w:r>
      <w:r w:rsidR="00B776B8">
        <w:rPr>
          <w:rFonts w:ascii="Arial" w:hAnsi="Arial" w:cs="Arial"/>
          <w:sz w:val="24"/>
          <w:szCs w:val="24"/>
        </w:rPr>
        <w:t>.</w:t>
      </w:r>
      <w:r w:rsidR="00BC5D7B">
        <w:rPr>
          <w:rStyle w:val="FootnoteReference"/>
          <w:rFonts w:ascii="Arial" w:hAnsi="Arial" w:cs="Arial"/>
          <w:sz w:val="24"/>
          <w:szCs w:val="24"/>
        </w:rPr>
        <w:footnoteReference w:id="5"/>
      </w:r>
      <w:r w:rsidR="00BC5D7B">
        <w:rPr>
          <w:rFonts w:ascii="Arial" w:hAnsi="Arial" w:cs="Arial"/>
          <w:sz w:val="24"/>
          <w:szCs w:val="24"/>
        </w:rPr>
        <w:t xml:space="preserve"> </w:t>
      </w:r>
      <w:r w:rsidR="00245074">
        <w:rPr>
          <w:rFonts w:ascii="Arial" w:hAnsi="Arial" w:cs="Arial"/>
          <w:sz w:val="24"/>
          <w:szCs w:val="24"/>
        </w:rPr>
        <w:t xml:space="preserve">In short, it was accepted that the application had to be dealt with on the papers as it stood and this is what the judge </w:t>
      </w:r>
      <w:r w:rsidR="00245074">
        <w:rPr>
          <w:rFonts w:ascii="Arial" w:hAnsi="Arial" w:cs="Arial"/>
          <w:i/>
          <w:sz w:val="24"/>
          <w:szCs w:val="24"/>
        </w:rPr>
        <w:t xml:space="preserve">a quo </w:t>
      </w:r>
      <w:r w:rsidR="00AF6706">
        <w:rPr>
          <w:rFonts w:ascii="Arial" w:hAnsi="Arial" w:cs="Arial"/>
          <w:sz w:val="24"/>
          <w:szCs w:val="24"/>
        </w:rPr>
        <w:t xml:space="preserve">should have done. </w:t>
      </w:r>
    </w:p>
    <w:p w:rsidR="00AF6706" w:rsidRDefault="00AF6706" w:rsidP="00A776B4">
      <w:pPr>
        <w:pStyle w:val="ListParagraph"/>
        <w:spacing w:line="480" w:lineRule="auto"/>
        <w:rPr>
          <w:rFonts w:ascii="Arial" w:hAnsi="Arial" w:cs="Arial"/>
          <w:sz w:val="24"/>
          <w:szCs w:val="24"/>
        </w:rPr>
      </w:pPr>
    </w:p>
    <w:p w:rsidR="00A53030" w:rsidRDefault="00AF6706" w:rsidP="00A776B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is submitted on behalf of the applicants that the pleadings were closed and that the matter </w:t>
      </w:r>
      <w:r w:rsidR="008F6D65">
        <w:rPr>
          <w:rFonts w:ascii="Arial" w:hAnsi="Arial" w:cs="Arial"/>
          <w:sz w:val="24"/>
          <w:szCs w:val="24"/>
        </w:rPr>
        <w:t>had to be dealt with on the basis thereof as there w</w:t>
      </w:r>
      <w:r w:rsidR="00C27E15">
        <w:rPr>
          <w:rFonts w:ascii="Arial" w:hAnsi="Arial" w:cs="Arial"/>
          <w:sz w:val="24"/>
          <w:szCs w:val="24"/>
        </w:rPr>
        <w:t>as</w:t>
      </w:r>
      <w:r w:rsidR="008F6D65">
        <w:rPr>
          <w:rFonts w:ascii="Arial" w:hAnsi="Arial" w:cs="Arial"/>
          <w:sz w:val="24"/>
          <w:szCs w:val="24"/>
        </w:rPr>
        <w:t xml:space="preserve"> no approach</w:t>
      </w:r>
      <w:r w:rsidR="00C27E15">
        <w:rPr>
          <w:rFonts w:ascii="Arial" w:hAnsi="Arial" w:cs="Arial"/>
          <w:sz w:val="24"/>
          <w:szCs w:val="24"/>
        </w:rPr>
        <w:t xml:space="preserve"> whatsoever on behalf of Mr Amupanda </w:t>
      </w:r>
      <w:r w:rsidR="00FA0532">
        <w:rPr>
          <w:rFonts w:ascii="Arial" w:hAnsi="Arial" w:cs="Arial"/>
          <w:sz w:val="24"/>
          <w:szCs w:val="24"/>
        </w:rPr>
        <w:t xml:space="preserve">to file a further affidavit to address the shortcomings in his </w:t>
      </w:r>
      <w:r w:rsidR="00C00365">
        <w:rPr>
          <w:rFonts w:ascii="Arial" w:hAnsi="Arial" w:cs="Arial"/>
          <w:sz w:val="24"/>
          <w:szCs w:val="24"/>
        </w:rPr>
        <w:t xml:space="preserve">case and in respect whereof </w:t>
      </w:r>
      <w:r w:rsidR="00D51239">
        <w:rPr>
          <w:rFonts w:ascii="Arial" w:hAnsi="Arial" w:cs="Arial"/>
          <w:sz w:val="24"/>
          <w:szCs w:val="24"/>
        </w:rPr>
        <w:t>they would be entitled to respond to and make submissions to the court</w:t>
      </w:r>
      <w:r w:rsidR="00B776B8">
        <w:rPr>
          <w:rFonts w:ascii="Arial" w:hAnsi="Arial" w:cs="Arial"/>
          <w:sz w:val="24"/>
          <w:szCs w:val="24"/>
        </w:rPr>
        <w:t>.</w:t>
      </w:r>
      <w:r w:rsidR="0050684B">
        <w:rPr>
          <w:rFonts w:ascii="Arial" w:hAnsi="Arial" w:cs="Arial"/>
          <w:sz w:val="24"/>
          <w:szCs w:val="24"/>
        </w:rPr>
        <w:t xml:space="preserve"> It</w:t>
      </w:r>
      <w:r w:rsidR="00B36570">
        <w:rPr>
          <w:rFonts w:ascii="Arial" w:hAnsi="Arial" w:cs="Arial"/>
          <w:sz w:val="24"/>
          <w:szCs w:val="24"/>
        </w:rPr>
        <w:t xml:space="preserve"> i</w:t>
      </w:r>
      <w:r w:rsidR="0050684B">
        <w:rPr>
          <w:rFonts w:ascii="Arial" w:hAnsi="Arial" w:cs="Arial"/>
          <w:sz w:val="24"/>
          <w:szCs w:val="24"/>
        </w:rPr>
        <w:t>s submitted that t</w:t>
      </w:r>
      <w:r w:rsidR="00BE1520">
        <w:rPr>
          <w:rFonts w:ascii="Arial" w:hAnsi="Arial" w:cs="Arial"/>
          <w:sz w:val="24"/>
          <w:szCs w:val="24"/>
        </w:rPr>
        <w:t>o</w:t>
      </w:r>
      <w:r w:rsidR="0050684B">
        <w:rPr>
          <w:rFonts w:ascii="Arial" w:hAnsi="Arial" w:cs="Arial"/>
          <w:sz w:val="24"/>
          <w:szCs w:val="24"/>
        </w:rPr>
        <w:t xml:space="preserve"> have allowed Mr Amupanda to amplify his application </w:t>
      </w:r>
      <w:r w:rsidR="00AC4EC8">
        <w:rPr>
          <w:rFonts w:ascii="Arial" w:hAnsi="Arial" w:cs="Arial"/>
          <w:sz w:val="24"/>
          <w:szCs w:val="24"/>
        </w:rPr>
        <w:t>to a</w:t>
      </w:r>
      <w:r w:rsidR="00B776B8">
        <w:rPr>
          <w:rFonts w:ascii="Arial" w:hAnsi="Arial" w:cs="Arial"/>
          <w:sz w:val="24"/>
          <w:szCs w:val="24"/>
        </w:rPr>
        <w:t>ddress the non-compliance with r</w:t>
      </w:r>
      <w:r w:rsidR="00AC4EC8">
        <w:rPr>
          <w:rFonts w:ascii="Arial" w:hAnsi="Arial" w:cs="Arial"/>
          <w:sz w:val="24"/>
          <w:szCs w:val="24"/>
        </w:rPr>
        <w:t>ule 20(1</w:t>
      </w:r>
      <w:proofErr w:type="gramStart"/>
      <w:r w:rsidR="00AC4EC8">
        <w:rPr>
          <w:rFonts w:ascii="Arial" w:hAnsi="Arial" w:cs="Arial"/>
          <w:sz w:val="24"/>
          <w:szCs w:val="24"/>
        </w:rPr>
        <w:t>)(</w:t>
      </w:r>
      <w:proofErr w:type="gramEnd"/>
      <w:r w:rsidR="00AC4EC8">
        <w:rPr>
          <w:rFonts w:ascii="Arial" w:hAnsi="Arial" w:cs="Arial"/>
          <w:sz w:val="24"/>
          <w:szCs w:val="24"/>
        </w:rPr>
        <w:t xml:space="preserve">c) without hearing them </w:t>
      </w:r>
      <w:r w:rsidR="00524B93">
        <w:rPr>
          <w:rFonts w:ascii="Arial" w:hAnsi="Arial" w:cs="Arial"/>
          <w:sz w:val="24"/>
          <w:szCs w:val="24"/>
        </w:rPr>
        <w:t>in this regard constituted a</w:t>
      </w:r>
      <w:r w:rsidR="00E1361B">
        <w:rPr>
          <w:rFonts w:ascii="Arial" w:hAnsi="Arial" w:cs="Arial"/>
          <w:sz w:val="24"/>
          <w:szCs w:val="24"/>
        </w:rPr>
        <w:t>n</w:t>
      </w:r>
      <w:r w:rsidR="00524B93">
        <w:rPr>
          <w:rFonts w:ascii="Arial" w:hAnsi="Arial" w:cs="Arial"/>
          <w:sz w:val="24"/>
          <w:szCs w:val="24"/>
        </w:rPr>
        <w:t xml:space="preserve"> irregularity</w:t>
      </w:r>
      <w:r w:rsidR="00B776B8">
        <w:rPr>
          <w:rFonts w:ascii="Arial" w:hAnsi="Arial" w:cs="Arial"/>
          <w:sz w:val="24"/>
          <w:szCs w:val="24"/>
        </w:rPr>
        <w:t>.</w:t>
      </w:r>
      <w:r w:rsidR="00524B93">
        <w:rPr>
          <w:rStyle w:val="FootnoteReference"/>
          <w:rFonts w:ascii="Arial" w:hAnsi="Arial" w:cs="Arial"/>
          <w:sz w:val="24"/>
          <w:szCs w:val="24"/>
        </w:rPr>
        <w:footnoteReference w:id="6"/>
      </w:r>
      <w:r w:rsidR="00DE2987">
        <w:rPr>
          <w:rFonts w:ascii="Arial" w:hAnsi="Arial" w:cs="Arial"/>
          <w:sz w:val="24"/>
          <w:szCs w:val="24"/>
        </w:rPr>
        <w:t xml:space="preserve"> So did the granting of the order in circumstances when it was not requested </w:t>
      </w:r>
      <w:r w:rsidR="00671190">
        <w:rPr>
          <w:rFonts w:ascii="Arial" w:hAnsi="Arial" w:cs="Arial"/>
          <w:sz w:val="24"/>
          <w:szCs w:val="24"/>
        </w:rPr>
        <w:t>or argued on behalf of any of the parties</w:t>
      </w:r>
      <w:r w:rsidR="00B776B8">
        <w:rPr>
          <w:rFonts w:ascii="Arial" w:hAnsi="Arial" w:cs="Arial"/>
          <w:sz w:val="24"/>
          <w:szCs w:val="24"/>
        </w:rPr>
        <w:t>.</w:t>
      </w:r>
      <w:r w:rsidR="00671190">
        <w:rPr>
          <w:rStyle w:val="FootnoteReference"/>
          <w:rFonts w:ascii="Arial" w:hAnsi="Arial" w:cs="Arial"/>
          <w:sz w:val="24"/>
          <w:szCs w:val="24"/>
        </w:rPr>
        <w:footnoteReference w:id="7"/>
      </w:r>
    </w:p>
    <w:p w:rsidR="00A53030" w:rsidRDefault="00A53030" w:rsidP="00A776B4">
      <w:pPr>
        <w:pStyle w:val="ListParagraph"/>
        <w:spacing w:line="480" w:lineRule="auto"/>
        <w:rPr>
          <w:rFonts w:ascii="Arial" w:hAnsi="Arial" w:cs="Arial"/>
          <w:sz w:val="24"/>
          <w:szCs w:val="24"/>
        </w:rPr>
      </w:pPr>
    </w:p>
    <w:p w:rsidR="00A82CF5" w:rsidRDefault="00A53030" w:rsidP="007125D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Counsel for the applicants and for the Meat Board further pointed out that where the rule</w:t>
      </w:r>
      <w:r w:rsidR="006A1BC6">
        <w:rPr>
          <w:rFonts w:ascii="Arial" w:hAnsi="Arial" w:cs="Arial"/>
          <w:sz w:val="24"/>
          <w:szCs w:val="24"/>
        </w:rPr>
        <w:t>s</w:t>
      </w:r>
      <w:r>
        <w:rPr>
          <w:rFonts w:ascii="Arial" w:hAnsi="Arial" w:cs="Arial"/>
          <w:sz w:val="24"/>
          <w:szCs w:val="24"/>
        </w:rPr>
        <w:t xml:space="preserve"> </w:t>
      </w:r>
      <w:r w:rsidR="006A1BC6">
        <w:rPr>
          <w:rFonts w:ascii="Arial" w:hAnsi="Arial" w:cs="Arial"/>
          <w:sz w:val="24"/>
          <w:szCs w:val="24"/>
        </w:rPr>
        <w:t>of court provided for situations</w:t>
      </w:r>
      <w:r w:rsidR="00B36570">
        <w:rPr>
          <w:rFonts w:ascii="Arial" w:hAnsi="Arial" w:cs="Arial"/>
          <w:sz w:val="24"/>
          <w:szCs w:val="24"/>
        </w:rPr>
        <w:t>,</w:t>
      </w:r>
      <w:r w:rsidR="006A1BC6">
        <w:rPr>
          <w:rFonts w:ascii="Arial" w:hAnsi="Arial" w:cs="Arial"/>
          <w:sz w:val="24"/>
          <w:szCs w:val="24"/>
        </w:rPr>
        <w:t xml:space="preserve"> an exercise </w:t>
      </w:r>
      <w:r w:rsidR="002F65F4">
        <w:rPr>
          <w:rFonts w:ascii="Arial" w:hAnsi="Arial" w:cs="Arial"/>
          <w:sz w:val="24"/>
          <w:szCs w:val="24"/>
        </w:rPr>
        <w:t xml:space="preserve">of </w:t>
      </w:r>
      <w:r w:rsidR="006A1BC6">
        <w:rPr>
          <w:rFonts w:ascii="Arial" w:hAnsi="Arial" w:cs="Arial"/>
          <w:sz w:val="24"/>
          <w:szCs w:val="24"/>
        </w:rPr>
        <w:t xml:space="preserve">inherent jurisdiction </w:t>
      </w:r>
      <w:r w:rsidR="00C13BD7">
        <w:rPr>
          <w:rFonts w:ascii="Arial" w:hAnsi="Arial" w:cs="Arial"/>
          <w:sz w:val="24"/>
          <w:szCs w:val="24"/>
        </w:rPr>
        <w:t xml:space="preserve">contrary to </w:t>
      </w:r>
      <w:r w:rsidR="00C13BD7">
        <w:rPr>
          <w:rFonts w:ascii="Arial" w:hAnsi="Arial" w:cs="Arial"/>
          <w:sz w:val="24"/>
          <w:szCs w:val="24"/>
        </w:rPr>
        <w:lastRenderedPageBreak/>
        <w:t xml:space="preserve">such rules would be irregular </w:t>
      </w:r>
      <w:r w:rsidR="000A24AF">
        <w:rPr>
          <w:rFonts w:ascii="Arial" w:hAnsi="Arial" w:cs="Arial"/>
          <w:sz w:val="24"/>
          <w:szCs w:val="24"/>
        </w:rPr>
        <w:t xml:space="preserve">and </w:t>
      </w:r>
      <w:r w:rsidR="00C13BD7">
        <w:rPr>
          <w:rFonts w:ascii="Arial" w:hAnsi="Arial" w:cs="Arial"/>
          <w:sz w:val="24"/>
          <w:szCs w:val="24"/>
        </w:rPr>
        <w:t xml:space="preserve">not </w:t>
      </w:r>
      <w:r w:rsidR="00BE1520">
        <w:rPr>
          <w:rFonts w:ascii="Arial" w:hAnsi="Arial" w:cs="Arial"/>
          <w:sz w:val="24"/>
          <w:szCs w:val="24"/>
        </w:rPr>
        <w:t xml:space="preserve">be </w:t>
      </w:r>
      <w:r w:rsidR="00C13BD7">
        <w:rPr>
          <w:rFonts w:ascii="Arial" w:hAnsi="Arial" w:cs="Arial"/>
          <w:sz w:val="24"/>
          <w:szCs w:val="24"/>
        </w:rPr>
        <w:t xml:space="preserve">regarded as a proper exercise </w:t>
      </w:r>
      <w:r w:rsidR="00B36570">
        <w:rPr>
          <w:rFonts w:ascii="Arial" w:hAnsi="Arial" w:cs="Arial"/>
          <w:sz w:val="24"/>
          <w:szCs w:val="24"/>
        </w:rPr>
        <w:t>of</w:t>
      </w:r>
      <w:r w:rsidR="00BA544E">
        <w:rPr>
          <w:rFonts w:ascii="Arial" w:hAnsi="Arial" w:cs="Arial"/>
          <w:sz w:val="24"/>
          <w:szCs w:val="24"/>
        </w:rPr>
        <w:t xml:space="preserve"> judicial discretion. The discretion a judge ha</w:t>
      </w:r>
      <w:r w:rsidR="00BE1520">
        <w:rPr>
          <w:rFonts w:ascii="Arial" w:hAnsi="Arial" w:cs="Arial"/>
          <w:sz w:val="24"/>
          <w:szCs w:val="24"/>
        </w:rPr>
        <w:t>s</w:t>
      </w:r>
      <w:r w:rsidR="00BA544E">
        <w:rPr>
          <w:rFonts w:ascii="Arial" w:hAnsi="Arial" w:cs="Arial"/>
          <w:sz w:val="24"/>
          <w:szCs w:val="24"/>
        </w:rPr>
        <w:t xml:space="preserve"> pursuant to the inherent powers vested in the High Court to determine its own </w:t>
      </w:r>
      <w:r w:rsidR="00F22176">
        <w:rPr>
          <w:rFonts w:ascii="Arial" w:hAnsi="Arial" w:cs="Arial"/>
          <w:sz w:val="24"/>
          <w:szCs w:val="24"/>
        </w:rPr>
        <w:t>process can only</w:t>
      </w:r>
      <w:r w:rsidR="00B776B8">
        <w:rPr>
          <w:rFonts w:ascii="Arial" w:hAnsi="Arial" w:cs="Arial"/>
          <w:sz w:val="24"/>
          <w:szCs w:val="24"/>
        </w:rPr>
        <w:t xml:space="preserve"> be utilis</w:t>
      </w:r>
      <w:r w:rsidR="00F22176">
        <w:rPr>
          <w:rFonts w:ascii="Arial" w:hAnsi="Arial" w:cs="Arial"/>
          <w:sz w:val="24"/>
          <w:szCs w:val="24"/>
        </w:rPr>
        <w:t xml:space="preserve">ed when the existing rules and procedures </w:t>
      </w:r>
      <w:r w:rsidR="008B2A30">
        <w:rPr>
          <w:rFonts w:ascii="Arial" w:hAnsi="Arial" w:cs="Arial"/>
          <w:sz w:val="24"/>
          <w:szCs w:val="24"/>
        </w:rPr>
        <w:t xml:space="preserve">do not meet the circumstances in a specific case, </w:t>
      </w:r>
      <w:proofErr w:type="spellStart"/>
      <w:r w:rsidR="001F00D5">
        <w:rPr>
          <w:rFonts w:ascii="Arial" w:hAnsi="Arial" w:cs="Arial"/>
          <w:sz w:val="24"/>
          <w:szCs w:val="24"/>
        </w:rPr>
        <w:t>i</w:t>
      </w:r>
      <w:r w:rsidR="0012373C">
        <w:rPr>
          <w:rFonts w:ascii="Arial" w:hAnsi="Arial" w:cs="Arial"/>
          <w:sz w:val="24"/>
          <w:szCs w:val="24"/>
        </w:rPr>
        <w:t>e</w:t>
      </w:r>
      <w:proofErr w:type="spellEnd"/>
      <w:r w:rsidR="008B2A30">
        <w:rPr>
          <w:rFonts w:ascii="Arial" w:hAnsi="Arial" w:cs="Arial"/>
          <w:sz w:val="24"/>
          <w:szCs w:val="24"/>
        </w:rPr>
        <w:t xml:space="preserve"> whe</w:t>
      </w:r>
      <w:r w:rsidR="004F080F">
        <w:rPr>
          <w:rFonts w:ascii="Arial" w:hAnsi="Arial" w:cs="Arial"/>
          <w:sz w:val="24"/>
          <w:szCs w:val="24"/>
        </w:rPr>
        <w:t>re there is a lacuna in the law o</w:t>
      </w:r>
      <w:r w:rsidR="00347C84">
        <w:rPr>
          <w:rFonts w:ascii="Arial" w:hAnsi="Arial" w:cs="Arial"/>
          <w:sz w:val="24"/>
          <w:szCs w:val="24"/>
        </w:rPr>
        <w:t>r</w:t>
      </w:r>
      <w:r w:rsidR="00B776B8">
        <w:rPr>
          <w:rFonts w:ascii="Arial" w:hAnsi="Arial" w:cs="Arial"/>
          <w:sz w:val="24"/>
          <w:szCs w:val="24"/>
        </w:rPr>
        <w:t xml:space="preserve"> the r</w:t>
      </w:r>
      <w:r w:rsidR="004F080F">
        <w:rPr>
          <w:rFonts w:ascii="Arial" w:hAnsi="Arial" w:cs="Arial"/>
          <w:sz w:val="24"/>
          <w:szCs w:val="24"/>
        </w:rPr>
        <w:t>ules</w:t>
      </w:r>
      <w:r w:rsidR="00B776B8">
        <w:rPr>
          <w:rFonts w:ascii="Arial" w:hAnsi="Arial" w:cs="Arial"/>
          <w:sz w:val="24"/>
          <w:szCs w:val="24"/>
        </w:rPr>
        <w:t>.</w:t>
      </w:r>
      <w:r w:rsidR="00347C84">
        <w:rPr>
          <w:rStyle w:val="FootnoteReference"/>
          <w:rFonts w:ascii="Arial" w:hAnsi="Arial" w:cs="Arial"/>
          <w:sz w:val="24"/>
          <w:szCs w:val="24"/>
        </w:rPr>
        <w:footnoteReference w:id="8"/>
      </w:r>
    </w:p>
    <w:p w:rsidR="00522143" w:rsidRPr="007125D1" w:rsidRDefault="00522143" w:rsidP="00522143">
      <w:pPr>
        <w:pStyle w:val="NoSpacing"/>
        <w:spacing w:line="480" w:lineRule="auto"/>
        <w:jc w:val="both"/>
        <w:rPr>
          <w:rFonts w:ascii="Arial" w:hAnsi="Arial" w:cs="Arial"/>
          <w:sz w:val="24"/>
          <w:szCs w:val="24"/>
        </w:rPr>
      </w:pPr>
    </w:p>
    <w:p w:rsidR="007A26BE" w:rsidRDefault="00A82CF5" w:rsidP="00A776B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 agree with counsel </w:t>
      </w:r>
      <w:r w:rsidR="00700EC9">
        <w:rPr>
          <w:rFonts w:ascii="Arial" w:hAnsi="Arial" w:cs="Arial"/>
          <w:sz w:val="24"/>
          <w:szCs w:val="24"/>
        </w:rPr>
        <w:t>for</w:t>
      </w:r>
      <w:r>
        <w:rPr>
          <w:rFonts w:ascii="Arial" w:hAnsi="Arial" w:cs="Arial"/>
          <w:sz w:val="24"/>
          <w:szCs w:val="24"/>
        </w:rPr>
        <w:t xml:space="preserve"> the applicants and the Meat Board that </w:t>
      </w:r>
      <w:r w:rsidR="00ED398F">
        <w:rPr>
          <w:rFonts w:ascii="Arial" w:hAnsi="Arial" w:cs="Arial"/>
          <w:sz w:val="24"/>
          <w:szCs w:val="24"/>
        </w:rPr>
        <w:t xml:space="preserve">the reliance by the judge </w:t>
      </w:r>
      <w:r w:rsidR="00ED398F">
        <w:rPr>
          <w:rFonts w:ascii="Arial" w:hAnsi="Arial" w:cs="Arial"/>
          <w:i/>
          <w:sz w:val="24"/>
          <w:szCs w:val="24"/>
        </w:rPr>
        <w:t xml:space="preserve">a quo </w:t>
      </w:r>
      <w:r w:rsidR="00ED398F">
        <w:rPr>
          <w:rFonts w:ascii="Arial" w:hAnsi="Arial" w:cs="Arial"/>
          <w:sz w:val="24"/>
          <w:szCs w:val="24"/>
        </w:rPr>
        <w:t xml:space="preserve">on the inherent jurisdiction of a court to deviate from the normal order </w:t>
      </w:r>
      <w:r w:rsidR="001A7496">
        <w:rPr>
          <w:rFonts w:ascii="Arial" w:hAnsi="Arial" w:cs="Arial"/>
          <w:sz w:val="24"/>
          <w:szCs w:val="24"/>
        </w:rPr>
        <w:t xml:space="preserve">that </w:t>
      </w:r>
      <w:r w:rsidR="000A24AF">
        <w:rPr>
          <w:rFonts w:ascii="Arial" w:hAnsi="Arial" w:cs="Arial"/>
          <w:sz w:val="24"/>
          <w:szCs w:val="24"/>
        </w:rPr>
        <w:t>he</w:t>
      </w:r>
      <w:r w:rsidR="001A7496">
        <w:rPr>
          <w:rFonts w:ascii="Arial" w:hAnsi="Arial" w:cs="Arial"/>
          <w:sz w:val="24"/>
          <w:szCs w:val="24"/>
        </w:rPr>
        <w:t xml:space="preserve"> should have made subsequent to his finding that Mr Amupanda did not comply with the requisites </w:t>
      </w:r>
      <w:r w:rsidR="00782791">
        <w:rPr>
          <w:rFonts w:ascii="Arial" w:hAnsi="Arial" w:cs="Arial"/>
          <w:sz w:val="24"/>
          <w:szCs w:val="24"/>
        </w:rPr>
        <w:t>and without</w:t>
      </w:r>
      <w:r w:rsidR="00363062">
        <w:rPr>
          <w:rFonts w:ascii="Arial" w:hAnsi="Arial" w:cs="Arial"/>
          <w:sz w:val="24"/>
          <w:szCs w:val="24"/>
        </w:rPr>
        <w:t xml:space="preserve"> </w:t>
      </w:r>
      <w:proofErr w:type="gramStart"/>
      <w:r w:rsidR="00363062">
        <w:rPr>
          <w:rFonts w:ascii="Arial" w:hAnsi="Arial" w:cs="Arial"/>
          <w:sz w:val="24"/>
          <w:szCs w:val="24"/>
        </w:rPr>
        <w:t xml:space="preserve">affording </w:t>
      </w:r>
      <w:r w:rsidR="00782791">
        <w:rPr>
          <w:rFonts w:ascii="Arial" w:hAnsi="Arial" w:cs="Arial"/>
          <w:sz w:val="24"/>
          <w:szCs w:val="24"/>
        </w:rPr>
        <w:t xml:space="preserve"> </w:t>
      </w:r>
      <w:r w:rsidR="00363062">
        <w:rPr>
          <w:rFonts w:ascii="Arial" w:hAnsi="Arial" w:cs="Arial"/>
          <w:sz w:val="24"/>
          <w:szCs w:val="24"/>
        </w:rPr>
        <w:t>t</w:t>
      </w:r>
      <w:r w:rsidR="00782791">
        <w:rPr>
          <w:rFonts w:ascii="Arial" w:hAnsi="Arial" w:cs="Arial"/>
          <w:sz w:val="24"/>
          <w:szCs w:val="24"/>
        </w:rPr>
        <w:t>hem</w:t>
      </w:r>
      <w:proofErr w:type="gramEnd"/>
      <w:r w:rsidR="00782791">
        <w:rPr>
          <w:rFonts w:ascii="Arial" w:hAnsi="Arial" w:cs="Arial"/>
          <w:sz w:val="24"/>
          <w:szCs w:val="24"/>
        </w:rPr>
        <w:t xml:space="preserve"> </w:t>
      </w:r>
      <w:r w:rsidR="00363062">
        <w:rPr>
          <w:rFonts w:ascii="Arial" w:hAnsi="Arial" w:cs="Arial"/>
          <w:sz w:val="24"/>
          <w:szCs w:val="24"/>
        </w:rPr>
        <w:t xml:space="preserve">the opportunity to address him on the order he contemplated making </w:t>
      </w:r>
      <w:r w:rsidR="005536C0">
        <w:rPr>
          <w:rFonts w:ascii="Arial" w:hAnsi="Arial" w:cs="Arial"/>
          <w:sz w:val="24"/>
          <w:szCs w:val="24"/>
        </w:rPr>
        <w:t xml:space="preserve">was </w:t>
      </w:r>
      <w:r w:rsidR="00F83E43">
        <w:rPr>
          <w:rFonts w:ascii="Arial" w:hAnsi="Arial" w:cs="Arial"/>
          <w:sz w:val="24"/>
          <w:szCs w:val="24"/>
        </w:rPr>
        <w:t>irregular a</w:t>
      </w:r>
      <w:r w:rsidR="005536C0">
        <w:rPr>
          <w:rFonts w:ascii="Arial" w:hAnsi="Arial" w:cs="Arial"/>
          <w:sz w:val="24"/>
          <w:szCs w:val="24"/>
        </w:rPr>
        <w:t xml:space="preserve">s the position he found himself in </w:t>
      </w:r>
      <w:r w:rsidR="00B4778E">
        <w:rPr>
          <w:rFonts w:ascii="Arial" w:hAnsi="Arial" w:cs="Arial"/>
          <w:sz w:val="24"/>
          <w:szCs w:val="24"/>
        </w:rPr>
        <w:t>was covered by the rules of the High Court</w:t>
      </w:r>
      <w:r w:rsidR="007A26BE">
        <w:rPr>
          <w:rFonts w:ascii="Arial" w:hAnsi="Arial" w:cs="Arial"/>
          <w:sz w:val="24"/>
          <w:szCs w:val="24"/>
        </w:rPr>
        <w:t xml:space="preserve"> as I point out below.</w:t>
      </w:r>
    </w:p>
    <w:p w:rsidR="007A26BE" w:rsidRDefault="007A26BE" w:rsidP="00A776B4">
      <w:pPr>
        <w:pStyle w:val="ListParagraph"/>
        <w:spacing w:line="480" w:lineRule="auto"/>
        <w:rPr>
          <w:rFonts w:ascii="Arial" w:hAnsi="Arial" w:cs="Arial"/>
          <w:sz w:val="24"/>
          <w:szCs w:val="24"/>
        </w:rPr>
      </w:pPr>
    </w:p>
    <w:p w:rsidR="003402D1" w:rsidRDefault="007A26BE" w:rsidP="00A776B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follows that the reliance on the exercise of the inherent power of the court </w:t>
      </w:r>
      <w:r w:rsidR="0055296E">
        <w:rPr>
          <w:rFonts w:ascii="Arial" w:hAnsi="Arial" w:cs="Arial"/>
          <w:sz w:val="24"/>
          <w:szCs w:val="24"/>
        </w:rPr>
        <w:t xml:space="preserve">to make the order that was made </w:t>
      </w:r>
      <w:r w:rsidR="000847CD">
        <w:rPr>
          <w:rFonts w:ascii="Arial" w:hAnsi="Arial" w:cs="Arial"/>
          <w:sz w:val="24"/>
          <w:szCs w:val="24"/>
        </w:rPr>
        <w:t>amounted to an irregularity and the order will therefore be set aside</w:t>
      </w:r>
      <w:r w:rsidR="00771EDC">
        <w:rPr>
          <w:rFonts w:ascii="Arial" w:hAnsi="Arial" w:cs="Arial"/>
          <w:sz w:val="24"/>
          <w:szCs w:val="24"/>
        </w:rPr>
        <w:t xml:space="preserve"> as it constitutes an</w:t>
      </w:r>
      <w:r w:rsidR="003402D1">
        <w:rPr>
          <w:rFonts w:ascii="Arial" w:hAnsi="Arial" w:cs="Arial"/>
          <w:sz w:val="24"/>
          <w:szCs w:val="24"/>
        </w:rPr>
        <w:t xml:space="preserve"> irregularity in the proceedings.</w:t>
      </w:r>
    </w:p>
    <w:p w:rsidR="000A24AF" w:rsidRPr="00A776B4" w:rsidRDefault="000A24AF" w:rsidP="00A776B4">
      <w:pPr>
        <w:spacing w:line="480" w:lineRule="auto"/>
        <w:rPr>
          <w:rFonts w:ascii="Arial" w:hAnsi="Arial" w:cs="Arial"/>
          <w:sz w:val="24"/>
          <w:szCs w:val="24"/>
        </w:rPr>
      </w:pPr>
    </w:p>
    <w:p w:rsidR="003402D1" w:rsidRPr="0027228F" w:rsidRDefault="003402D1" w:rsidP="00A776B4">
      <w:pPr>
        <w:pStyle w:val="NoSpacing"/>
        <w:spacing w:line="480" w:lineRule="auto"/>
        <w:jc w:val="both"/>
        <w:rPr>
          <w:rFonts w:ascii="Arial" w:hAnsi="Arial" w:cs="Arial"/>
          <w:sz w:val="24"/>
          <w:szCs w:val="24"/>
          <w:u w:val="single"/>
        </w:rPr>
      </w:pPr>
      <w:r>
        <w:rPr>
          <w:rFonts w:ascii="Arial" w:hAnsi="Arial" w:cs="Arial"/>
          <w:sz w:val="24"/>
          <w:szCs w:val="24"/>
          <w:u w:val="single"/>
        </w:rPr>
        <w:t xml:space="preserve">Effect of the </w:t>
      </w:r>
      <w:r w:rsidR="0027228F">
        <w:rPr>
          <w:rFonts w:ascii="Arial" w:hAnsi="Arial" w:cs="Arial"/>
          <w:sz w:val="24"/>
          <w:szCs w:val="24"/>
          <w:u w:val="single"/>
        </w:rPr>
        <w:t>irregularity</w:t>
      </w:r>
    </w:p>
    <w:p w:rsidR="00761C24" w:rsidRDefault="0027228F" w:rsidP="00A776B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From the reading of the judgment and </w:t>
      </w:r>
      <w:r w:rsidR="00356A53">
        <w:rPr>
          <w:rFonts w:ascii="Arial" w:hAnsi="Arial" w:cs="Arial"/>
          <w:sz w:val="24"/>
          <w:szCs w:val="24"/>
        </w:rPr>
        <w:t>the result</w:t>
      </w:r>
      <w:r w:rsidR="00694589">
        <w:rPr>
          <w:rFonts w:ascii="Arial" w:hAnsi="Arial" w:cs="Arial"/>
          <w:sz w:val="24"/>
          <w:szCs w:val="24"/>
        </w:rPr>
        <w:t xml:space="preserve">ant </w:t>
      </w:r>
      <w:r w:rsidR="00356A53">
        <w:rPr>
          <w:rFonts w:ascii="Arial" w:hAnsi="Arial" w:cs="Arial"/>
          <w:sz w:val="24"/>
          <w:szCs w:val="24"/>
        </w:rPr>
        <w:t>order</w:t>
      </w:r>
      <w:r w:rsidR="00C8672D">
        <w:rPr>
          <w:rFonts w:ascii="Arial" w:hAnsi="Arial" w:cs="Arial"/>
          <w:sz w:val="24"/>
          <w:szCs w:val="24"/>
        </w:rPr>
        <w:t>,</w:t>
      </w:r>
      <w:r w:rsidR="00356A53">
        <w:rPr>
          <w:rFonts w:ascii="Arial" w:hAnsi="Arial" w:cs="Arial"/>
          <w:sz w:val="24"/>
          <w:szCs w:val="24"/>
        </w:rPr>
        <w:t xml:space="preserve"> it is clear that the judge </w:t>
      </w:r>
      <w:r w:rsidR="00356A53">
        <w:rPr>
          <w:rFonts w:ascii="Arial" w:hAnsi="Arial" w:cs="Arial"/>
          <w:i/>
          <w:sz w:val="24"/>
          <w:szCs w:val="24"/>
        </w:rPr>
        <w:t xml:space="preserve">a quo </w:t>
      </w:r>
      <w:r w:rsidR="00356A53">
        <w:rPr>
          <w:rFonts w:ascii="Arial" w:hAnsi="Arial" w:cs="Arial"/>
          <w:sz w:val="24"/>
          <w:szCs w:val="24"/>
        </w:rPr>
        <w:t xml:space="preserve">did not want to close the door on Mr Amupanda </w:t>
      </w:r>
      <w:r w:rsidR="005B7414">
        <w:rPr>
          <w:rFonts w:ascii="Arial" w:hAnsi="Arial" w:cs="Arial"/>
          <w:sz w:val="24"/>
          <w:szCs w:val="24"/>
        </w:rPr>
        <w:t xml:space="preserve">when it came to a protective costs order </w:t>
      </w:r>
      <w:r w:rsidR="00655A06">
        <w:rPr>
          <w:rFonts w:ascii="Arial" w:hAnsi="Arial" w:cs="Arial"/>
          <w:sz w:val="24"/>
          <w:szCs w:val="24"/>
        </w:rPr>
        <w:t xml:space="preserve">which would have been the case had he </w:t>
      </w:r>
      <w:r w:rsidR="00532BF4">
        <w:rPr>
          <w:rFonts w:ascii="Arial" w:hAnsi="Arial" w:cs="Arial"/>
          <w:sz w:val="24"/>
          <w:szCs w:val="24"/>
        </w:rPr>
        <w:t>done w</w:t>
      </w:r>
      <w:r w:rsidR="00FF6CD0">
        <w:rPr>
          <w:rFonts w:ascii="Arial" w:hAnsi="Arial" w:cs="Arial"/>
          <w:sz w:val="24"/>
          <w:szCs w:val="24"/>
        </w:rPr>
        <w:t xml:space="preserve">hat </w:t>
      </w:r>
      <w:r w:rsidR="00532BF4">
        <w:rPr>
          <w:rFonts w:ascii="Arial" w:hAnsi="Arial" w:cs="Arial"/>
          <w:sz w:val="24"/>
          <w:szCs w:val="24"/>
        </w:rPr>
        <w:t>counsel for the applicant</w:t>
      </w:r>
      <w:r w:rsidR="000557E3">
        <w:rPr>
          <w:rFonts w:ascii="Arial" w:hAnsi="Arial" w:cs="Arial"/>
          <w:sz w:val="24"/>
          <w:szCs w:val="24"/>
        </w:rPr>
        <w:t>s</w:t>
      </w:r>
      <w:r w:rsidR="00532BF4">
        <w:rPr>
          <w:rFonts w:ascii="Arial" w:hAnsi="Arial" w:cs="Arial"/>
          <w:sz w:val="24"/>
          <w:szCs w:val="24"/>
        </w:rPr>
        <w:t xml:space="preserve"> and the Meat Board submit was </w:t>
      </w:r>
      <w:r w:rsidR="000557E3">
        <w:rPr>
          <w:rFonts w:ascii="Arial" w:hAnsi="Arial" w:cs="Arial"/>
          <w:sz w:val="24"/>
          <w:szCs w:val="24"/>
        </w:rPr>
        <w:t xml:space="preserve">the </w:t>
      </w:r>
      <w:r w:rsidR="00532BF4">
        <w:rPr>
          <w:rFonts w:ascii="Arial" w:hAnsi="Arial" w:cs="Arial"/>
          <w:sz w:val="24"/>
          <w:szCs w:val="24"/>
        </w:rPr>
        <w:t xml:space="preserve">inevitable </w:t>
      </w:r>
      <w:r w:rsidR="000557E3">
        <w:rPr>
          <w:rFonts w:ascii="Arial" w:hAnsi="Arial" w:cs="Arial"/>
          <w:sz w:val="24"/>
          <w:szCs w:val="24"/>
        </w:rPr>
        <w:t>result of his finding</w:t>
      </w:r>
      <w:r w:rsidR="00B776B8">
        <w:rPr>
          <w:rFonts w:ascii="Arial" w:hAnsi="Arial" w:cs="Arial"/>
          <w:sz w:val="24"/>
          <w:szCs w:val="24"/>
        </w:rPr>
        <w:t>.</w:t>
      </w:r>
      <w:r w:rsidR="00471E31">
        <w:rPr>
          <w:rStyle w:val="FootnoteReference"/>
          <w:rFonts w:ascii="Arial" w:hAnsi="Arial" w:cs="Arial"/>
          <w:sz w:val="24"/>
          <w:szCs w:val="24"/>
        </w:rPr>
        <w:footnoteReference w:id="9"/>
      </w:r>
      <w:r w:rsidR="000557E3">
        <w:rPr>
          <w:rFonts w:ascii="Arial" w:hAnsi="Arial" w:cs="Arial"/>
          <w:sz w:val="24"/>
          <w:szCs w:val="24"/>
        </w:rPr>
        <w:t xml:space="preserve"> </w:t>
      </w:r>
      <w:r w:rsidR="009258D7">
        <w:rPr>
          <w:rFonts w:ascii="Arial" w:hAnsi="Arial" w:cs="Arial"/>
          <w:sz w:val="24"/>
          <w:szCs w:val="24"/>
        </w:rPr>
        <w:t xml:space="preserve">As pointed out by the judge </w:t>
      </w:r>
      <w:r w:rsidR="009258D7">
        <w:rPr>
          <w:rFonts w:ascii="Arial" w:hAnsi="Arial" w:cs="Arial"/>
          <w:i/>
          <w:sz w:val="24"/>
          <w:szCs w:val="24"/>
        </w:rPr>
        <w:t>a quo</w:t>
      </w:r>
      <w:r w:rsidR="007125D1">
        <w:rPr>
          <w:rFonts w:ascii="Arial" w:hAnsi="Arial" w:cs="Arial"/>
          <w:sz w:val="24"/>
          <w:szCs w:val="24"/>
        </w:rPr>
        <w:t>,</w:t>
      </w:r>
      <w:r w:rsidR="009258D7">
        <w:rPr>
          <w:rFonts w:ascii="Arial" w:hAnsi="Arial" w:cs="Arial"/>
          <w:i/>
          <w:sz w:val="24"/>
          <w:szCs w:val="24"/>
        </w:rPr>
        <w:t xml:space="preserve"> </w:t>
      </w:r>
      <w:r w:rsidR="009258D7">
        <w:rPr>
          <w:rFonts w:ascii="Arial" w:hAnsi="Arial" w:cs="Arial"/>
          <w:sz w:val="24"/>
          <w:szCs w:val="24"/>
        </w:rPr>
        <w:t xml:space="preserve">he was given </w:t>
      </w:r>
      <w:r w:rsidR="005D52CE">
        <w:rPr>
          <w:rFonts w:ascii="Arial" w:hAnsi="Arial" w:cs="Arial"/>
          <w:sz w:val="24"/>
          <w:szCs w:val="24"/>
        </w:rPr>
        <w:t>in</w:t>
      </w:r>
      <w:r w:rsidR="009258D7">
        <w:rPr>
          <w:rFonts w:ascii="Arial" w:hAnsi="Arial" w:cs="Arial"/>
          <w:sz w:val="24"/>
          <w:szCs w:val="24"/>
        </w:rPr>
        <w:t xml:space="preserve">sufficient </w:t>
      </w:r>
      <w:r w:rsidR="005D52CE">
        <w:rPr>
          <w:rFonts w:ascii="Arial" w:hAnsi="Arial" w:cs="Arial"/>
          <w:sz w:val="24"/>
          <w:szCs w:val="24"/>
        </w:rPr>
        <w:t xml:space="preserve">information </w:t>
      </w:r>
      <w:r w:rsidR="009258D7">
        <w:rPr>
          <w:rFonts w:ascii="Arial" w:hAnsi="Arial" w:cs="Arial"/>
          <w:sz w:val="24"/>
          <w:szCs w:val="24"/>
        </w:rPr>
        <w:t xml:space="preserve">with regard to the </w:t>
      </w:r>
      <w:r w:rsidR="00C81FC2">
        <w:rPr>
          <w:rFonts w:ascii="Arial" w:hAnsi="Arial" w:cs="Arial"/>
          <w:sz w:val="24"/>
          <w:szCs w:val="24"/>
        </w:rPr>
        <w:t xml:space="preserve">financial position to </w:t>
      </w:r>
      <w:r w:rsidR="00C81FC2">
        <w:rPr>
          <w:rFonts w:ascii="Arial" w:hAnsi="Arial" w:cs="Arial"/>
          <w:sz w:val="24"/>
          <w:szCs w:val="24"/>
        </w:rPr>
        <w:lastRenderedPageBreak/>
        <w:t xml:space="preserve">conclude </w:t>
      </w:r>
      <w:r w:rsidR="007B4118">
        <w:rPr>
          <w:rFonts w:ascii="Arial" w:hAnsi="Arial" w:cs="Arial"/>
          <w:sz w:val="24"/>
          <w:szCs w:val="24"/>
        </w:rPr>
        <w:t>‘</w:t>
      </w:r>
      <w:r w:rsidR="00C81FC2">
        <w:rPr>
          <w:rFonts w:ascii="Arial" w:hAnsi="Arial" w:cs="Arial"/>
          <w:sz w:val="24"/>
          <w:szCs w:val="24"/>
        </w:rPr>
        <w:t xml:space="preserve">whether or not </w:t>
      </w:r>
      <w:r w:rsidR="007121CC">
        <w:rPr>
          <w:rFonts w:ascii="Arial" w:hAnsi="Arial" w:cs="Arial"/>
          <w:sz w:val="24"/>
          <w:szCs w:val="24"/>
        </w:rPr>
        <w:t xml:space="preserve">it is just and fair that I grant </w:t>
      </w:r>
      <w:r w:rsidR="00765A04">
        <w:rPr>
          <w:rFonts w:ascii="Arial" w:hAnsi="Arial" w:cs="Arial"/>
          <w:sz w:val="24"/>
          <w:szCs w:val="24"/>
        </w:rPr>
        <w:t xml:space="preserve">a </w:t>
      </w:r>
      <w:r w:rsidR="00C81FC2">
        <w:rPr>
          <w:rFonts w:ascii="Arial" w:hAnsi="Arial" w:cs="Arial"/>
          <w:sz w:val="24"/>
          <w:szCs w:val="24"/>
        </w:rPr>
        <w:t xml:space="preserve">protective costs order </w:t>
      </w:r>
      <w:r w:rsidR="00765A04">
        <w:rPr>
          <w:rFonts w:ascii="Arial" w:hAnsi="Arial" w:cs="Arial"/>
          <w:sz w:val="24"/>
          <w:szCs w:val="24"/>
        </w:rPr>
        <w:t>in his favour</w:t>
      </w:r>
      <w:r w:rsidR="001C55C2">
        <w:rPr>
          <w:rFonts w:ascii="Arial" w:hAnsi="Arial" w:cs="Arial"/>
          <w:sz w:val="24"/>
          <w:szCs w:val="24"/>
        </w:rPr>
        <w:t xml:space="preserve"> and what </w:t>
      </w:r>
      <w:r w:rsidR="00A238C7">
        <w:rPr>
          <w:rFonts w:ascii="Arial" w:hAnsi="Arial" w:cs="Arial"/>
          <w:sz w:val="24"/>
          <w:szCs w:val="24"/>
        </w:rPr>
        <w:t>conditions</w:t>
      </w:r>
      <w:r w:rsidR="007B4118">
        <w:rPr>
          <w:rFonts w:ascii="Arial" w:hAnsi="Arial" w:cs="Arial"/>
          <w:sz w:val="24"/>
          <w:szCs w:val="24"/>
        </w:rPr>
        <w:t xml:space="preserve"> I must impose’</w:t>
      </w:r>
      <w:r w:rsidR="001C55C2">
        <w:rPr>
          <w:rFonts w:ascii="Arial" w:hAnsi="Arial" w:cs="Arial"/>
          <w:sz w:val="24"/>
          <w:szCs w:val="24"/>
        </w:rPr>
        <w:t xml:space="preserve"> </w:t>
      </w:r>
      <w:r w:rsidR="008236AF">
        <w:rPr>
          <w:rFonts w:ascii="Arial" w:hAnsi="Arial" w:cs="Arial"/>
          <w:sz w:val="24"/>
          <w:szCs w:val="24"/>
        </w:rPr>
        <w:t xml:space="preserve">should </w:t>
      </w:r>
      <w:r w:rsidR="000C7DC5">
        <w:rPr>
          <w:rFonts w:ascii="Arial" w:hAnsi="Arial" w:cs="Arial"/>
          <w:sz w:val="24"/>
          <w:szCs w:val="24"/>
        </w:rPr>
        <w:t xml:space="preserve">such order be granted. </w:t>
      </w:r>
      <w:r w:rsidR="00840ECF">
        <w:rPr>
          <w:rFonts w:ascii="Arial" w:hAnsi="Arial" w:cs="Arial"/>
          <w:sz w:val="24"/>
          <w:szCs w:val="24"/>
        </w:rPr>
        <w:t xml:space="preserve">The </w:t>
      </w:r>
      <w:r w:rsidR="00B376F2">
        <w:rPr>
          <w:rFonts w:ascii="Arial" w:hAnsi="Arial" w:cs="Arial"/>
          <w:sz w:val="24"/>
          <w:szCs w:val="24"/>
        </w:rPr>
        <w:t xml:space="preserve">provisions </w:t>
      </w:r>
      <w:r w:rsidR="00840ECF">
        <w:rPr>
          <w:rFonts w:ascii="Arial" w:hAnsi="Arial" w:cs="Arial"/>
          <w:sz w:val="24"/>
          <w:szCs w:val="24"/>
        </w:rPr>
        <w:t>of rule 20(1</w:t>
      </w:r>
      <w:proofErr w:type="gramStart"/>
      <w:r w:rsidR="00840ECF">
        <w:rPr>
          <w:rFonts w:ascii="Arial" w:hAnsi="Arial" w:cs="Arial"/>
          <w:sz w:val="24"/>
          <w:szCs w:val="24"/>
        </w:rPr>
        <w:t>)(</w:t>
      </w:r>
      <w:proofErr w:type="gramEnd"/>
      <w:r w:rsidR="00840ECF">
        <w:rPr>
          <w:rFonts w:ascii="Arial" w:hAnsi="Arial" w:cs="Arial"/>
          <w:sz w:val="24"/>
          <w:szCs w:val="24"/>
        </w:rPr>
        <w:t xml:space="preserve">c) </w:t>
      </w:r>
      <w:r w:rsidR="007B4118">
        <w:rPr>
          <w:rFonts w:ascii="Arial" w:hAnsi="Arial" w:cs="Arial"/>
          <w:sz w:val="24"/>
          <w:szCs w:val="24"/>
        </w:rPr>
        <w:t>were not met by Mr Amupanda. To</w:t>
      </w:r>
      <w:r w:rsidR="00A40139">
        <w:rPr>
          <w:rFonts w:ascii="Arial" w:hAnsi="Arial" w:cs="Arial"/>
          <w:sz w:val="24"/>
          <w:szCs w:val="24"/>
        </w:rPr>
        <w:t xml:space="preserve"> enable Mr Amupanda to approach the court again </w:t>
      </w:r>
      <w:r w:rsidR="006537E7">
        <w:rPr>
          <w:rFonts w:ascii="Arial" w:hAnsi="Arial" w:cs="Arial"/>
          <w:sz w:val="24"/>
          <w:szCs w:val="24"/>
        </w:rPr>
        <w:t xml:space="preserve">for a protective costs order he would have to give an order that would effectively amount to an order for absolution from the instance </w:t>
      </w:r>
      <w:r w:rsidR="00EB7321">
        <w:rPr>
          <w:rFonts w:ascii="Arial" w:hAnsi="Arial" w:cs="Arial"/>
          <w:sz w:val="24"/>
          <w:szCs w:val="24"/>
        </w:rPr>
        <w:t>on the papers placed before him</w:t>
      </w:r>
      <w:r w:rsidR="00B776B8">
        <w:rPr>
          <w:rFonts w:ascii="Arial" w:hAnsi="Arial" w:cs="Arial"/>
          <w:sz w:val="24"/>
          <w:szCs w:val="24"/>
        </w:rPr>
        <w:t>.</w:t>
      </w:r>
      <w:r w:rsidR="00A95825">
        <w:rPr>
          <w:rStyle w:val="FootnoteReference"/>
          <w:rFonts w:ascii="Arial" w:hAnsi="Arial" w:cs="Arial"/>
          <w:sz w:val="24"/>
          <w:szCs w:val="24"/>
        </w:rPr>
        <w:footnoteReference w:id="10"/>
      </w:r>
    </w:p>
    <w:p w:rsidR="00694589" w:rsidRDefault="00694589" w:rsidP="00A776B4">
      <w:pPr>
        <w:pStyle w:val="NoSpacing"/>
        <w:spacing w:line="480" w:lineRule="auto"/>
        <w:jc w:val="both"/>
        <w:rPr>
          <w:rFonts w:ascii="Arial" w:hAnsi="Arial" w:cs="Arial"/>
          <w:sz w:val="24"/>
          <w:szCs w:val="24"/>
        </w:rPr>
      </w:pPr>
    </w:p>
    <w:p w:rsidR="00D27DD2" w:rsidRDefault="00761C24" w:rsidP="00A776B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There was no need for the judge </w:t>
      </w:r>
      <w:r>
        <w:rPr>
          <w:rFonts w:ascii="Arial" w:hAnsi="Arial" w:cs="Arial"/>
          <w:i/>
          <w:sz w:val="24"/>
          <w:szCs w:val="24"/>
        </w:rPr>
        <w:t xml:space="preserve">a quo </w:t>
      </w:r>
      <w:r>
        <w:rPr>
          <w:rFonts w:ascii="Arial" w:hAnsi="Arial" w:cs="Arial"/>
          <w:sz w:val="24"/>
          <w:szCs w:val="24"/>
        </w:rPr>
        <w:t xml:space="preserve">to </w:t>
      </w:r>
      <w:r w:rsidR="00D677CA">
        <w:rPr>
          <w:rFonts w:ascii="Arial" w:hAnsi="Arial" w:cs="Arial"/>
          <w:sz w:val="24"/>
          <w:szCs w:val="24"/>
        </w:rPr>
        <w:t xml:space="preserve">rely on any inherent jurisdiction of the court to </w:t>
      </w:r>
      <w:r w:rsidR="006C4E7E">
        <w:rPr>
          <w:rFonts w:ascii="Arial" w:hAnsi="Arial" w:cs="Arial"/>
          <w:sz w:val="24"/>
          <w:szCs w:val="24"/>
        </w:rPr>
        <w:t>determine</w:t>
      </w:r>
      <w:r w:rsidR="00DC665B">
        <w:rPr>
          <w:rFonts w:ascii="Arial" w:hAnsi="Arial" w:cs="Arial"/>
          <w:sz w:val="24"/>
          <w:szCs w:val="24"/>
        </w:rPr>
        <w:t xml:space="preserve"> its own process as the R</w:t>
      </w:r>
      <w:r w:rsidR="00D677CA">
        <w:rPr>
          <w:rFonts w:ascii="Arial" w:hAnsi="Arial" w:cs="Arial"/>
          <w:sz w:val="24"/>
          <w:szCs w:val="24"/>
        </w:rPr>
        <w:t xml:space="preserve">ules </w:t>
      </w:r>
      <w:r w:rsidR="00B75F59">
        <w:rPr>
          <w:rFonts w:ascii="Arial" w:hAnsi="Arial" w:cs="Arial"/>
          <w:sz w:val="24"/>
          <w:szCs w:val="24"/>
        </w:rPr>
        <w:t>of the High Court make</w:t>
      </w:r>
      <w:r w:rsidR="00806704">
        <w:rPr>
          <w:rFonts w:ascii="Arial" w:hAnsi="Arial" w:cs="Arial"/>
          <w:sz w:val="24"/>
          <w:szCs w:val="24"/>
        </w:rPr>
        <w:t xml:space="preserve"> expres</w:t>
      </w:r>
      <w:r w:rsidR="00686BBB">
        <w:rPr>
          <w:rFonts w:ascii="Arial" w:hAnsi="Arial" w:cs="Arial"/>
          <w:sz w:val="24"/>
          <w:szCs w:val="24"/>
        </w:rPr>
        <w:t>s</w:t>
      </w:r>
      <w:r w:rsidR="00806704">
        <w:rPr>
          <w:rFonts w:ascii="Arial" w:hAnsi="Arial" w:cs="Arial"/>
          <w:sz w:val="24"/>
          <w:szCs w:val="24"/>
        </w:rPr>
        <w:t xml:space="preserve"> provision for such an order. </w:t>
      </w:r>
      <w:r w:rsidR="00E06F67">
        <w:rPr>
          <w:rFonts w:ascii="Arial" w:hAnsi="Arial" w:cs="Arial"/>
          <w:sz w:val="24"/>
          <w:szCs w:val="24"/>
        </w:rPr>
        <w:t xml:space="preserve">When it was raised by this Court it became clear </w:t>
      </w:r>
      <w:r w:rsidR="004021EB">
        <w:rPr>
          <w:rFonts w:ascii="Arial" w:hAnsi="Arial" w:cs="Arial"/>
          <w:sz w:val="24"/>
          <w:szCs w:val="24"/>
        </w:rPr>
        <w:t xml:space="preserve">that none of the parties nor the judge </w:t>
      </w:r>
      <w:r w:rsidR="004021EB">
        <w:rPr>
          <w:rFonts w:ascii="Arial" w:hAnsi="Arial" w:cs="Arial"/>
          <w:i/>
          <w:sz w:val="24"/>
          <w:szCs w:val="24"/>
        </w:rPr>
        <w:t xml:space="preserve">a quo </w:t>
      </w:r>
      <w:r w:rsidR="004021EB">
        <w:rPr>
          <w:rFonts w:ascii="Arial" w:hAnsi="Arial" w:cs="Arial"/>
          <w:sz w:val="24"/>
          <w:szCs w:val="24"/>
        </w:rPr>
        <w:t>had regard to it</w:t>
      </w:r>
      <w:r w:rsidR="00AE1F44">
        <w:rPr>
          <w:rFonts w:ascii="Arial" w:hAnsi="Arial" w:cs="Arial"/>
          <w:sz w:val="24"/>
          <w:szCs w:val="24"/>
        </w:rPr>
        <w:t xml:space="preserve">. </w:t>
      </w:r>
      <w:r w:rsidR="000C7DC5">
        <w:rPr>
          <w:rFonts w:ascii="Arial" w:hAnsi="Arial" w:cs="Arial"/>
          <w:sz w:val="24"/>
          <w:szCs w:val="24"/>
        </w:rPr>
        <w:t>T</w:t>
      </w:r>
      <w:r w:rsidR="00806704">
        <w:rPr>
          <w:rFonts w:ascii="Arial" w:hAnsi="Arial" w:cs="Arial"/>
          <w:sz w:val="24"/>
          <w:szCs w:val="24"/>
        </w:rPr>
        <w:t xml:space="preserve">his rule was not </w:t>
      </w:r>
      <w:r w:rsidR="0073737B">
        <w:rPr>
          <w:rFonts w:ascii="Arial" w:hAnsi="Arial" w:cs="Arial"/>
          <w:sz w:val="24"/>
          <w:szCs w:val="24"/>
        </w:rPr>
        <w:t xml:space="preserve">referred </w:t>
      </w:r>
      <w:r w:rsidR="007C69D5">
        <w:rPr>
          <w:rFonts w:ascii="Arial" w:hAnsi="Arial" w:cs="Arial"/>
          <w:sz w:val="24"/>
          <w:szCs w:val="24"/>
        </w:rPr>
        <w:t xml:space="preserve">to </w:t>
      </w:r>
      <w:r w:rsidR="0073737B">
        <w:rPr>
          <w:rFonts w:ascii="Arial" w:hAnsi="Arial" w:cs="Arial"/>
          <w:sz w:val="24"/>
          <w:szCs w:val="24"/>
        </w:rPr>
        <w:t xml:space="preserve">by any of the counsel </w:t>
      </w:r>
      <w:r w:rsidR="006C4E7E">
        <w:rPr>
          <w:rFonts w:ascii="Arial" w:hAnsi="Arial" w:cs="Arial"/>
          <w:sz w:val="24"/>
          <w:szCs w:val="24"/>
        </w:rPr>
        <w:t>involved</w:t>
      </w:r>
      <w:r w:rsidR="007C69D5">
        <w:rPr>
          <w:rFonts w:ascii="Arial" w:hAnsi="Arial" w:cs="Arial"/>
          <w:sz w:val="24"/>
          <w:szCs w:val="24"/>
        </w:rPr>
        <w:t xml:space="preserve"> nor by </w:t>
      </w:r>
      <w:r w:rsidR="0073737B">
        <w:rPr>
          <w:rFonts w:ascii="Arial" w:hAnsi="Arial" w:cs="Arial"/>
          <w:sz w:val="24"/>
          <w:szCs w:val="24"/>
        </w:rPr>
        <w:t xml:space="preserve">the judge </w:t>
      </w:r>
      <w:r w:rsidR="0073737B">
        <w:rPr>
          <w:rFonts w:ascii="Arial" w:hAnsi="Arial" w:cs="Arial"/>
          <w:i/>
          <w:sz w:val="24"/>
          <w:szCs w:val="24"/>
        </w:rPr>
        <w:t>a quo</w:t>
      </w:r>
      <w:r w:rsidR="00D27DD2">
        <w:rPr>
          <w:rFonts w:ascii="Arial" w:hAnsi="Arial" w:cs="Arial"/>
          <w:sz w:val="24"/>
          <w:szCs w:val="24"/>
        </w:rPr>
        <w:t>. Rule 67(2) reads as follows:</w:t>
      </w:r>
    </w:p>
    <w:p w:rsidR="00D27DD2" w:rsidRDefault="00D27DD2" w:rsidP="00A776B4">
      <w:pPr>
        <w:pStyle w:val="NoSpacing"/>
        <w:spacing w:line="480" w:lineRule="auto"/>
        <w:jc w:val="both"/>
        <w:rPr>
          <w:rFonts w:ascii="Arial" w:hAnsi="Arial" w:cs="Arial"/>
          <w:sz w:val="24"/>
          <w:szCs w:val="24"/>
        </w:rPr>
      </w:pPr>
    </w:p>
    <w:p w:rsidR="00F452D3" w:rsidRDefault="00D27DD2" w:rsidP="00A776B4">
      <w:pPr>
        <w:pStyle w:val="NoSpacing"/>
        <w:spacing w:line="360" w:lineRule="auto"/>
        <w:ind w:left="1440" w:hanging="720"/>
        <w:jc w:val="both"/>
        <w:rPr>
          <w:rFonts w:ascii="Arial" w:hAnsi="Arial" w:cs="Arial"/>
        </w:rPr>
      </w:pPr>
      <w:r>
        <w:rPr>
          <w:rFonts w:ascii="Arial" w:hAnsi="Arial" w:cs="Arial"/>
        </w:rPr>
        <w:t>‘</w:t>
      </w:r>
      <w:r w:rsidR="00F03E66">
        <w:rPr>
          <w:rFonts w:ascii="Arial" w:hAnsi="Arial" w:cs="Arial"/>
        </w:rPr>
        <w:t>(2)</w:t>
      </w:r>
      <w:r w:rsidR="00F03E66">
        <w:rPr>
          <w:rFonts w:ascii="Arial" w:hAnsi="Arial" w:cs="Arial"/>
        </w:rPr>
        <w:tab/>
        <w:t>After hearing an application the court may make no order, except an order for costs, if any, but may grant leave to the applicant to renew the application on the same papers, supplemented by such further affidavits as the case may require</w:t>
      </w:r>
      <w:r w:rsidR="00F452D3">
        <w:rPr>
          <w:rFonts w:ascii="Arial" w:hAnsi="Arial" w:cs="Arial"/>
        </w:rPr>
        <w:t xml:space="preserve"> or allow.’</w:t>
      </w:r>
    </w:p>
    <w:p w:rsidR="00D27DD2" w:rsidRPr="00D27DD2" w:rsidRDefault="00D27DD2" w:rsidP="0098184E">
      <w:pPr>
        <w:pStyle w:val="NoSpacing"/>
        <w:spacing w:line="480" w:lineRule="auto"/>
        <w:jc w:val="both"/>
        <w:rPr>
          <w:rFonts w:ascii="Arial" w:hAnsi="Arial" w:cs="Arial"/>
        </w:rPr>
      </w:pPr>
    </w:p>
    <w:p w:rsidR="00967ACA" w:rsidRPr="00700EC9" w:rsidRDefault="00AE1F44" w:rsidP="00DF5109">
      <w:pPr>
        <w:pStyle w:val="NoSpacing"/>
        <w:numPr>
          <w:ilvl w:val="0"/>
          <w:numId w:val="1"/>
        </w:numPr>
        <w:spacing w:line="480" w:lineRule="auto"/>
        <w:ind w:left="0" w:firstLine="0"/>
        <w:jc w:val="both"/>
        <w:rPr>
          <w:rFonts w:ascii="Arial" w:hAnsi="Arial" w:cs="Arial"/>
          <w:i/>
          <w:sz w:val="24"/>
          <w:szCs w:val="24"/>
        </w:rPr>
      </w:pPr>
      <w:r>
        <w:rPr>
          <w:rFonts w:ascii="Arial" w:hAnsi="Arial" w:cs="Arial"/>
          <w:sz w:val="24"/>
          <w:szCs w:val="24"/>
        </w:rPr>
        <w:t>As this rule did n</w:t>
      </w:r>
      <w:r w:rsidR="00661775">
        <w:rPr>
          <w:rFonts w:ascii="Arial" w:hAnsi="Arial" w:cs="Arial"/>
          <w:sz w:val="24"/>
          <w:szCs w:val="24"/>
        </w:rPr>
        <w:t xml:space="preserve">ot feature at the hearing </w:t>
      </w:r>
      <w:r w:rsidR="00661775">
        <w:rPr>
          <w:rFonts w:ascii="Arial" w:hAnsi="Arial" w:cs="Arial"/>
          <w:i/>
          <w:sz w:val="24"/>
          <w:szCs w:val="24"/>
        </w:rPr>
        <w:t xml:space="preserve">a quo </w:t>
      </w:r>
      <w:r w:rsidR="00661775">
        <w:rPr>
          <w:rFonts w:ascii="Arial" w:hAnsi="Arial" w:cs="Arial"/>
          <w:sz w:val="24"/>
          <w:szCs w:val="24"/>
        </w:rPr>
        <w:t xml:space="preserve">the parties were given an opportunity to file further written submissions in respect of </w:t>
      </w:r>
      <w:r w:rsidR="00AE39CE">
        <w:rPr>
          <w:rFonts w:ascii="Arial" w:hAnsi="Arial" w:cs="Arial"/>
          <w:sz w:val="24"/>
          <w:szCs w:val="24"/>
        </w:rPr>
        <w:t>the application of r</w:t>
      </w:r>
      <w:r w:rsidR="00BD7E25">
        <w:rPr>
          <w:rFonts w:ascii="Arial" w:hAnsi="Arial" w:cs="Arial"/>
          <w:sz w:val="24"/>
          <w:szCs w:val="24"/>
        </w:rPr>
        <w:t xml:space="preserve">ule 67(2) </w:t>
      </w:r>
      <w:r w:rsidR="000A5C93">
        <w:rPr>
          <w:rFonts w:ascii="Arial" w:hAnsi="Arial" w:cs="Arial"/>
          <w:sz w:val="24"/>
          <w:szCs w:val="24"/>
        </w:rPr>
        <w:t xml:space="preserve">to </w:t>
      </w:r>
      <w:r w:rsidR="00BD7E25">
        <w:rPr>
          <w:rFonts w:ascii="Arial" w:hAnsi="Arial" w:cs="Arial"/>
          <w:sz w:val="24"/>
          <w:szCs w:val="24"/>
        </w:rPr>
        <w:t>the original proceedings (</w:t>
      </w:r>
      <w:r w:rsidR="007266C1">
        <w:rPr>
          <w:rFonts w:ascii="Arial" w:hAnsi="Arial" w:cs="Arial"/>
          <w:sz w:val="24"/>
          <w:szCs w:val="24"/>
        </w:rPr>
        <w:t xml:space="preserve">application for a protective costs order) and in this Court. Both parties availed themselves </w:t>
      </w:r>
      <w:r w:rsidR="005209A2">
        <w:rPr>
          <w:rFonts w:ascii="Arial" w:hAnsi="Arial" w:cs="Arial"/>
          <w:sz w:val="24"/>
          <w:szCs w:val="24"/>
        </w:rPr>
        <w:t xml:space="preserve">of this opportunity and, </w:t>
      </w:r>
      <w:r w:rsidR="008C1433">
        <w:rPr>
          <w:rFonts w:ascii="Arial" w:hAnsi="Arial" w:cs="Arial"/>
          <w:sz w:val="24"/>
          <w:szCs w:val="24"/>
        </w:rPr>
        <w:t xml:space="preserve">although not for the same reasons, submit </w:t>
      </w:r>
      <w:r w:rsidR="00160371">
        <w:rPr>
          <w:rFonts w:ascii="Arial" w:hAnsi="Arial" w:cs="Arial"/>
          <w:sz w:val="24"/>
          <w:szCs w:val="24"/>
        </w:rPr>
        <w:t>the rule does not find</w:t>
      </w:r>
      <w:r w:rsidR="0095655D">
        <w:rPr>
          <w:rFonts w:ascii="Arial" w:hAnsi="Arial" w:cs="Arial"/>
          <w:sz w:val="24"/>
          <w:szCs w:val="24"/>
        </w:rPr>
        <w:t xml:space="preserve"> application on </w:t>
      </w:r>
      <w:r w:rsidR="000A5C93">
        <w:rPr>
          <w:rFonts w:ascii="Arial" w:hAnsi="Arial" w:cs="Arial"/>
          <w:sz w:val="24"/>
          <w:szCs w:val="24"/>
        </w:rPr>
        <w:t xml:space="preserve">the </w:t>
      </w:r>
      <w:r w:rsidR="0095655D">
        <w:rPr>
          <w:rFonts w:ascii="Arial" w:hAnsi="Arial" w:cs="Arial"/>
          <w:sz w:val="24"/>
          <w:szCs w:val="24"/>
        </w:rPr>
        <w:t xml:space="preserve">following broad </w:t>
      </w:r>
      <w:r w:rsidR="00873FEF">
        <w:rPr>
          <w:rFonts w:ascii="Arial" w:hAnsi="Arial" w:cs="Arial"/>
          <w:sz w:val="24"/>
          <w:szCs w:val="24"/>
        </w:rPr>
        <w:t xml:space="preserve">premises. Firstly, as this is a review application </w:t>
      </w:r>
      <w:r w:rsidR="00B90630">
        <w:rPr>
          <w:rFonts w:ascii="Arial" w:hAnsi="Arial" w:cs="Arial"/>
          <w:sz w:val="24"/>
          <w:szCs w:val="24"/>
        </w:rPr>
        <w:t xml:space="preserve">and </w:t>
      </w:r>
      <w:r w:rsidR="00896EB1">
        <w:rPr>
          <w:rFonts w:ascii="Arial" w:hAnsi="Arial" w:cs="Arial"/>
          <w:sz w:val="24"/>
          <w:szCs w:val="24"/>
        </w:rPr>
        <w:t>not an appeal</w:t>
      </w:r>
      <w:r w:rsidR="00B90630">
        <w:rPr>
          <w:rFonts w:ascii="Arial" w:hAnsi="Arial" w:cs="Arial"/>
          <w:sz w:val="24"/>
          <w:szCs w:val="24"/>
        </w:rPr>
        <w:t>,</w:t>
      </w:r>
      <w:r w:rsidR="00896EB1">
        <w:rPr>
          <w:rFonts w:ascii="Arial" w:hAnsi="Arial" w:cs="Arial"/>
          <w:sz w:val="24"/>
          <w:szCs w:val="24"/>
        </w:rPr>
        <w:t xml:space="preserve"> </w:t>
      </w:r>
      <w:r w:rsidR="00CE41C3">
        <w:rPr>
          <w:rFonts w:ascii="Arial" w:hAnsi="Arial" w:cs="Arial"/>
          <w:sz w:val="24"/>
          <w:szCs w:val="24"/>
        </w:rPr>
        <w:t xml:space="preserve">this Court should not </w:t>
      </w:r>
      <w:r w:rsidR="0012373C">
        <w:rPr>
          <w:rFonts w:ascii="Arial" w:hAnsi="Arial" w:cs="Arial"/>
          <w:sz w:val="24"/>
          <w:szCs w:val="24"/>
        </w:rPr>
        <w:t>i</w:t>
      </w:r>
      <w:r w:rsidR="00AE39CE">
        <w:rPr>
          <w:rFonts w:ascii="Arial" w:hAnsi="Arial" w:cs="Arial"/>
          <w:sz w:val="24"/>
          <w:szCs w:val="24"/>
        </w:rPr>
        <w:t>nvoke r</w:t>
      </w:r>
      <w:r w:rsidR="00CE41C3">
        <w:rPr>
          <w:rFonts w:ascii="Arial" w:hAnsi="Arial" w:cs="Arial"/>
          <w:sz w:val="24"/>
          <w:szCs w:val="24"/>
        </w:rPr>
        <w:t>ule 67(2) but simply set asid</w:t>
      </w:r>
      <w:r w:rsidR="00B16E71">
        <w:rPr>
          <w:rFonts w:ascii="Arial" w:hAnsi="Arial" w:cs="Arial"/>
          <w:sz w:val="24"/>
          <w:szCs w:val="24"/>
        </w:rPr>
        <w:t>e</w:t>
      </w:r>
      <w:r w:rsidR="00CE41C3">
        <w:rPr>
          <w:rFonts w:ascii="Arial" w:hAnsi="Arial" w:cs="Arial"/>
          <w:sz w:val="24"/>
          <w:szCs w:val="24"/>
        </w:rPr>
        <w:t xml:space="preserve"> the original order</w:t>
      </w:r>
      <w:r w:rsidR="00B16E71">
        <w:rPr>
          <w:rFonts w:ascii="Arial" w:hAnsi="Arial" w:cs="Arial"/>
          <w:sz w:val="24"/>
          <w:szCs w:val="24"/>
        </w:rPr>
        <w:t xml:space="preserve"> and refer the matter back to the court </w:t>
      </w:r>
      <w:r w:rsidR="00B16E71">
        <w:rPr>
          <w:rFonts w:ascii="Arial" w:hAnsi="Arial" w:cs="Arial"/>
          <w:i/>
          <w:sz w:val="24"/>
          <w:szCs w:val="24"/>
        </w:rPr>
        <w:lastRenderedPageBreak/>
        <w:t xml:space="preserve">a quo </w:t>
      </w:r>
      <w:r w:rsidR="00B16E71">
        <w:rPr>
          <w:rFonts w:ascii="Arial" w:hAnsi="Arial" w:cs="Arial"/>
          <w:sz w:val="24"/>
          <w:szCs w:val="24"/>
        </w:rPr>
        <w:t xml:space="preserve">to </w:t>
      </w:r>
      <w:r w:rsidR="00436C78">
        <w:rPr>
          <w:rFonts w:ascii="Arial" w:hAnsi="Arial" w:cs="Arial"/>
          <w:sz w:val="24"/>
          <w:szCs w:val="24"/>
        </w:rPr>
        <w:t xml:space="preserve">be </w:t>
      </w:r>
      <w:r w:rsidR="00B16E71">
        <w:rPr>
          <w:rFonts w:ascii="Arial" w:hAnsi="Arial" w:cs="Arial"/>
          <w:sz w:val="24"/>
          <w:szCs w:val="24"/>
        </w:rPr>
        <w:t>determine</w:t>
      </w:r>
      <w:r w:rsidR="00D403C0">
        <w:rPr>
          <w:rFonts w:ascii="Arial" w:hAnsi="Arial" w:cs="Arial"/>
          <w:sz w:val="24"/>
          <w:szCs w:val="24"/>
        </w:rPr>
        <w:t>d</w:t>
      </w:r>
      <w:r w:rsidR="00436C78">
        <w:rPr>
          <w:rFonts w:ascii="Arial" w:hAnsi="Arial" w:cs="Arial"/>
          <w:sz w:val="24"/>
          <w:szCs w:val="24"/>
        </w:rPr>
        <w:t xml:space="preserve"> afresh.</w:t>
      </w:r>
      <w:r w:rsidR="00D403C0">
        <w:rPr>
          <w:rFonts w:ascii="Arial" w:hAnsi="Arial" w:cs="Arial"/>
          <w:sz w:val="24"/>
          <w:szCs w:val="24"/>
        </w:rPr>
        <w:t xml:space="preserve"> Secondly</w:t>
      </w:r>
      <w:r w:rsidR="005C67BD">
        <w:rPr>
          <w:rFonts w:ascii="Arial" w:hAnsi="Arial" w:cs="Arial"/>
          <w:sz w:val="24"/>
          <w:szCs w:val="24"/>
        </w:rPr>
        <w:t xml:space="preserve">, that on the facts where the applicant </w:t>
      </w:r>
      <w:r w:rsidR="005C67BD">
        <w:rPr>
          <w:rFonts w:ascii="Arial" w:hAnsi="Arial" w:cs="Arial"/>
          <w:i/>
          <w:sz w:val="24"/>
          <w:szCs w:val="24"/>
        </w:rPr>
        <w:t xml:space="preserve">a quo </w:t>
      </w:r>
      <w:r w:rsidR="005C67BD">
        <w:rPr>
          <w:rFonts w:ascii="Arial" w:hAnsi="Arial" w:cs="Arial"/>
          <w:sz w:val="24"/>
          <w:szCs w:val="24"/>
        </w:rPr>
        <w:t>failed to comply with</w:t>
      </w:r>
      <w:r w:rsidR="00AE39CE">
        <w:rPr>
          <w:rFonts w:ascii="Arial" w:hAnsi="Arial" w:cs="Arial"/>
          <w:sz w:val="24"/>
          <w:szCs w:val="24"/>
        </w:rPr>
        <w:t xml:space="preserve"> r</w:t>
      </w:r>
      <w:r w:rsidR="00EF26C7">
        <w:rPr>
          <w:rFonts w:ascii="Arial" w:hAnsi="Arial" w:cs="Arial"/>
          <w:sz w:val="24"/>
          <w:szCs w:val="24"/>
        </w:rPr>
        <w:t>ule 20(1</w:t>
      </w:r>
      <w:proofErr w:type="gramStart"/>
      <w:r w:rsidR="00EF26C7">
        <w:rPr>
          <w:rFonts w:ascii="Arial" w:hAnsi="Arial" w:cs="Arial"/>
          <w:sz w:val="24"/>
          <w:szCs w:val="24"/>
        </w:rPr>
        <w:t>)(</w:t>
      </w:r>
      <w:proofErr w:type="gramEnd"/>
      <w:r w:rsidR="00EF26C7">
        <w:rPr>
          <w:rFonts w:ascii="Arial" w:hAnsi="Arial" w:cs="Arial"/>
          <w:sz w:val="24"/>
          <w:szCs w:val="24"/>
        </w:rPr>
        <w:t>c) and despite being for</w:t>
      </w:r>
      <w:r w:rsidR="005F0B24">
        <w:rPr>
          <w:rFonts w:ascii="Arial" w:hAnsi="Arial" w:cs="Arial"/>
          <w:sz w:val="24"/>
          <w:szCs w:val="24"/>
        </w:rPr>
        <w:t>e</w:t>
      </w:r>
      <w:r w:rsidR="00EF26C7">
        <w:rPr>
          <w:rFonts w:ascii="Arial" w:hAnsi="Arial" w:cs="Arial"/>
          <w:sz w:val="24"/>
          <w:szCs w:val="24"/>
        </w:rPr>
        <w:t xml:space="preserve">warned </w:t>
      </w:r>
      <w:r w:rsidR="008B0916">
        <w:rPr>
          <w:rFonts w:ascii="Arial" w:hAnsi="Arial" w:cs="Arial"/>
          <w:sz w:val="24"/>
          <w:szCs w:val="24"/>
        </w:rPr>
        <w:t>in the answering affidavits and in the heads of argument</w:t>
      </w:r>
      <w:r w:rsidR="005F0B24">
        <w:rPr>
          <w:rFonts w:ascii="Arial" w:hAnsi="Arial" w:cs="Arial"/>
          <w:sz w:val="24"/>
          <w:szCs w:val="24"/>
        </w:rPr>
        <w:t xml:space="preserve"> </w:t>
      </w:r>
      <w:r w:rsidR="00A66BD6">
        <w:rPr>
          <w:rFonts w:ascii="Arial" w:hAnsi="Arial" w:cs="Arial"/>
          <w:sz w:val="24"/>
          <w:szCs w:val="24"/>
        </w:rPr>
        <w:t xml:space="preserve">of the respondents </w:t>
      </w:r>
      <w:r w:rsidR="00A66BD6">
        <w:rPr>
          <w:rFonts w:ascii="Arial" w:hAnsi="Arial" w:cs="Arial"/>
          <w:i/>
          <w:sz w:val="24"/>
          <w:szCs w:val="24"/>
        </w:rPr>
        <w:t>a quo</w:t>
      </w:r>
      <w:r w:rsidR="004D79E3">
        <w:rPr>
          <w:rFonts w:ascii="Arial" w:hAnsi="Arial" w:cs="Arial"/>
          <w:sz w:val="24"/>
          <w:szCs w:val="24"/>
        </w:rPr>
        <w:t xml:space="preserve"> about this </w:t>
      </w:r>
      <w:r w:rsidR="00A66BD6">
        <w:rPr>
          <w:rFonts w:ascii="Arial" w:hAnsi="Arial" w:cs="Arial"/>
          <w:sz w:val="24"/>
          <w:szCs w:val="24"/>
        </w:rPr>
        <w:t>non-compliance</w:t>
      </w:r>
      <w:r w:rsidR="00B90630">
        <w:rPr>
          <w:rFonts w:ascii="Arial" w:hAnsi="Arial" w:cs="Arial"/>
          <w:sz w:val="24"/>
          <w:szCs w:val="24"/>
        </w:rPr>
        <w:t>,</w:t>
      </w:r>
      <w:r w:rsidR="004D79E3">
        <w:rPr>
          <w:rFonts w:ascii="Arial" w:hAnsi="Arial" w:cs="Arial"/>
          <w:sz w:val="24"/>
          <w:szCs w:val="24"/>
        </w:rPr>
        <w:t xml:space="preserve"> did not file a replying affidavit or sought leave to file a further </w:t>
      </w:r>
      <w:r w:rsidR="00F772B1">
        <w:rPr>
          <w:rFonts w:ascii="Arial" w:hAnsi="Arial" w:cs="Arial"/>
          <w:sz w:val="24"/>
          <w:szCs w:val="24"/>
        </w:rPr>
        <w:t xml:space="preserve">affidavit to deal with the financial position adequately </w:t>
      </w:r>
      <w:r w:rsidR="00AF3B07">
        <w:rPr>
          <w:rFonts w:ascii="Arial" w:hAnsi="Arial" w:cs="Arial"/>
          <w:sz w:val="24"/>
          <w:szCs w:val="24"/>
        </w:rPr>
        <w:t>he</w:t>
      </w:r>
      <w:r w:rsidR="00F772B1">
        <w:rPr>
          <w:rFonts w:ascii="Arial" w:hAnsi="Arial" w:cs="Arial"/>
          <w:sz w:val="24"/>
          <w:szCs w:val="24"/>
        </w:rPr>
        <w:t xml:space="preserve"> should not have been given </w:t>
      </w:r>
      <w:r w:rsidR="0084595B">
        <w:rPr>
          <w:rFonts w:ascii="Arial" w:hAnsi="Arial" w:cs="Arial"/>
          <w:sz w:val="24"/>
          <w:szCs w:val="24"/>
        </w:rPr>
        <w:t xml:space="preserve">a further opportunity by the judge </w:t>
      </w:r>
      <w:r w:rsidR="0084595B">
        <w:rPr>
          <w:rFonts w:ascii="Arial" w:hAnsi="Arial" w:cs="Arial"/>
          <w:i/>
          <w:sz w:val="24"/>
          <w:szCs w:val="24"/>
        </w:rPr>
        <w:t xml:space="preserve">a quo </w:t>
      </w:r>
      <w:r w:rsidR="0084595B">
        <w:rPr>
          <w:rFonts w:ascii="Arial" w:hAnsi="Arial" w:cs="Arial"/>
          <w:sz w:val="24"/>
          <w:szCs w:val="24"/>
        </w:rPr>
        <w:t xml:space="preserve">to rectify this failure. On behalf of both parties it is submitted </w:t>
      </w:r>
      <w:r w:rsidR="001F3635">
        <w:rPr>
          <w:rFonts w:ascii="Arial" w:hAnsi="Arial" w:cs="Arial"/>
          <w:sz w:val="24"/>
          <w:szCs w:val="24"/>
        </w:rPr>
        <w:t>that to apply</w:t>
      </w:r>
      <w:r w:rsidR="00F01C07">
        <w:rPr>
          <w:rFonts w:ascii="Arial" w:hAnsi="Arial" w:cs="Arial"/>
          <w:sz w:val="24"/>
          <w:szCs w:val="24"/>
        </w:rPr>
        <w:t xml:space="preserve"> r</w:t>
      </w:r>
      <w:r w:rsidR="00AF3B07">
        <w:rPr>
          <w:rFonts w:ascii="Arial" w:hAnsi="Arial" w:cs="Arial"/>
          <w:sz w:val="24"/>
          <w:szCs w:val="24"/>
        </w:rPr>
        <w:t>ule</w:t>
      </w:r>
      <w:r w:rsidR="00D64F14">
        <w:rPr>
          <w:rFonts w:ascii="Arial" w:hAnsi="Arial" w:cs="Arial"/>
          <w:sz w:val="24"/>
          <w:szCs w:val="24"/>
        </w:rPr>
        <w:t xml:space="preserve"> 67(2)</w:t>
      </w:r>
      <w:r w:rsidR="001F3635">
        <w:rPr>
          <w:rFonts w:ascii="Arial" w:hAnsi="Arial" w:cs="Arial"/>
          <w:sz w:val="24"/>
          <w:szCs w:val="24"/>
        </w:rPr>
        <w:t xml:space="preserve"> in these circumstances would open the flood gates to applications </w:t>
      </w:r>
      <w:r w:rsidR="007741EC">
        <w:rPr>
          <w:rFonts w:ascii="Arial" w:hAnsi="Arial" w:cs="Arial"/>
          <w:sz w:val="24"/>
          <w:szCs w:val="24"/>
        </w:rPr>
        <w:t>to apply</w:t>
      </w:r>
      <w:r w:rsidR="00D64F14">
        <w:rPr>
          <w:rFonts w:ascii="Arial" w:hAnsi="Arial" w:cs="Arial"/>
          <w:sz w:val="24"/>
          <w:szCs w:val="24"/>
        </w:rPr>
        <w:t xml:space="preserve"> this rule </w:t>
      </w:r>
      <w:r w:rsidR="007741EC">
        <w:rPr>
          <w:rFonts w:ascii="Arial" w:hAnsi="Arial" w:cs="Arial"/>
          <w:sz w:val="24"/>
          <w:szCs w:val="24"/>
        </w:rPr>
        <w:t xml:space="preserve">where the law relating to </w:t>
      </w:r>
      <w:r w:rsidR="00317DB4">
        <w:rPr>
          <w:rFonts w:ascii="Arial" w:hAnsi="Arial" w:cs="Arial"/>
          <w:sz w:val="24"/>
          <w:szCs w:val="24"/>
        </w:rPr>
        <w:t xml:space="preserve">the </w:t>
      </w:r>
      <w:r w:rsidR="007741EC">
        <w:rPr>
          <w:rFonts w:ascii="Arial" w:hAnsi="Arial" w:cs="Arial"/>
          <w:sz w:val="24"/>
          <w:szCs w:val="24"/>
        </w:rPr>
        <w:t>filing</w:t>
      </w:r>
      <w:r w:rsidR="00317DB4">
        <w:rPr>
          <w:rFonts w:ascii="Arial" w:hAnsi="Arial" w:cs="Arial"/>
          <w:sz w:val="24"/>
          <w:szCs w:val="24"/>
        </w:rPr>
        <w:t xml:space="preserve"> of further affidavits and the number and sets of affidavits in applications are settled.</w:t>
      </w:r>
      <w:r w:rsidR="004A24AE">
        <w:rPr>
          <w:rFonts w:ascii="Arial" w:hAnsi="Arial" w:cs="Arial"/>
          <w:sz w:val="24"/>
          <w:szCs w:val="24"/>
        </w:rPr>
        <w:t xml:space="preserve"> </w:t>
      </w:r>
      <w:r w:rsidR="00A944A8">
        <w:rPr>
          <w:rFonts w:ascii="Arial" w:hAnsi="Arial" w:cs="Arial"/>
          <w:sz w:val="24"/>
          <w:szCs w:val="24"/>
        </w:rPr>
        <w:t xml:space="preserve">The fear expressed on behalf of the applicants </w:t>
      </w:r>
      <w:r w:rsidR="005B5D4E">
        <w:rPr>
          <w:rFonts w:ascii="Arial" w:hAnsi="Arial" w:cs="Arial"/>
          <w:sz w:val="24"/>
          <w:szCs w:val="24"/>
        </w:rPr>
        <w:t>is</w:t>
      </w:r>
      <w:r w:rsidR="006B2D8C">
        <w:rPr>
          <w:rFonts w:ascii="Arial" w:hAnsi="Arial" w:cs="Arial"/>
          <w:sz w:val="24"/>
          <w:szCs w:val="24"/>
        </w:rPr>
        <w:t xml:space="preserve"> that r</w:t>
      </w:r>
      <w:r w:rsidR="00A944A8">
        <w:rPr>
          <w:rFonts w:ascii="Arial" w:hAnsi="Arial" w:cs="Arial"/>
          <w:sz w:val="24"/>
          <w:szCs w:val="24"/>
        </w:rPr>
        <w:t>ule 67(2) would be used to circumvent the tri</w:t>
      </w:r>
      <w:r w:rsidR="005B5D4E">
        <w:rPr>
          <w:rFonts w:ascii="Arial" w:hAnsi="Arial" w:cs="Arial"/>
          <w:sz w:val="24"/>
          <w:szCs w:val="24"/>
        </w:rPr>
        <w:t xml:space="preserve">ed </w:t>
      </w:r>
      <w:r w:rsidR="00A944A8">
        <w:rPr>
          <w:rFonts w:ascii="Arial" w:hAnsi="Arial" w:cs="Arial"/>
          <w:sz w:val="24"/>
          <w:szCs w:val="24"/>
        </w:rPr>
        <w:t xml:space="preserve">and tested </w:t>
      </w:r>
      <w:r w:rsidR="00B94C1C">
        <w:rPr>
          <w:rFonts w:ascii="Arial" w:hAnsi="Arial" w:cs="Arial"/>
          <w:sz w:val="24"/>
          <w:szCs w:val="24"/>
        </w:rPr>
        <w:t xml:space="preserve">procedures relating to </w:t>
      </w:r>
      <w:r w:rsidR="000620FD">
        <w:rPr>
          <w:rFonts w:ascii="Arial" w:hAnsi="Arial" w:cs="Arial"/>
          <w:sz w:val="24"/>
          <w:szCs w:val="24"/>
        </w:rPr>
        <w:t>adjudicating</w:t>
      </w:r>
      <w:r w:rsidR="00FB453E">
        <w:rPr>
          <w:rFonts w:ascii="Arial" w:hAnsi="Arial" w:cs="Arial"/>
          <w:sz w:val="24"/>
          <w:szCs w:val="24"/>
        </w:rPr>
        <w:t xml:space="preserve"> </w:t>
      </w:r>
      <w:r w:rsidR="00512897">
        <w:rPr>
          <w:rFonts w:ascii="Arial" w:hAnsi="Arial" w:cs="Arial"/>
          <w:sz w:val="24"/>
          <w:szCs w:val="24"/>
        </w:rPr>
        <w:t>applicat</w:t>
      </w:r>
      <w:r w:rsidR="00FB453E">
        <w:rPr>
          <w:rFonts w:ascii="Arial" w:hAnsi="Arial" w:cs="Arial"/>
          <w:sz w:val="24"/>
          <w:szCs w:val="24"/>
        </w:rPr>
        <w:t>ion</w:t>
      </w:r>
      <w:r w:rsidR="00512897">
        <w:rPr>
          <w:rFonts w:ascii="Arial" w:hAnsi="Arial" w:cs="Arial"/>
          <w:sz w:val="24"/>
          <w:szCs w:val="24"/>
        </w:rPr>
        <w:t>s.</w:t>
      </w:r>
      <w:r w:rsidR="00FC7CED">
        <w:rPr>
          <w:rFonts w:ascii="Arial" w:hAnsi="Arial" w:cs="Arial"/>
          <w:sz w:val="24"/>
          <w:szCs w:val="24"/>
        </w:rPr>
        <w:t xml:space="preserve"> </w:t>
      </w:r>
      <w:r w:rsidR="000C1469">
        <w:rPr>
          <w:rFonts w:ascii="Arial" w:hAnsi="Arial" w:cs="Arial"/>
          <w:sz w:val="24"/>
          <w:szCs w:val="24"/>
        </w:rPr>
        <w:t>In other words</w:t>
      </w:r>
      <w:r w:rsidR="006B2D8C">
        <w:rPr>
          <w:rFonts w:ascii="Arial" w:hAnsi="Arial" w:cs="Arial"/>
          <w:sz w:val="24"/>
          <w:szCs w:val="24"/>
        </w:rPr>
        <w:t>,</w:t>
      </w:r>
      <w:r w:rsidR="000C1469">
        <w:rPr>
          <w:rFonts w:ascii="Arial" w:hAnsi="Arial" w:cs="Arial"/>
          <w:sz w:val="24"/>
          <w:szCs w:val="24"/>
        </w:rPr>
        <w:t xml:space="preserve"> the </w:t>
      </w:r>
      <w:r w:rsidR="00036184">
        <w:rPr>
          <w:rFonts w:ascii="Arial" w:hAnsi="Arial" w:cs="Arial"/>
          <w:sz w:val="24"/>
          <w:szCs w:val="24"/>
        </w:rPr>
        <w:t>rul</w:t>
      </w:r>
      <w:r w:rsidR="000C1469">
        <w:rPr>
          <w:rFonts w:ascii="Arial" w:hAnsi="Arial" w:cs="Arial"/>
          <w:sz w:val="24"/>
          <w:szCs w:val="24"/>
        </w:rPr>
        <w:t xml:space="preserve">e would be </w:t>
      </w:r>
      <w:r w:rsidR="00EB5648">
        <w:rPr>
          <w:rFonts w:ascii="Arial" w:hAnsi="Arial" w:cs="Arial"/>
          <w:sz w:val="24"/>
          <w:szCs w:val="24"/>
        </w:rPr>
        <w:t xml:space="preserve">abused to </w:t>
      </w:r>
      <w:r w:rsidR="00036184">
        <w:rPr>
          <w:rFonts w:ascii="Arial" w:hAnsi="Arial" w:cs="Arial"/>
          <w:sz w:val="24"/>
          <w:szCs w:val="24"/>
        </w:rPr>
        <w:t xml:space="preserve">avoid the settled </w:t>
      </w:r>
      <w:r w:rsidR="006B2D8C">
        <w:rPr>
          <w:rFonts w:ascii="Arial" w:hAnsi="Arial" w:cs="Arial"/>
          <w:sz w:val="24"/>
          <w:szCs w:val="24"/>
        </w:rPr>
        <w:t>procedure applicable</w:t>
      </w:r>
      <w:r w:rsidR="000E378A">
        <w:rPr>
          <w:rFonts w:ascii="Arial" w:hAnsi="Arial" w:cs="Arial"/>
          <w:sz w:val="24"/>
          <w:szCs w:val="24"/>
        </w:rPr>
        <w:t xml:space="preserve"> to </w:t>
      </w:r>
      <w:r w:rsidR="006B2D8C">
        <w:rPr>
          <w:rFonts w:ascii="Arial" w:hAnsi="Arial" w:cs="Arial"/>
          <w:sz w:val="24"/>
          <w:szCs w:val="24"/>
        </w:rPr>
        <w:t xml:space="preserve">the </w:t>
      </w:r>
      <w:r w:rsidR="000E378A">
        <w:rPr>
          <w:rFonts w:ascii="Arial" w:hAnsi="Arial" w:cs="Arial"/>
          <w:sz w:val="24"/>
          <w:szCs w:val="24"/>
        </w:rPr>
        <w:t xml:space="preserve">filing of </w:t>
      </w:r>
      <w:r w:rsidR="009E66EB">
        <w:rPr>
          <w:rFonts w:ascii="Arial" w:hAnsi="Arial" w:cs="Arial"/>
          <w:sz w:val="24"/>
          <w:szCs w:val="24"/>
        </w:rPr>
        <w:t xml:space="preserve">further affidavits </w:t>
      </w:r>
      <w:r w:rsidR="00FF12EC">
        <w:rPr>
          <w:rFonts w:ascii="Arial" w:hAnsi="Arial" w:cs="Arial"/>
          <w:sz w:val="24"/>
          <w:szCs w:val="24"/>
        </w:rPr>
        <w:t>in application proceedings</w:t>
      </w:r>
      <w:r w:rsidR="0069452A">
        <w:rPr>
          <w:rFonts w:ascii="Arial" w:hAnsi="Arial" w:cs="Arial"/>
          <w:sz w:val="24"/>
          <w:szCs w:val="24"/>
        </w:rPr>
        <w:t xml:space="preserve">. Thirdly, that the applicants did not </w:t>
      </w:r>
      <w:r w:rsidR="005506A5">
        <w:rPr>
          <w:rFonts w:ascii="Arial" w:hAnsi="Arial" w:cs="Arial"/>
          <w:sz w:val="24"/>
          <w:szCs w:val="24"/>
        </w:rPr>
        <w:t xml:space="preserve">have the opportunity to object in the court </w:t>
      </w:r>
      <w:r w:rsidR="005506A5">
        <w:rPr>
          <w:rFonts w:ascii="Arial" w:hAnsi="Arial" w:cs="Arial"/>
          <w:i/>
          <w:sz w:val="24"/>
          <w:szCs w:val="24"/>
        </w:rPr>
        <w:t xml:space="preserve">a quo </w:t>
      </w:r>
      <w:r w:rsidR="005506A5">
        <w:rPr>
          <w:rFonts w:ascii="Arial" w:hAnsi="Arial" w:cs="Arial"/>
          <w:sz w:val="24"/>
          <w:szCs w:val="24"/>
        </w:rPr>
        <w:t xml:space="preserve">to </w:t>
      </w:r>
      <w:r w:rsidR="009B21DC">
        <w:rPr>
          <w:rFonts w:ascii="Arial" w:hAnsi="Arial" w:cs="Arial"/>
          <w:sz w:val="24"/>
          <w:szCs w:val="24"/>
        </w:rPr>
        <w:t xml:space="preserve">the </w:t>
      </w:r>
      <w:r w:rsidR="005506A5">
        <w:rPr>
          <w:rFonts w:ascii="Arial" w:hAnsi="Arial" w:cs="Arial"/>
          <w:sz w:val="24"/>
          <w:szCs w:val="24"/>
        </w:rPr>
        <w:t>use</w:t>
      </w:r>
      <w:r w:rsidR="006B2D8C">
        <w:rPr>
          <w:rFonts w:ascii="Arial" w:hAnsi="Arial" w:cs="Arial"/>
          <w:sz w:val="24"/>
          <w:szCs w:val="24"/>
        </w:rPr>
        <w:t xml:space="preserve"> of r</w:t>
      </w:r>
      <w:r w:rsidR="009B21DC">
        <w:rPr>
          <w:rFonts w:ascii="Arial" w:hAnsi="Arial" w:cs="Arial"/>
          <w:sz w:val="24"/>
          <w:szCs w:val="24"/>
        </w:rPr>
        <w:t xml:space="preserve">ule 67(2) on the facts of the matter. </w:t>
      </w:r>
      <w:r w:rsidR="00C07730">
        <w:rPr>
          <w:rFonts w:ascii="Arial" w:hAnsi="Arial" w:cs="Arial"/>
          <w:sz w:val="24"/>
          <w:szCs w:val="24"/>
        </w:rPr>
        <w:t>Hence</w:t>
      </w:r>
      <w:r w:rsidR="006B2D8C">
        <w:rPr>
          <w:rFonts w:ascii="Arial" w:hAnsi="Arial" w:cs="Arial"/>
          <w:sz w:val="24"/>
          <w:szCs w:val="24"/>
        </w:rPr>
        <w:t>,</w:t>
      </w:r>
      <w:r w:rsidR="009B21DC">
        <w:rPr>
          <w:rFonts w:ascii="Arial" w:hAnsi="Arial" w:cs="Arial"/>
          <w:sz w:val="24"/>
          <w:szCs w:val="24"/>
        </w:rPr>
        <w:t xml:space="preserve"> </w:t>
      </w:r>
      <w:r w:rsidR="00B10247">
        <w:rPr>
          <w:rFonts w:ascii="Arial" w:hAnsi="Arial" w:cs="Arial"/>
          <w:sz w:val="24"/>
          <w:szCs w:val="24"/>
        </w:rPr>
        <w:t xml:space="preserve">this Court should not invoke </w:t>
      </w:r>
      <w:r w:rsidR="006B2D8C">
        <w:rPr>
          <w:rFonts w:ascii="Arial" w:hAnsi="Arial" w:cs="Arial"/>
          <w:sz w:val="24"/>
          <w:szCs w:val="24"/>
        </w:rPr>
        <w:t>the rule</w:t>
      </w:r>
      <w:r w:rsidR="00B10247">
        <w:rPr>
          <w:rFonts w:ascii="Arial" w:hAnsi="Arial" w:cs="Arial"/>
          <w:sz w:val="24"/>
          <w:szCs w:val="24"/>
        </w:rPr>
        <w:t xml:space="preserve"> as they </w:t>
      </w:r>
      <w:r w:rsidR="00547638">
        <w:rPr>
          <w:rFonts w:ascii="Arial" w:hAnsi="Arial" w:cs="Arial"/>
          <w:sz w:val="24"/>
          <w:szCs w:val="24"/>
        </w:rPr>
        <w:t xml:space="preserve">are entitled to raise it in the court </w:t>
      </w:r>
      <w:r w:rsidR="00547638">
        <w:rPr>
          <w:rFonts w:ascii="Arial" w:hAnsi="Arial" w:cs="Arial"/>
          <w:i/>
          <w:sz w:val="24"/>
          <w:szCs w:val="24"/>
        </w:rPr>
        <w:t xml:space="preserve">a quo </w:t>
      </w:r>
      <w:r w:rsidR="00547638">
        <w:rPr>
          <w:rFonts w:ascii="Arial" w:hAnsi="Arial" w:cs="Arial"/>
          <w:sz w:val="24"/>
          <w:szCs w:val="24"/>
        </w:rPr>
        <w:t xml:space="preserve">prior to the decision afresh </w:t>
      </w:r>
      <w:r w:rsidR="002F5384">
        <w:rPr>
          <w:rFonts w:ascii="Arial" w:hAnsi="Arial" w:cs="Arial"/>
          <w:sz w:val="24"/>
          <w:szCs w:val="24"/>
        </w:rPr>
        <w:t xml:space="preserve">in the matter. Counsel for the Meat Board even </w:t>
      </w:r>
      <w:r w:rsidR="006B2D8C">
        <w:rPr>
          <w:rFonts w:ascii="Arial" w:hAnsi="Arial" w:cs="Arial"/>
          <w:sz w:val="24"/>
          <w:szCs w:val="24"/>
        </w:rPr>
        <w:t>went</w:t>
      </w:r>
      <w:r w:rsidR="002F5384">
        <w:rPr>
          <w:rFonts w:ascii="Arial" w:hAnsi="Arial" w:cs="Arial"/>
          <w:sz w:val="24"/>
          <w:szCs w:val="24"/>
        </w:rPr>
        <w:t xml:space="preserve"> as far </w:t>
      </w:r>
      <w:r w:rsidR="005D7457">
        <w:rPr>
          <w:rFonts w:ascii="Arial" w:hAnsi="Arial" w:cs="Arial"/>
          <w:sz w:val="24"/>
          <w:szCs w:val="24"/>
        </w:rPr>
        <w:t xml:space="preserve">as </w:t>
      </w:r>
      <w:r w:rsidR="002F5384">
        <w:rPr>
          <w:rFonts w:ascii="Arial" w:hAnsi="Arial" w:cs="Arial"/>
          <w:sz w:val="24"/>
          <w:szCs w:val="24"/>
        </w:rPr>
        <w:t>suggesting</w:t>
      </w:r>
      <w:r w:rsidR="005D7457">
        <w:rPr>
          <w:rFonts w:ascii="Arial" w:hAnsi="Arial" w:cs="Arial"/>
          <w:sz w:val="24"/>
          <w:szCs w:val="24"/>
        </w:rPr>
        <w:t xml:space="preserve"> </w:t>
      </w:r>
      <w:r w:rsidR="006B2D8C">
        <w:rPr>
          <w:rFonts w:ascii="Arial" w:hAnsi="Arial" w:cs="Arial"/>
          <w:sz w:val="24"/>
          <w:szCs w:val="24"/>
        </w:rPr>
        <w:t xml:space="preserve">that </w:t>
      </w:r>
      <w:r w:rsidR="005D7457">
        <w:rPr>
          <w:rFonts w:ascii="Arial" w:hAnsi="Arial" w:cs="Arial"/>
          <w:sz w:val="24"/>
          <w:szCs w:val="24"/>
        </w:rPr>
        <w:t xml:space="preserve">where a court </w:t>
      </w:r>
      <w:r w:rsidR="005D7457">
        <w:rPr>
          <w:rFonts w:ascii="Arial" w:hAnsi="Arial" w:cs="Arial"/>
          <w:i/>
          <w:sz w:val="24"/>
          <w:szCs w:val="24"/>
        </w:rPr>
        <w:t xml:space="preserve">a quo </w:t>
      </w:r>
      <w:r w:rsidR="005D7457">
        <w:rPr>
          <w:rFonts w:ascii="Arial" w:hAnsi="Arial" w:cs="Arial"/>
          <w:sz w:val="24"/>
          <w:szCs w:val="24"/>
        </w:rPr>
        <w:t>intends invoking th</w:t>
      </w:r>
      <w:r w:rsidR="00520F8A">
        <w:rPr>
          <w:rFonts w:ascii="Arial" w:hAnsi="Arial" w:cs="Arial"/>
          <w:sz w:val="24"/>
          <w:szCs w:val="24"/>
        </w:rPr>
        <w:t>is r</w:t>
      </w:r>
      <w:r w:rsidR="005D7457">
        <w:rPr>
          <w:rFonts w:ascii="Arial" w:hAnsi="Arial" w:cs="Arial"/>
          <w:sz w:val="24"/>
          <w:szCs w:val="24"/>
        </w:rPr>
        <w:t>ule in an application</w:t>
      </w:r>
      <w:r w:rsidR="006B2D8C">
        <w:rPr>
          <w:rFonts w:ascii="Arial" w:hAnsi="Arial" w:cs="Arial"/>
          <w:sz w:val="24"/>
          <w:szCs w:val="24"/>
        </w:rPr>
        <w:t>,</w:t>
      </w:r>
      <w:r w:rsidR="005D7457">
        <w:rPr>
          <w:rFonts w:ascii="Arial" w:hAnsi="Arial" w:cs="Arial"/>
          <w:sz w:val="24"/>
          <w:szCs w:val="24"/>
        </w:rPr>
        <w:t xml:space="preserve"> </w:t>
      </w:r>
      <w:r w:rsidR="005863DE">
        <w:rPr>
          <w:rFonts w:ascii="Arial" w:hAnsi="Arial" w:cs="Arial"/>
          <w:sz w:val="24"/>
          <w:szCs w:val="24"/>
        </w:rPr>
        <w:t xml:space="preserve">the parties </w:t>
      </w:r>
      <w:r w:rsidR="00AA7D49">
        <w:rPr>
          <w:rFonts w:ascii="Arial" w:hAnsi="Arial" w:cs="Arial"/>
          <w:sz w:val="24"/>
          <w:szCs w:val="24"/>
        </w:rPr>
        <w:t>t</w:t>
      </w:r>
      <w:r w:rsidR="005863DE">
        <w:rPr>
          <w:rFonts w:ascii="Arial" w:hAnsi="Arial" w:cs="Arial"/>
          <w:sz w:val="24"/>
          <w:szCs w:val="24"/>
        </w:rPr>
        <w:t xml:space="preserve">o such application have a right to object to such approach by way of filing further affidavits </w:t>
      </w:r>
      <w:r w:rsidR="00591533">
        <w:rPr>
          <w:rFonts w:ascii="Arial" w:hAnsi="Arial" w:cs="Arial"/>
          <w:sz w:val="24"/>
          <w:szCs w:val="24"/>
        </w:rPr>
        <w:t xml:space="preserve">on this aspect. It needs to be noted that whereas the </w:t>
      </w:r>
      <w:r w:rsidR="00AA7D49">
        <w:rPr>
          <w:rFonts w:ascii="Arial" w:hAnsi="Arial" w:cs="Arial"/>
          <w:sz w:val="24"/>
          <w:szCs w:val="24"/>
        </w:rPr>
        <w:t xml:space="preserve">further </w:t>
      </w:r>
      <w:r w:rsidR="00591533">
        <w:rPr>
          <w:rFonts w:ascii="Arial" w:hAnsi="Arial" w:cs="Arial"/>
          <w:sz w:val="24"/>
          <w:szCs w:val="24"/>
        </w:rPr>
        <w:t>submission</w:t>
      </w:r>
      <w:r w:rsidR="00AA7D49">
        <w:rPr>
          <w:rFonts w:ascii="Arial" w:hAnsi="Arial" w:cs="Arial"/>
          <w:sz w:val="24"/>
          <w:szCs w:val="24"/>
        </w:rPr>
        <w:t>s</w:t>
      </w:r>
      <w:r w:rsidR="00591533">
        <w:rPr>
          <w:rFonts w:ascii="Arial" w:hAnsi="Arial" w:cs="Arial"/>
          <w:sz w:val="24"/>
          <w:szCs w:val="24"/>
        </w:rPr>
        <w:t xml:space="preserve"> </w:t>
      </w:r>
      <w:r w:rsidR="004A06BB">
        <w:rPr>
          <w:rFonts w:ascii="Arial" w:hAnsi="Arial" w:cs="Arial"/>
          <w:sz w:val="24"/>
          <w:szCs w:val="24"/>
        </w:rPr>
        <w:t>de</w:t>
      </w:r>
      <w:r w:rsidR="00AA7D49">
        <w:rPr>
          <w:rFonts w:ascii="Arial" w:hAnsi="Arial" w:cs="Arial"/>
          <w:sz w:val="24"/>
          <w:szCs w:val="24"/>
        </w:rPr>
        <w:t>al</w:t>
      </w:r>
      <w:r w:rsidR="004A06BB">
        <w:rPr>
          <w:rFonts w:ascii="Arial" w:hAnsi="Arial" w:cs="Arial"/>
          <w:sz w:val="24"/>
          <w:szCs w:val="24"/>
        </w:rPr>
        <w:t xml:space="preserve"> </w:t>
      </w:r>
      <w:r w:rsidR="00591533">
        <w:rPr>
          <w:rFonts w:ascii="Arial" w:hAnsi="Arial" w:cs="Arial"/>
          <w:sz w:val="24"/>
          <w:szCs w:val="24"/>
        </w:rPr>
        <w:t>with the above-mentioned</w:t>
      </w:r>
      <w:r w:rsidR="004A06BB">
        <w:rPr>
          <w:rFonts w:ascii="Arial" w:hAnsi="Arial" w:cs="Arial"/>
          <w:sz w:val="24"/>
          <w:szCs w:val="24"/>
        </w:rPr>
        <w:t xml:space="preserve"> principle</w:t>
      </w:r>
      <w:r w:rsidR="006D1BBD">
        <w:rPr>
          <w:rFonts w:ascii="Arial" w:hAnsi="Arial" w:cs="Arial"/>
          <w:sz w:val="24"/>
          <w:szCs w:val="24"/>
        </w:rPr>
        <w:t>d</w:t>
      </w:r>
      <w:r w:rsidR="004A06BB">
        <w:rPr>
          <w:rFonts w:ascii="Arial" w:hAnsi="Arial" w:cs="Arial"/>
          <w:sz w:val="24"/>
          <w:szCs w:val="24"/>
        </w:rPr>
        <w:t xml:space="preserve"> approach there is no suggestion </w:t>
      </w:r>
      <w:r w:rsidR="00EE0821">
        <w:rPr>
          <w:rFonts w:ascii="Arial" w:hAnsi="Arial" w:cs="Arial"/>
          <w:sz w:val="24"/>
          <w:szCs w:val="24"/>
        </w:rPr>
        <w:t xml:space="preserve">that the considerations mentioned above and taken into account by the judge </w:t>
      </w:r>
      <w:r w:rsidR="00EE0821">
        <w:rPr>
          <w:rFonts w:ascii="Arial" w:hAnsi="Arial" w:cs="Arial"/>
          <w:i/>
          <w:sz w:val="24"/>
          <w:szCs w:val="24"/>
        </w:rPr>
        <w:t xml:space="preserve">a quo </w:t>
      </w:r>
      <w:r w:rsidR="000620FD">
        <w:rPr>
          <w:rFonts w:ascii="Arial" w:hAnsi="Arial" w:cs="Arial"/>
          <w:sz w:val="24"/>
          <w:szCs w:val="24"/>
        </w:rPr>
        <w:t xml:space="preserve">were </w:t>
      </w:r>
      <w:r w:rsidR="00DA7150">
        <w:rPr>
          <w:rFonts w:ascii="Arial" w:hAnsi="Arial" w:cs="Arial"/>
          <w:sz w:val="24"/>
          <w:szCs w:val="24"/>
        </w:rPr>
        <w:t xml:space="preserve">in any material manner flawed save for the submission </w:t>
      </w:r>
      <w:r w:rsidR="0000515B">
        <w:rPr>
          <w:rFonts w:ascii="Arial" w:hAnsi="Arial" w:cs="Arial"/>
          <w:sz w:val="24"/>
          <w:szCs w:val="24"/>
        </w:rPr>
        <w:t xml:space="preserve">that the counter arguments as to why the applicants should not have been given a further opportunity </w:t>
      </w:r>
      <w:r w:rsidR="008120E3">
        <w:rPr>
          <w:rFonts w:ascii="Arial" w:hAnsi="Arial" w:cs="Arial"/>
          <w:sz w:val="24"/>
          <w:szCs w:val="24"/>
        </w:rPr>
        <w:t xml:space="preserve">to comply </w:t>
      </w:r>
      <w:r w:rsidR="006B2D8C">
        <w:rPr>
          <w:rFonts w:ascii="Arial" w:hAnsi="Arial" w:cs="Arial"/>
          <w:sz w:val="24"/>
          <w:szCs w:val="24"/>
        </w:rPr>
        <w:t>with the requirements of r</w:t>
      </w:r>
      <w:r w:rsidR="004008B9">
        <w:rPr>
          <w:rFonts w:ascii="Arial" w:hAnsi="Arial" w:cs="Arial"/>
          <w:sz w:val="24"/>
          <w:szCs w:val="24"/>
        </w:rPr>
        <w:t>ule 20(1)(c)</w:t>
      </w:r>
      <w:r w:rsidR="00E671E0">
        <w:rPr>
          <w:rFonts w:ascii="Arial" w:hAnsi="Arial" w:cs="Arial"/>
          <w:sz w:val="24"/>
          <w:szCs w:val="24"/>
        </w:rPr>
        <w:t xml:space="preserve"> should have outweighed the considerations </w:t>
      </w:r>
      <w:r w:rsidR="00DF5109">
        <w:rPr>
          <w:rFonts w:ascii="Arial" w:hAnsi="Arial" w:cs="Arial"/>
          <w:sz w:val="24"/>
          <w:szCs w:val="24"/>
        </w:rPr>
        <w:t xml:space="preserve">in favour of </w:t>
      </w:r>
      <w:r w:rsidR="008120E3">
        <w:rPr>
          <w:rFonts w:ascii="Arial" w:hAnsi="Arial" w:cs="Arial"/>
          <w:sz w:val="24"/>
          <w:szCs w:val="24"/>
        </w:rPr>
        <w:t>granting applicant the opportunity to file further affidavits</w:t>
      </w:r>
      <w:r w:rsidR="00DF5109">
        <w:rPr>
          <w:rFonts w:ascii="Arial" w:hAnsi="Arial" w:cs="Arial"/>
          <w:sz w:val="24"/>
          <w:szCs w:val="24"/>
        </w:rPr>
        <w:t>.</w:t>
      </w:r>
    </w:p>
    <w:p w:rsidR="00511600" w:rsidRPr="00511600" w:rsidRDefault="00DF5109" w:rsidP="00A776B4">
      <w:pPr>
        <w:pStyle w:val="NoSpacing"/>
        <w:numPr>
          <w:ilvl w:val="0"/>
          <w:numId w:val="1"/>
        </w:numPr>
        <w:spacing w:line="480" w:lineRule="auto"/>
        <w:ind w:left="0" w:firstLine="0"/>
        <w:jc w:val="both"/>
        <w:rPr>
          <w:rFonts w:ascii="Arial" w:hAnsi="Arial" w:cs="Arial"/>
          <w:i/>
          <w:sz w:val="24"/>
          <w:szCs w:val="24"/>
        </w:rPr>
      </w:pPr>
      <w:r>
        <w:rPr>
          <w:rFonts w:ascii="Arial" w:hAnsi="Arial" w:cs="Arial"/>
          <w:sz w:val="24"/>
          <w:szCs w:val="24"/>
        </w:rPr>
        <w:lastRenderedPageBreak/>
        <w:t xml:space="preserve">In </w:t>
      </w:r>
      <w:r w:rsidR="0033318A">
        <w:rPr>
          <w:rFonts w:ascii="Arial" w:hAnsi="Arial" w:cs="Arial"/>
          <w:sz w:val="24"/>
          <w:szCs w:val="24"/>
        </w:rPr>
        <w:t>my view</w:t>
      </w:r>
      <w:r w:rsidR="006B2D8C">
        <w:rPr>
          <w:rFonts w:ascii="Arial" w:hAnsi="Arial" w:cs="Arial"/>
          <w:sz w:val="24"/>
          <w:szCs w:val="24"/>
        </w:rPr>
        <w:t>,</w:t>
      </w:r>
      <w:r w:rsidR="0033318A">
        <w:rPr>
          <w:rFonts w:ascii="Arial" w:hAnsi="Arial" w:cs="Arial"/>
          <w:sz w:val="24"/>
          <w:szCs w:val="24"/>
        </w:rPr>
        <w:t xml:space="preserve"> the submissions on behalf of the applicants are not persuasive</w:t>
      </w:r>
      <w:r w:rsidR="004F5891">
        <w:rPr>
          <w:rFonts w:ascii="Arial" w:hAnsi="Arial" w:cs="Arial"/>
          <w:sz w:val="24"/>
          <w:szCs w:val="24"/>
        </w:rPr>
        <w:t xml:space="preserve">. Whereas it is </w:t>
      </w:r>
      <w:r w:rsidR="004F5891" w:rsidRPr="002D14EA">
        <w:rPr>
          <w:rFonts w:ascii="Arial" w:hAnsi="Arial" w:cs="Arial"/>
          <w:sz w:val="24"/>
          <w:szCs w:val="24"/>
        </w:rPr>
        <w:t>correct</w:t>
      </w:r>
      <w:r w:rsidR="004F5891">
        <w:rPr>
          <w:rFonts w:ascii="Arial" w:hAnsi="Arial" w:cs="Arial"/>
          <w:sz w:val="24"/>
          <w:szCs w:val="24"/>
        </w:rPr>
        <w:t xml:space="preserve"> that </w:t>
      </w:r>
      <w:r w:rsidR="004B6DA5">
        <w:rPr>
          <w:rFonts w:ascii="Arial" w:hAnsi="Arial" w:cs="Arial"/>
          <w:sz w:val="24"/>
          <w:szCs w:val="24"/>
        </w:rPr>
        <w:t xml:space="preserve">it is </w:t>
      </w:r>
      <w:r w:rsidR="004F5891">
        <w:rPr>
          <w:rFonts w:ascii="Arial" w:hAnsi="Arial" w:cs="Arial"/>
          <w:sz w:val="24"/>
          <w:szCs w:val="24"/>
        </w:rPr>
        <w:t>a review application</w:t>
      </w:r>
      <w:r w:rsidR="004B6DA5">
        <w:rPr>
          <w:rFonts w:ascii="Arial" w:hAnsi="Arial" w:cs="Arial"/>
          <w:sz w:val="24"/>
          <w:szCs w:val="24"/>
        </w:rPr>
        <w:t xml:space="preserve"> and that in the ordinary course</w:t>
      </w:r>
      <w:r w:rsidR="0008439A">
        <w:rPr>
          <w:rFonts w:ascii="Arial" w:hAnsi="Arial" w:cs="Arial"/>
          <w:sz w:val="24"/>
          <w:szCs w:val="24"/>
        </w:rPr>
        <w:t xml:space="preserve"> an irregular </w:t>
      </w:r>
      <w:r w:rsidR="0008439A" w:rsidRPr="002D14EA">
        <w:rPr>
          <w:rFonts w:ascii="Arial" w:hAnsi="Arial" w:cs="Arial"/>
          <w:sz w:val="24"/>
          <w:szCs w:val="24"/>
        </w:rPr>
        <w:t xml:space="preserve">proceeding </w:t>
      </w:r>
      <w:r w:rsidR="002D14EA" w:rsidRPr="002D14EA">
        <w:rPr>
          <w:rFonts w:ascii="Arial" w:hAnsi="Arial" w:cs="Arial"/>
          <w:sz w:val="24"/>
          <w:szCs w:val="24"/>
        </w:rPr>
        <w:t>is</w:t>
      </w:r>
      <w:r w:rsidR="0049486C" w:rsidRPr="002D14EA">
        <w:rPr>
          <w:rFonts w:ascii="Arial" w:hAnsi="Arial" w:cs="Arial"/>
          <w:sz w:val="24"/>
          <w:szCs w:val="24"/>
        </w:rPr>
        <w:t xml:space="preserve"> </w:t>
      </w:r>
      <w:r w:rsidR="002D14EA" w:rsidRPr="002D14EA">
        <w:rPr>
          <w:rFonts w:ascii="Arial" w:hAnsi="Arial" w:cs="Arial"/>
          <w:sz w:val="24"/>
          <w:szCs w:val="24"/>
        </w:rPr>
        <w:t xml:space="preserve">simply </w:t>
      </w:r>
      <w:r w:rsidR="00E528E4" w:rsidRPr="002D14EA">
        <w:rPr>
          <w:rFonts w:ascii="Arial" w:hAnsi="Arial" w:cs="Arial"/>
          <w:sz w:val="24"/>
          <w:szCs w:val="24"/>
        </w:rPr>
        <w:t>set aside and not corrected</w:t>
      </w:r>
      <w:r w:rsidR="002D14EA" w:rsidRPr="002D14EA">
        <w:rPr>
          <w:rFonts w:ascii="Arial" w:hAnsi="Arial" w:cs="Arial"/>
          <w:sz w:val="24"/>
          <w:szCs w:val="24"/>
        </w:rPr>
        <w:t>,</w:t>
      </w:r>
      <w:r w:rsidR="003C75F6" w:rsidRPr="002D14EA">
        <w:rPr>
          <w:rFonts w:ascii="Arial" w:hAnsi="Arial" w:cs="Arial"/>
          <w:sz w:val="24"/>
          <w:szCs w:val="24"/>
        </w:rPr>
        <w:t xml:space="preserve"> </w:t>
      </w:r>
      <w:r w:rsidR="00E528E4" w:rsidRPr="002D14EA">
        <w:rPr>
          <w:rFonts w:ascii="Arial" w:hAnsi="Arial" w:cs="Arial"/>
          <w:sz w:val="24"/>
          <w:szCs w:val="24"/>
        </w:rPr>
        <w:t xml:space="preserve">is not an inevitable </w:t>
      </w:r>
      <w:r w:rsidR="0049486C" w:rsidRPr="002D14EA">
        <w:rPr>
          <w:rFonts w:ascii="Arial" w:hAnsi="Arial" w:cs="Arial"/>
          <w:sz w:val="24"/>
          <w:szCs w:val="24"/>
        </w:rPr>
        <w:t>result</w:t>
      </w:r>
      <w:r w:rsidR="00E528E4" w:rsidRPr="002D14EA">
        <w:rPr>
          <w:rFonts w:ascii="Arial" w:hAnsi="Arial" w:cs="Arial"/>
          <w:sz w:val="24"/>
          <w:szCs w:val="24"/>
        </w:rPr>
        <w:t>.</w:t>
      </w:r>
      <w:r w:rsidR="003C75F6" w:rsidRPr="002D14EA">
        <w:rPr>
          <w:rFonts w:ascii="Arial" w:hAnsi="Arial" w:cs="Arial"/>
          <w:sz w:val="24"/>
          <w:szCs w:val="24"/>
        </w:rPr>
        <w:t xml:space="preserve"> In</w:t>
      </w:r>
      <w:r w:rsidR="003C75F6">
        <w:rPr>
          <w:rFonts w:ascii="Arial" w:hAnsi="Arial" w:cs="Arial"/>
          <w:sz w:val="24"/>
          <w:szCs w:val="24"/>
        </w:rPr>
        <w:t xml:space="preserve"> terms of s 20 </w:t>
      </w:r>
      <w:r w:rsidR="00C31560">
        <w:rPr>
          <w:rFonts w:ascii="Arial" w:hAnsi="Arial" w:cs="Arial"/>
          <w:sz w:val="24"/>
          <w:szCs w:val="24"/>
        </w:rPr>
        <w:t>o</w:t>
      </w:r>
      <w:r w:rsidR="003C75F6">
        <w:rPr>
          <w:rFonts w:ascii="Arial" w:hAnsi="Arial" w:cs="Arial"/>
          <w:sz w:val="24"/>
          <w:szCs w:val="24"/>
        </w:rPr>
        <w:t>f the Su</w:t>
      </w:r>
      <w:r w:rsidR="006B2D8C">
        <w:rPr>
          <w:rFonts w:ascii="Arial" w:hAnsi="Arial" w:cs="Arial"/>
          <w:sz w:val="24"/>
          <w:szCs w:val="24"/>
        </w:rPr>
        <w:t>preme Court Act</w:t>
      </w:r>
      <w:r w:rsidR="00D013DB">
        <w:rPr>
          <w:rFonts w:ascii="Arial" w:hAnsi="Arial" w:cs="Arial"/>
          <w:sz w:val="24"/>
          <w:szCs w:val="24"/>
        </w:rPr>
        <w:t xml:space="preserve">, </w:t>
      </w:r>
      <w:r w:rsidR="006B2D8C">
        <w:rPr>
          <w:rFonts w:ascii="Arial" w:hAnsi="Arial" w:cs="Arial"/>
          <w:sz w:val="24"/>
          <w:szCs w:val="24"/>
        </w:rPr>
        <w:t xml:space="preserve">the court has the power </w:t>
      </w:r>
      <w:r w:rsidR="00397813">
        <w:rPr>
          <w:rFonts w:ascii="Arial" w:hAnsi="Arial" w:cs="Arial"/>
          <w:sz w:val="24"/>
          <w:szCs w:val="24"/>
        </w:rPr>
        <w:t xml:space="preserve">to </w:t>
      </w:r>
      <w:r w:rsidR="006B2D8C">
        <w:rPr>
          <w:rFonts w:ascii="Arial" w:hAnsi="Arial" w:cs="Arial"/>
          <w:sz w:val="24"/>
          <w:szCs w:val="24"/>
        </w:rPr>
        <w:t xml:space="preserve">‘. . . </w:t>
      </w:r>
      <w:r w:rsidR="00397813">
        <w:rPr>
          <w:rFonts w:ascii="Arial" w:hAnsi="Arial" w:cs="Arial"/>
          <w:sz w:val="24"/>
          <w:szCs w:val="24"/>
        </w:rPr>
        <w:t xml:space="preserve">make such order </w:t>
      </w:r>
      <w:r w:rsidR="00FC4A0A">
        <w:rPr>
          <w:rFonts w:ascii="Arial" w:hAnsi="Arial" w:cs="Arial"/>
          <w:sz w:val="24"/>
          <w:szCs w:val="24"/>
        </w:rPr>
        <w:t>which in its opinion</w:t>
      </w:r>
      <w:r w:rsidR="0006397F">
        <w:rPr>
          <w:rFonts w:ascii="Arial" w:hAnsi="Arial" w:cs="Arial"/>
          <w:sz w:val="24"/>
          <w:szCs w:val="24"/>
        </w:rPr>
        <w:t xml:space="preserve"> are in the circumstances of </w:t>
      </w:r>
      <w:r w:rsidR="0049486C">
        <w:rPr>
          <w:rFonts w:ascii="Arial" w:hAnsi="Arial" w:cs="Arial"/>
          <w:sz w:val="24"/>
          <w:szCs w:val="24"/>
        </w:rPr>
        <w:t xml:space="preserve">each </w:t>
      </w:r>
      <w:r w:rsidR="0006397F">
        <w:rPr>
          <w:rFonts w:ascii="Arial" w:hAnsi="Arial" w:cs="Arial"/>
          <w:sz w:val="24"/>
          <w:szCs w:val="24"/>
        </w:rPr>
        <w:t xml:space="preserve">case just or </w:t>
      </w:r>
      <w:r w:rsidR="003352A1">
        <w:rPr>
          <w:rFonts w:ascii="Arial" w:hAnsi="Arial" w:cs="Arial"/>
          <w:sz w:val="24"/>
          <w:szCs w:val="24"/>
        </w:rPr>
        <w:t>expedi</w:t>
      </w:r>
      <w:r w:rsidR="0049486C">
        <w:rPr>
          <w:rFonts w:ascii="Arial" w:hAnsi="Arial" w:cs="Arial"/>
          <w:sz w:val="24"/>
          <w:szCs w:val="24"/>
        </w:rPr>
        <w:t>ent</w:t>
      </w:r>
      <w:r w:rsidR="006B2D8C">
        <w:rPr>
          <w:rFonts w:ascii="Arial" w:hAnsi="Arial" w:cs="Arial"/>
          <w:sz w:val="24"/>
          <w:szCs w:val="24"/>
        </w:rPr>
        <w:t>’</w:t>
      </w:r>
      <w:r w:rsidR="0049486C">
        <w:rPr>
          <w:rFonts w:ascii="Arial" w:hAnsi="Arial" w:cs="Arial"/>
          <w:sz w:val="24"/>
          <w:szCs w:val="24"/>
        </w:rPr>
        <w:t xml:space="preserve"> </w:t>
      </w:r>
      <w:r w:rsidR="0006397F">
        <w:rPr>
          <w:rFonts w:ascii="Arial" w:hAnsi="Arial" w:cs="Arial"/>
          <w:sz w:val="24"/>
          <w:szCs w:val="24"/>
        </w:rPr>
        <w:t>and m</w:t>
      </w:r>
      <w:r w:rsidR="006B2D8C">
        <w:rPr>
          <w:rFonts w:ascii="Arial" w:hAnsi="Arial" w:cs="Arial"/>
          <w:sz w:val="24"/>
          <w:szCs w:val="24"/>
        </w:rPr>
        <w:t xml:space="preserve">ay ‘. . . </w:t>
      </w:r>
      <w:r w:rsidR="0006397F">
        <w:rPr>
          <w:rFonts w:ascii="Arial" w:hAnsi="Arial" w:cs="Arial"/>
          <w:sz w:val="24"/>
          <w:szCs w:val="24"/>
        </w:rPr>
        <w:t xml:space="preserve">give any </w:t>
      </w:r>
      <w:r w:rsidR="00D948FC">
        <w:rPr>
          <w:rFonts w:ascii="Arial" w:hAnsi="Arial" w:cs="Arial"/>
          <w:sz w:val="24"/>
          <w:szCs w:val="24"/>
        </w:rPr>
        <w:t>judgment or make any order which the circumstances may require</w:t>
      </w:r>
      <w:r w:rsidR="006B2D8C">
        <w:rPr>
          <w:rFonts w:ascii="Arial" w:hAnsi="Arial" w:cs="Arial"/>
          <w:sz w:val="24"/>
          <w:szCs w:val="24"/>
        </w:rPr>
        <w:t>’</w:t>
      </w:r>
      <w:r w:rsidR="00D948FC">
        <w:rPr>
          <w:rFonts w:ascii="Arial" w:hAnsi="Arial" w:cs="Arial"/>
          <w:sz w:val="24"/>
          <w:szCs w:val="24"/>
        </w:rPr>
        <w:t xml:space="preserve">. It is essentially a question of fairness </w:t>
      </w:r>
      <w:r w:rsidR="00923DA5">
        <w:rPr>
          <w:rFonts w:ascii="Arial" w:hAnsi="Arial" w:cs="Arial"/>
          <w:sz w:val="24"/>
          <w:szCs w:val="24"/>
        </w:rPr>
        <w:t>to the parties and where this Court is in a</w:t>
      </w:r>
      <w:r w:rsidR="00DB71A4">
        <w:rPr>
          <w:rFonts w:ascii="Arial" w:hAnsi="Arial" w:cs="Arial"/>
          <w:sz w:val="24"/>
          <w:szCs w:val="24"/>
        </w:rPr>
        <w:t>s good</w:t>
      </w:r>
      <w:r w:rsidR="0062651F">
        <w:rPr>
          <w:rFonts w:ascii="Arial" w:hAnsi="Arial" w:cs="Arial"/>
          <w:sz w:val="24"/>
          <w:szCs w:val="24"/>
        </w:rPr>
        <w:t xml:space="preserve"> a</w:t>
      </w:r>
      <w:r w:rsidR="00DB71A4">
        <w:rPr>
          <w:rFonts w:ascii="Arial" w:hAnsi="Arial" w:cs="Arial"/>
          <w:sz w:val="24"/>
          <w:szCs w:val="24"/>
        </w:rPr>
        <w:t xml:space="preserve"> position to decide the matter as a court </w:t>
      </w:r>
      <w:r w:rsidR="000769CC">
        <w:rPr>
          <w:rFonts w:ascii="Arial" w:hAnsi="Arial" w:cs="Arial"/>
          <w:i/>
          <w:sz w:val="24"/>
          <w:szCs w:val="24"/>
        </w:rPr>
        <w:t xml:space="preserve">a quo </w:t>
      </w:r>
      <w:r w:rsidR="000769CC">
        <w:rPr>
          <w:rFonts w:ascii="Arial" w:hAnsi="Arial" w:cs="Arial"/>
          <w:sz w:val="24"/>
          <w:szCs w:val="24"/>
        </w:rPr>
        <w:t xml:space="preserve">it </w:t>
      </w:r>
      <w:r w:rsidR="002D1725">
        <w:rPr>
          <w:rFonts w:ascii="Arial" w:hAnsi="Arial" w:cs="Arial"/>
          <w:sz w:val="24"/>
          <w:szCs w:val="24"/>
        </w:rPr>
        <w:t xml:space="preserve">should </w:t>
      </w:r>
      <w:r w:rsidR="000769CC">
        <w:rPr>
          <w:rFonts w:ascii="Arial" w:hAnsi="Arial" w:cs="Arial"/>
          <w:sz w:val="24"/>
          <w:szCs w:val="24"/>
        </w:rPr>
        <w:t>not b</w:t>
      </w:r>
      <w:r w:rsidR="002D1725">
        <w:rPr>
          <w:rFonts w:ascii="Arial" w:hAnsi="Arial" w:cs="Arial"/>
          <w:sz w:val="24"/>
          <w:szCs w:val="24"/>
        </w:rPr>
        <w:t>a</w:t>
      </w:r>
      <w:r w:rsidR="000620FD">
        <w:rPr>
          <w:rFonts w:ascii="Arial" w:hAnsi="Arial" w:cs="Arial"/>
          <w:sz w:val="24"/>
          <w:szCs w:val="24"/>
        </w:rPr>
        <w:t>lk at making</w:t>
      </w:r>
      <w:r w:rsidR="000769CC">
        <w:rPr>
          <w:rFonts w:ascii="Arial" w:hAnsi="Arial" w:cs="Arial"/>
          <w:sz w:val="24"/>
          <w:szCs w:val="24"/>
        </w:rPr>
        <w:t xml:space="preserve"> a decision which</w:t>
      </w:r>
      <w:r w:rsidR="006B2D8C">
        <w:rPr>
          <w:rFonts w:ascii="Arial" w:hAnsi="Arial" w:cs="Arial"/>
          <w:sz w:val="24"/>
          <w:szCs w:val="24"/>
        </w:rPr>
        <w:t xml:space="preserve"> is</w:t>
      </w:r>
      <w:r w:rsidR="000769CC">
        <w:rPr>
          <w:rFonts w:ascii="Arial" w:hAnsi="Arial" w:cs="Arial"/>
          <w:sz w:val="24"/>
          <w:szCs w:val="24"/>
        </w:rPr>
        <w:t xml:space="preserve"> </w:t>
      </w:r>
      <w:r w:rsidR="006B2D8C">
        <w:rPr>
          <w:rFonts w:ascii="Arial" w:hAnsi="Arial" w:cs="Arial"/>
          <w:sz w:val="24"/>
          <w:szCs w:val="24"/>
        </w:rPr>
        <w:t>‘</w:t>
      </w:r>
      <w:r w:rsidR="000769CC">
        <w:rPr>
          <w:rFonts w:ascii="Arial" w:hAnsi="Arial" w:cs="Arial"/>
          <w:sz w:val="24"/>
          <w:szCs w:val="24"/>
        </w:rPr>
        <w:t>just or expedient</w:t>
      </w:r>
      <w:r w:rsidR="006B2D8C">
        <w:rPr>
          <w:rFonts w:ascii="Arial" w:hAnsi="Arial" w:cs="Arial"/>
          <w:sz w:val="24"/>
          <w:szCs w:val="24"/>
        </w:rPr>
        <w:t>’ or ‘</w:t>
      </w:r>
      <w:r w:rsidR="009E7D4A">
        <w:rPr>
          <w:rFonts w:ascii="Arial" w:hAnsi="Arial" w:cs="Arial"/>
          <w:sz w:val="24"/>
          <w:szCs w:val="24"/>
        </w:rPr>
        <w:t>which the circumstances may require</w:t>
      </w:r>
      <w:r w:rsidR="006B2D8C">
        <w:rPr>
          <w:rFonts w:ascii="Arial" w:hAnsi="Arial" w:cs="Arial"/>
          <w:sz w:val="24"/>
          <w:szCs w:val="24"/>
        </w:rPr>
        <w:t>’</w:t>
      </w:r>
      <w:r w:rsidR="00D013DB">
        <w:rPr>
          <w:rFonts w:ascii="Arial" w:hAnsi="Arial" w:cs="Arial"/>
          <w:sz w:val="24"/>
          <w:szCs w:val="24"/>
        </w:rPr>
        <w:t>.</w:t>
      </w:r>
      <w:r w:rsidR="009E7D4A">
        <w:rPr>
          <w:rStyle w:val="FootnoteReference"/>
          <w:rFonts w:ascii="Arial" w:hAnsi="Arial" w:cs="Arial"/>
          <w:sz w:val="24"/>
          <w:szCs w:val="24"/>
        </w:rPr>
        <w:footnoteReference w:id="11"/>
      </w:r>
    </w:p>
    <w:p w:rsidR="00511600" w:rsidRPr="0098184E" w:rsidRDefault="00511600" w:rsidP="0098184E">
      <w:pPr>
        <w:rPr>
          <w:rFonts w:ascii="Arial" w:hAnsi="Arial" w:cs="Arial"/>
          <w:sz w:val="24"/>
          <w:szCs w:val="24"/>
        </w:rPr>
      </w:pPr>
    </w:p>
    <w:p w:rsidR="000A4904" w:rsidRPr="00771D78" w:rsidRDefault="00511600" w:rsidP="000A4904">
      <w:pPr>
        <w:pStyle w:val="NoSpacing"/>
        <w:numPr>
          <w:ilvl w:val="0"/>
          <w:numId w:val="1"/>
        </w:numPr>
        <w:spacing w:line="480" w:lineRule="auto"/>
        <w:ind w:left="0" w:firstLine="0"/>
        <w:jc w:val="both"/>
        <w:rPr>
          <w:rFonts w:ascii="Arial" w:hAnsi="Arial" w:cs="Arial"/>
          <w:i/>
          <w:sz w:val="24"/>
          <w:szCs w:val="24"/>
        </w:rPr>
      </w:pPr>
      <w:r>
        <w:rPr>
          <w:rFonts w:ascii="Arial" w:hAnsi="Arial" w:cs="Arial"/>
          <w:sz w:val="24"/>
          <w:szCs w:val="24"/>
        </w:rPr>
        <w:t xml:space="preserve">It is correct that the applicants should have been forewarned by the judge </w:t>
      </w:r>
      <w:r>
        <w:rPr>
          <w:rFonts w:ascii="Arial" w:hAnsi="Arial" w:cs="Arial"/>
          <w:i/>
          <w:sz w:val="24"/>
          <w:szCs w:val="24"/>
        </w:rPr>
        <w:t xml:space="preserve">a quo </w:t>
      </w:r>
      <w:r>
        <w:rPr>
          <w:rFonts w:ascii="Arial" w:hAnsi="Arial" w:cs="Arial"/>
          <w:sz w:val="24"/>
          <w:szCs w:val="24"/>
        </w:rPr>
        <w:t>that he was considering the order he intended</w:t>
      </w:r>
      <w:r w:rsidR="00EE0DCD">
        <w:rPr>
          <w:rFonts w:ascii="Arial" w:hAnsi="Arial" w:cs="Arial"/>
          <w:sz w:val="24"/>
          <w:szCs w:val="24"/>
        </w:rPr>
        <w:t xml:space="preserve"> and</w:t>
      </w:r>
      <w:r>
        <w:rPr>
          <w:rFonts w:ascii="Arial" w:hAnsi="Arial" w:cs="Arial"/>
          <w:sz w:val="24"/>
          <w:szCs w:val="24"/>
        </w:rPr>
        <w:t xml:space="preserve"> </w:t>
      </w:r>
      <w:r w:rsidR="0040345B">
        <w:rPr>
          <w:rFonts w:ascii="Arial" w:hAnsi="Arial" w:cs="Arial"/>
          <w:sz w:val="24"/>
          <w:szCs w:val="24"/>
        </w:rPr>
        <w:t xml:space="preserve">that he eventually gave as an option open to him so as to hear the parties as this approach was not </w:t>
      </w:r>
      <w:r w:rsidR="005857A7">
        <w:rPr>
          <w:rFonts w:ascii="Arial" w:hAnsi="Arial" w:cs="Arial"/>
          <w:sz w:val="24"/>
          <w:szCs w:val="24"/>
        </w:rPr>
        <w:t>raised in the papers or in argument. This is the irregularity in proceedings which n</w:t>
      </w:r>
      <w:r w:rsidR="00CE6FB2">
        <w:rPr>
          <w:rFonts w:ascii="Arial" w:hAnsi="Arial" w:cs="Arial"/>
          <w:sz w:val="24"/>
          <w:szCs w:val="24"/>
        </w:rPr>
        <w:t xml:space="preserve">ecessitates </w:t>
      </w:r>
      <w:r w:rsidR="005857A7">
        <w:rPr>
          <w:rFonts w:ascii="Arial" w:hAnsi="Arial" w:cs="Arial"/>
          <w:sz w:val="24"/>
          <w:szCs w:val="24"/>
        </w:rPr>
        <w:t xml:space="preserve">the setting aside </w:t>
      </w:r>
      <w:r w:rsidR="00BE1B27">
        <w:rPr>
          <w:rFonts w:ascii="Arial" w:hAnsi="Arial" w:cs="Arial"/>
          <w:sz w:val="24"/>
          <w:szCs w:val="24"/>
        </w:rPr>
        <w:t xml:space="preserve">of the order. The parties </w:t>
      </w:r>
      <w:r w:rsidR="00C22815">
        <w:rPr>
          <w:rFonts w:ascii="Arial" w:hAnsi="Arial" w:cs="Arial"/>
          <w:sz w:val="24"/>
          <w:szCs w:val="24"/>
        </w:rPr>
        <w:t xml:space="preserve">have </w:t>
      </w:r>
      <w:r w:rsidR="00BE1B27">
        <w:rPr>
          <w:rFonts w:ascii="Arial" w:hAnsi="Arial" w:cs="Arial"/>
          <w:sz w:val="24"/>
          <w:szCs w:val="24"/>
        </w:rPr>
        <w:t>now had this opportunity</w:t>
      </w:r>
      <w:r w:rsidR="00C22815">
        <w:rPr>
          <w:rFonts w:ascii="Arial" w:hAnsi="Arial" w:cs="Arial"/>
          <w:sz w:val="24"/>
          <w:szCs w:val="24"/>
        </w:rPr>
        <w:t xml:space="preserve"> and the question that arises </w:t>
      </w:r>
      <w:r w:rsidR="00EE0DCD">
        <w:rPr>
          <w:rFonts w:ascii="Arial" w:hAnsi="Arial" w:cs="Arial"/>
          <w:sz w:val="24"/>
          <w:szCs w:val="24"/>
        </w:rPr>
        <w:t xml:space="preserve">is </w:t>
      </w:r>
      <w:r w:rsidR="00C22815">
        <w:rPr>
          <w:rFonts w:ascii="Arial" w:hAnsi="Arial" w:cs="Arial"/>
          <w:sz w:val="24"/>
          <w:szCs w:val="24"/>
        </w:rPr>
        <w:t xml:space="preserve">whether </w:t>
      </w:r>
      <w:r w:rsidR="003B19B3">
        <w:rPr>
          <w:rFonts w:ascii="Arial" w:hAnsi="Arial" w:cs="Arial"/>
          <w:sz w:val="24"/>
          <w:szCs w:val="24"/>
        </w:rPr>
        <w:t xml:space="preserve">we can make a decision on the papers in this regard. I have no hesitation in finding that we are </w:t>
      </w:r>
      <w:r w:rsidR="00DB1CFE">
        <w:rPr>
          <w:rFonts w:ascii="Arial" w:hAnsi="Arial" w:cs="Arial"/>
          <w:sz w:val="24"/>
          <w:szCs w:val="24"/>
        </w:rPr>
        <w:t xml:space="preserve">in </w:t>
      </w:r>
      <w:r w:rsidR="003B19B3">
        <w:rPr>
          <w:rFonts w:ascii="Arial" w:hAnsi="Arial" w:cs="Arial"/>
          <w:sz w:val="24"/>
          <w:szCs w:val="24"/>
        </w:rPr>
        <w:t>as good</w:t>
      </w:r>
      <w:r w:rsidR="00DB1CFE">
        <w:rPr>
          <w:rFonts w:ascii="Arial" w:hAnsi="Arial" w:cs="Arial"/>
          <w:sz w:val="24"/>
          <w:szCs w:val="24"/>
        </w:rPr>
        <w:t xml:space="preserve"> a position to determine</w:t>
      </w:r>
      <w:r w:rsidR="001E0197">
        <w:rPr>
          <w:rFonts w:ascii="Arial" w:hAnsi="Arial" w:cs="Arial"/>
          <w:sz w:val="24"/>
          <w:szCs w:val="24"/>
        </w:rPr>
        <w:t xml:space="preserve"> the matter as the court </w:t>
      </w:r>
      <w:r w:rsidR="001E0197">
        <w:rPr>
          <w:rFonts w:ascii="Arial" w:hAnsi="Arial" w:cs="Arial"/>
          <w:i/>
          <w:sz w:val="24"/>
          <w:szCs w:val="24"/>
        </w:rPr>
        <w:t xml:space="preserve">a quo </w:t>
      </w:r>
      <w:r w:rsidR="001E0197">
        <w:rPr>
          <w:rFonts w:ascii="Arial" w:hAnsi="Arial" w:cs="Arial"/>
          <w:sz w:val="24"/>
          <w:szCs w:val="24"/>
        </w:rPr>
        <w:t xml:space="preserve">was or would be if the matter is referred back </w:t>
      </w:r>
      <w:r w:rsidR="00EE0DCD">
        <w:rPr>
          <w:rFonts w:ascii="Arial" w:hAnsi="Arial" w:cs="Arial"/>
          <w:sz w:val="24"/>
          <w:szCs w:val="24"/>
        </w:rPr>
        <w:t xml:space="preserve">to </w:t>
      </w:r>
      <w:r w:rsidR="00D07E52">
        <w:rPr>
          <w:rFonts w:ascii="Arial" w:hAnsi="Arial" w:cs="Arial"/>
          <w:sz w:val="24"/>
          <w:szCs w:val="24"/>
        </w:rPr>
        <w:t>it. It is clearly in the interest</w:t>
      </w:r>
      <w:r w:rsidR="000620FD">
        <w:rPr>
          <w:rFonts w:ascii="Arial" w:hAnsi="Arial" w:cs="Arial"/>
          <w:sz w:val="24"/>
          <w:szCs w:val="24"/>
        </w:rPr>
        <w:t>s</w:t>
      </w:r>
      <w:r w:rsidR="00D07E52">
        <w:rPr>
          <w:rFonts w:ascii="Arial" w:hAnsi="Arial" w:cs="Arial"/>
          <w:sz w:val="24"/>
          <w:szCs w:val="24"/>
        </w:rPr>
        <w:t xml:space="preserve"> of the parties that the application for a protective </w:t>
      </w:r>
      <w:r w:rsidR="00EE0DCD">
        <w:rPr>
          <w:rFonts w:ascii="Arial" w:hAnsi="Arial" w:cs="Arial"/>
          <w:sz w:val="24"/>
          <w:szCs w:val="24"/>
        </w:rPr>
        <w:t xml:space="preserve">costs </w:t>
      </w:r>
      <w:r w:rsidR="00D07E52">
        <w:rPr>
          <w:rFonts w:ascii="Arial" w:hAnsi="Arial" w:cs="Arial"/>
          <w:sz w:val="24"/>
          <w:szCs w:val="24"/>
        </w:rPr>
        <w:t xml:space="preserve">order be finalised as the trial (which no doubt </w:t>
      </w:r>
      <w:r w:rsidR="00173C28">
        <w:rPr>
          <w:rFonts w:ascii="Arial" w:hAnsi="Arial" w:cs="Arial"/>
          <w:sz w:val="24"/>
          <w:szCs w:val="24"/>
        </w:rPr>
        <w:t xml:space="preserve">will be an expensive exercise if it continues) is pending. Whereas it is correct that the application </w:t>
      </w:r>
      <w:r w:rsidR="00597C17">
        <w:rPr>
          <w:rFonts w:ascii="Arial" w:hAnsi="Arial" w:cs="Arial"/>
          <w:sz w:val="24"/>
          <w:szCs w:val="24"/>
        </w:rPr>
        <w:t xml:space="preserve">for a protective </w:t>
      </w:r>
      <w:r w:rsidR="00D013DB">
        <w:rPr>
          <w:rFonts w:ascii="Arial" w:hAnsi="Arial" w:cs="Arial"/>
          <w:sz w:val="24"/>
          <w:szCs w:val="24"/>
        </w:rPr>
        <w:t xml:space="preserve">costs </w:t>
      </w:r>
      <w:r w:rsidR="00597C17">
        <w:rPr>
          <w:rFonts w:ascii="Arial" w:hAnsi="Arial" w:cs="Arial"/>
          <w:sz w:val="24"/>
          <w:szCs w:val="24"/>
        </w:rPr>
        <w:t xml:space="preserve">order was </w:t>
      </w:r>
      <w:r w:rsidR="00CE6FB2">
        <w:rPr>
          <w:rFonts w:ascii="Arial" w:hAnsi="Arial" w:cs="Arial"/>
          <w:sz w:val="24"/>
          <w:szCs w:val="24"/>
        </w:rPr>
        <w:t>launched</w:t>
      </w:r>
      <w:r w:rsidR="00597C17">
        <w:rPr>
          <w:rFonts w:ascii="Arial" w:hAnsi="Arial" w:cs="Arial"/>
          <w:sz w:val="24"/>
          <w:szCs w:val="24"/>
        </w:rPr>
        <w:t xml:space="preserve"> with a lackadaisical approach </w:t>
      </w:r>
      <w:r w:rsidR="00EE0DCD">
        <w:rPr>
          <w:rFonts w:ascii="Arial" w:hAnsi="Arial" w:cs="Arial"/>
          <w:sz w:val="24"/>
          <w:szCs w:val="24"/>
        </w:rPr>
        <w:t>to the requirements of r</w:t>
      </w:r>
      <w:r w:rsidR="00333E6C">
        <w:rPr>
          <w:rFonts w:ascii="Arial" w:hAnsi="Arial" w:cs="Arial"/>
          <w:sz w:val="24"/>
          <w:szCs w:val="24"/>
        </w:rPr>
        <w:t xml:space="preserve">ule </w:t>
      </w:r>
      <w:r w:rsidR="00227977">
        <w:rPr>
          <w:rFonts w:ascii="Arial" w:hAnsi="Arial" w:cs="Arial"/>
          <w:sz w:val="24"/>
          <w:szCs w:val="24"/>
        </w:rPr>
        <w:t>20(1</w:t>
      </w:r>
      <w:proofErr w:type="gramStart"/>
      <w:r w:rsidR="00227977">
        <w:rPr>
          <w:rFonts w:ascii="Arial" w:hAnsi="Arial" w:cs="Arial"/>
          <w:sz w:val="24"/>
          <w:szCs w:val="24"/>
        </w:rPr>
        <w:t>)(</w:t>
      </w:r>
      <w:proofErr w:type="gramEnd"/>
      <w:r w:rsidR="00227977">
        <w:rPr>
          <w:rFonts w:ascii="Arial" w:hAnsi="Arial" w:cs="Arial"/>
          <w:sz w:val="24"/>
          <w:szCs w:val="24"/>
        </w:rPr>
        <w:t>c)</w:t>
      </w:r>
      <w:r w:rsidR="002D1725">
        <w:rPr>
          <w:rFonts w:ascii="Arial" w:hAnsi="Arial" w:cs="Arial"/>
          <w:sz w:val="24"/>
          <w:szCs w:val="24"/>
        </w:rPr>
        <w:t>, it</w:t>
      </w:r>
      <w:r w:rsidR="00227977">
        <w:rPr>
          <w:rFonts w:ascii="Arial" w:hAnsi="Arial" w:cs="Arial"/>
          <w:sz w:val="24"/>
          <w:szCs w:val="24"/>
        </w:rPr>
        <w:t xml:space="preserve"> must be </w:t>
      </w:r>
      <w:r w:rsidR="00C3036E">
        <w:rPr>
          <w:rFonts w:ascii="Arial" w:hAnsi="Arial" w:cs="Arial"/>
          <w:sz w:val="24"/>
          <w:szCs w:val="24"/>
        </w:rPr>
        <w:t xml:space="preserve">borne in mind </w:t>
      </w:r>
      <w:r w:rsidR="008C1BF3">
        <w:rPr>
          <w:rFonts w:ascii="Arial" w:hAnsi="Arial" w:cs="Arial"/>
          <w:sz w:val="24"/>
          <w:szCs w:val="24"/>
        </w:rPr>
        <w:t xml:space="preserve">that this was </w:t>
      </w:r>
      <w:r w:rsidR="00411EB3">
        <w:rPr>
          <w:rFonts w:ascii="Arial" w:hAnsi="Arial" w:cs="Arial"/>
          <w:sz w:val="24"/>
          <w:szCs w:val="24"/>
        </w:rPr>
        <w:t>a</w:t>
      </w:r>
      <w:r w:rsidR="008C1BF3">
        <w:rPr>
          <w:rFonts w:ascii="Arial" w:hAnsi="Arial" w:cs="Arial"/>
          <w:sz w:val="24"/>
          <w:szCs w:val="24"/>
        </w:rPr>
        <w:t xml:space="preserve"> first when</w:t>
      </w:r>
      <w:r w:rsidR="00411EB3">
        <w:rPr>
          <w:rFonts w:ascii="Arial" w:hAnsi="Arial" w:cs="Arial"/>
          <w:sz w:val="24"/>
          <w:szCs w:val="24"/>
        </w:rPr>
        <w:t xml:space="preserve"> it came to such applications and </w:t>
      </w:r>
      <w:r w:rsidR="00AC69CD">
        <w:rPr>
          <w:rFonts w:ascii="Arial" w:hAnsi="Arial" w:cs="Arial"/>
          <w:sz w:val="24"/>
          <w:szCs w:val="24"/>
        </w:rPr>
        <w:t xml:space="preserve">that </w:t>
      </w:r>
      <w:r w:rsidR="00411EB3">
        <w:rPr>
          <w:rFonts w:ascii="Arial" w:hAnsi="Arial" w:cs="Arial"/>
          <w:sz w:val="24"/>
          <w:szCs w:val="24"/>
        </w:rPr>
        <w:t>it was abundantly clear</w:t>
      </w:r>
      <w:r w:rsidR="00AC69CD">
        <w:rPr>
          <w:rFonts w:ascii="Arial" w:hAnsi="Arial" w:cs="Arial"/>
          <w:sz w:val="24"/>
          <w:szCs w:val="24"/>
        </w:rPr>
        <w:t xml:space="preserve"> from the papers that the </w:t>
      </w:r>
      <w:r w:rsidR="00AC69CD">
        <w:rPr>
          <w:rFonts w:ascii="Arial" w:hAnsi="Arial" w:cs="Arial"/>
          <w:sz w:val="24"/>
          <w:szCs w:val="24"/>
        </w:rPr>
        <w:lastRenderedPageBreak/>
        <w:t>complete financial position</w:t>
      </w:r>
      <w:r w:rsidR="008D3923">
        <w:rPr>
          <w:rFonts w:ascii="Arial" w:hAnsi="Arial" w:cs="Arial"/>
          <w:sz w:val="24"/>
          <w:szCs w:val="24"/>
        </w:rPr>
        <w:t xml:space="preserve"> relevant</w:t>
      </w:r>
      <w:r w:rsidR="00AC69CD">
        <w:rPr>
          <w:rFonts w:ascii="Arial" w:hAnsi="Arial" w:cs="Arial"/>
          <w:sz w:val="24"/>
          <w:szCs w:val="24"/>
        </w:rPr>
        <w:t xml:space="preserve"> </w:t>
      </w:r>
      <w:r w:rsidR="008D3923">
        <w:rPr>
          <w:rFonts w:ascii="Arial" w:hAnsi="Arial" w:cs="Arial"/>
          <w:sz w:val="24"/>
          <w:szCs w:val="24"/>
        </w:rPr>
        <w:t xml:space="preserve">to the exercise </w:t>
      </w:r>
      <w:r w:rsidR="00EE4E50">
        <w:rPr>
          <w:rFonts w:ascii="Arial" w:hAnsi="Arial" w:cs="Arial"/>
          <w:sz w:val="24"/>
          <w:szCs w:val="24"/>
        </w:rPr>
        <w:t xml:space="preserve">of </w:t>
      </w:r>
      <w:r w:rsidR="008D3923">
        <w:rPr>
          <w:rFonts w:ascii="Arial" w:hAnsi="Arial" w:cs="Arial"/>
          <w:sz w:val="24"/>
          <w:szCs w:val="24"/>
        </w:rPr>
        <w:t>the</w:t>
      </w:r>
      <w:r w:rsidR="00656315">
        <w:rPr>
          <w:rFonts w:ascii="Arial" w:hAnsi="Arial" w:cs="Arial"/>
          <w:sz w:val="24"/>
          <w:szCs w:val="24"/>
        </w:rPr>
        <w:t xml:space="preserve"> discretion </w:t>
      </w:r>
      <w:r w:rsidR="00EE4E50">
        <w:rPr>
          <w:rFonts w:ascii="Arial" w:hAnsi="Arial" w:cs="Arial"/>
          <w:sz w:val="24"/>
          <w:szCs w:val="24"/>
        </w:rPr>
        <w:t xml:space="preserve">whether to grant (albeit conditionally) </w:t>
      </w:r>
      <w:r w:rsidR="00E63D9E">
        <w:rPr>
          <w:rFonts w:ascii="Arial" w:hAnsi="Arial" w:cs="Arial"/>
          <w:sz w:val="24"/>
          <w:szCs w:val="24"/>
        </w:rPr>
        <w:t xml:space="preserve">or refuse the application was not placed before the court </w:t>
      </w:r>
      <w:r w:rsidR="00E63D9E">
        <w:rPr>
          <w:rFonts w:ascii="Arial" w:hAnsi="Arial" w:cs="Arial"/>
          <w:i/>
          <w:sz w:val="24"/>
          <w:szCs w:val="24"/>
        </w:rPr>
        <w:t xml:space="preserve">a quo. </w:t>
      </w:r>
      <w:r w:rsidR="00E63D9E">
        <w:rPr>
          <w:rFonts w:ascii="Arial" w:hAnsi="Arial" w:cs="Arial"/>
          <w:sz w:val="24"/>
          <w:szCs w:val="24"/>
        </w:rPr>
        <w:t>I deal with this aspect in more detail below.</w:t>
      </w:r>
    </w:p>
    <w:p w:rsidR="00771D78" w:rsidRPr="00522143" w:rsidRDefault="00771D78" w:rsidP="00771D78">
      <w:pPr>
        <w:pStyle w:val="NoSpacing"/>
        <w:spacing w:line="480" w:lineRule="auto"/>
        <w:jc w:val="both"/>
        <w:rPr>
          <w:rFonts w:ascii="Arial" w:hAnsi="Arial" w:cs="Arial"/>
          <w:i/>
          <w:sz w:val="24"/>
          <w:szCs w:val="24"/>
        </w:rPr>
      </w:pPr>
    </w:p>
    <w:p w:rsidR="00B26D46" w:rsidRPr="00B26D46" w:rsidRDefault="001F2E59" w:rsidP="00411EB3">
      <w:pPr>
        <w:pStyle w:val="NoSpacing"/>
        <w:numPr>
          <w:ilvl w:val="0"/>
          <w:numId w:val="1"/>
        </w:numPr>
        <w:spacing w:line="480" w:lineRule="auto"/>
        <w:ind w:left="0" w:firstLine="0"/>
        <w:jc w:val="both"/>
        <w:rPr>
          <w:rFonts w:ascii="Arial" w:hAnsi="Arial" w:cs="Arial"/>
          <w:i/>
          <w:sz w:val="24"/>
          <w:szCs w:val="24"/>
        </w:rPr>
      </w:pPr>
      <w:r>
        <w:rPr>
          <w:rFonts w:ascii="Arial" w:hAnsi="Arial" w:cs="Arial"/>
          <w:sz w:val="24"/>
          <w:szCs w:val="24"/>
        </w:rPr>
        <w:t xml:space="preserve">The fact that the applicants will </w:t>
      </w:r>
      <w:r w:rsidR="008109AE">
        <w:rPr>
          <w:rFonts w:ascii="Arial" w:hAnsi="Arial" w:cs="Arial"/>
          <w:sz w:val="24"/>
          <w:szCs w:val="24"/>
        </w:rPr>
        <w:t xml:space="preserve">not </w:t>
      </w:r>
      <w:r>
        <w:rPr>
          <w:rFonts w:ascii="Arial" w:hAnsi="Arial" w:cs="Arial"/>
          <w:sz w:val="24"/>
          <w:szCs w:val="24"/>
        </w:rPr>
        <w:t>have the opportunity to ra</w:t>
      </w:r>
      <w:r w:rsidR="00D45FFF">
        <w:rPr>
          <w:rFonts w:ascii="Arial" w:hAnsi="Arial" w:cs="Arial"/>
          <w:sz w:val="24"/>
          <w:szCs w:val="24"/>
        </w:rPr>
        <w:t>ise their o</w:t>
      </w:r>
      <w:r w:rsidR="00EE0DCD">
        <w:rPr>
          <w:rFonts w:ascii="Arial" w:hAnsi="Arial" w:cs="Arial"/>
          <w:sz w:val="24"/>
          <w:szCs w:val="24"/>
        </w:rPr>
        <w:t>bjections to the invocation of rule 67</w:t>
      </w:r>
      <w:r w:rsidR="00D45FFF">
        <w:rPr>
          <w:rFonts w:ascii="Arial" w:hAnsi="Arial" w:cs="Arial"/>
          <w:sz w:val="24"/>
          <w:szCs w:val="24"/>
        </w:rPr>
        <w:t xml:space="preserve">(2) in the </w:t>
      </w:r>
      <w:r w:rsidR="00506E39">
        <w:rPr>
          <w:rFonts w:ascii="Arial" w:hAnsi="Arial" w:cs="Arial"/>
          <w:sz w:val="24"/>
          <w:szCs w:val="24"/>
        </w:rPr>
        <w:t xml:space="preserve">court </w:t>
      </w:r>
      <w:r w:rsidR="00506E39">
        <w:rPr>
          <w:rFonts w:ascii="Arial" w:hAnsi="Arial" w:cs="Arial"/>
          <w:i/>
          <w:sz w:val="24"/>
          <w:szCs w:val="24"/>
        </w:rPr>
        <w:t xml:space="preserve">a quo </w:t>
      </w:r>
      <w:r w:rsidR="00506E39">
        <w:rPr>
          <w:rFonts w:ascii="Arial" w:hAnsi="Arial" w:cs="Arial"/>
          <w:sz w:val="24"/>
          <w:szCs w:val="24"/>
        </w:rPr>
        <w:t xml:space="preserve">if the matter is not </w:t>
      </w:r>
      <w:r w:rsidR="008109AE">
        <w:rPr>
          <w:rFonts w:ascii="Arial" w:hAnsi="Arial" w:cs="Arial"/>
          <w:sz w:val="24"/>
          <w:szCs w:val="24"/>
        </w:rPr>
        <w:t xml:space="preserve">referred back to the court </w:t>
      </w:r>
      <w:r w:rsidR="008109AE">
        <w:rPr>
          <w:rFonts w:ascii="Arial" w:hAnsi="Arial" w:cs="Arial"/>
          <w:i/>
          <w:sz w:val="24"/>
          <w:szCs w:val="24"/>
        </w:rPr>
        <w:t>a quo</w:t>
      </w:r>
      <w:r w:rsidR="008109AE">
        <w:rPr>
          <w:rFonts w:ascii="Arial" w:hAnsi="Arial" w:cs="Arial"/>
          <w:sz w:val="24"/>
          <w:szCs w:val="24"/>
        </w:rPr>
        <w:t xml:space="preserve"> </w:t>
      </w:r>
      <w:r w:rsidR="00F66766">
        <w:rPr>
          <w:rFonts w:ascii="Arial" w:hAnsi="Arial" w:cs="Arial"/>
          <w:sz w:val="24"/>
          <w:szCs w:val="24"/>
        </w:rPr>
        <w:t xml:space="preserve">for determination afresh is in my view not of any importance. </w:t>
      </w:r>
      <w:r w:rsidR="00300333">
        <w:rPr>
          <w:rFonts w:ascii="Arial" w:hAnsi="Arial" w:cs="Arial"/>
          <w:sz w:val="24"/>
          <w:szCs w:val="24"/>
        </w:rPr>
        <w:t xml:space="preserve">As pointed out above everything </w:t>
      </w:r>
      <w:r w:rsidR="00F01BCE">
        <w:rPr>
          <w:rFonts w:ascii="Arial" w:hAnsi="Arial" w:cs="Arial"/>
          <w:sz w:val="24"/>
          <w:szCs w:val="24"/>
        </w:rPr>
        <w:t xml:space="preserve">that was placed before the court </w:t>
      </w:r>
      <w:r w:rsidR="00F01BCE">
        <w:rPr>
          <w:rFonts w:ascii="Arial" w:hAnsi="Arial" w:cs="Arial"/>
          <w:i/>
          <w:sz w:val="24"/>
          <w:szCs w:val="24"/>
        </w:rPr>
        <w:t xml:space="preserve">a quo </w:t>
      </w:r>
      <w:r w:rsidR="001D1025">
        <w:rPr>
          <w:rFonts w:ascii="Arial" w:hAnsi="Arial" w:cs="Arial"/>
          <w:sz w:val="24"/>
          <w:szCs w:val="24"/>
        </w:rPr>
        <w:t>is also before this Court wh</w:t>
      </w:r>
      <w:r w:rsidR="00A72AC7">
        <w:rPr>
          <w:rFonts w:ascii="Arial" w:hAnsi="Arial" w:cs="Arial"/>
          <w:sz w:val="24"/>
          <w:szCs w:val="24"/>
        </w:rPr>
        <w:t xml:space="preserve">ich is </w:t>
      </w:r>
      <w:r w:rsidR="001D1025">
        <w:rPr>
          <w:rFonts w:ascii="Arial" w:hAnsi="Arial" w:cs="Arial"/>
          <w:sz w:val="24"/>
          <w:szCs w:val="24"/>
        </w:rPr>
        <w:t xml:space="preserve">in a position to deal with the matter and the applicants were provided the opportunity to </w:t>
      </w:r>
      <w:r w:rsidR="004D21D8">
        <w:rPr>
          <w:rFonts w:ascii="Arial" w:hAnsi="Arial" w:cs="Arial"/>
          <w:sz w:val="24"/>
          <w:szCs w:val="24"/>
        </w:rPr>
        <w:t xml:space="preserve">make submissions with respect to the invocation </w:t>
      </w:r>
      <w:r w:rsidR="00EE0DCD">
        <w:rPr>
          <w:rFonts w:ascii="Arial" w:hAnsi="Arial" w:cs="Arial"/>
          <w:sz w:val="24"/>
          <w:szCs w:val="24"/>
        </w:rPr>
        <w:t xml:space="preserve">or </w:t>
      </w:r>
      <w:r w:rsidR="004D21D8">
        <w:rPr>
          <w:rFonts w:ascii="Arial" w:hAnsi="Arial" w:cs="Arial"/>
          <w:sz w:val="24"/>
          <w:szCs w:val="24"/>
        </w:rPr>
        <w:t xml:space="preserve">otherwise </w:t>
      </w:r>
      <w:r w:rsidR="00EE0DCD">
        <w:rPr>
          <w:rFonts w:ascii="Arial" w:hAnsi="Arial" w:cs="Arial"/>
          <w:sz w:val="24"/>
          <w:szCs w:val="24"/>
        </w:rPr>
        <w:t>of r</w:t>
      </w:r>
      <w:r w:rsidR="004D21D8">
        <w:rPr>
          <w:rFonts w:ascii="Arial" w:hAnsi="Arial" w:cs="Arial"/>
          <w:sz w:val="24"/>
          <w:szCs w:val="24"/>
        </w:rPr>
        <w:t xml:space="preserve">ule 67(2) in </w:t>
      </w:r>
      <w:r w:rsidR="00700897">
        <w:rPr>
          <w:rFonts w:ascii="Arial" w:hAnsi="Arial" w:cs="Arial"/>
          <w:sz w:val="24"/>
          <w:szCs w:val="24"/>
        </w:rPr>
        <w:t xml:space="preserve">the present circumstances. They are in the same position as all parties in matters </w:t>
      </w:r>
      <w:r w:rsidR="00037884">
        <w:rPr>
          <w:rFonts w:ascii="Arial" w:hAnsi="Arial" w:cs="Arial"/>
          <w:sz w:val="24"/>
          <w:szCs w:val="24"/>
        </w:rPr>
        <w:t>where this Court deal</w:t>
      </w:r>
      <w:r w:rsidR="00B26D46">
        <w:rPr>
          <w:rFonts w:ascii="Arial" w:hAnsi="Arial" w:cs="Arial"/>
          <w:sz w:val="24"/>
          <w:szCs w:val="24"/>
        </w:rPr>
        <w:t>s</w:t>
      </w:r>
      <w:r w:rsidR="00037884">
        <w:rPr>
          <w:rFonts w:ascii="Arial" w:hAnsi="Arial" w:cs="Arial"/>
          <w:sz w:val="24"/>
          <w:szCs w:val="24"/>
        </w:rPr>
        <w:t xml:space="preserve"> with is</w:t>
      </w:r>
      <w:r w:rsidR="00E70177">
        <w:rPr>
          <w:rFonts w:ascii="Arial" w:hAnsi="Arial" w:cs="Arial"/>
          <w:sz w:val="24"/>
          <w:szCs w:val="24"/>
        </w:rPr>
        <w:t>sue</w:t>
      </w:r>
      <w:r w:rsidR="00B26D46">
        <w:rPr>
          <w:rFonts w:ascii="Arial" w:hAnsi="Arial" w:cs="Arial"/>
          <w:sz w:val="24"/>
          <w:szCs w:val="24"/>
        </w:rPr>
        <w:t>s as a court of first instance.</w:t>
      </w:r>
    </w:p>
    <w:p w:rsidR="00B26D46" w:rsidRPr="00B26D46" w:rsidRDefault="00B26D46" w:rsidP="00B26D46">
      <w:pPr>
        <w:rPr>
          <w:rFonts w:ascii="Arial" w:hAnsi="Arial" w:cs="Arial"/>
          <w:sz w:val="24"/>
          <w:szCs w:val="24"/>
        </w:rPr>
      </w:pPr>
    </w:p>
    <w:p w:rsidR="00C150A3" w:rsidRPr="00C150A3" w:rsidRDefault="00E70177" w:rsidP="00411EB3">
      <w:pPr>
        <w:pStyle w:val="NoSpacing"/>
        <w:numPr>
          <w:ilvl w:val="0"/>
          <w:numId w:val="1"/>
        </w:numPr>
        <w:spacing w:line="480" w:lineRule="auto"/>
        <w:ind w:left="0" w:firstLine="0"/>
        <w:jc w:val="both"/>
        <w:rPr>
          <w:rFonts w:ascii="Arial" w:hAnsi="Arial" w:cs="Arial"/>
          <w:i/>
          <w:sz w:val="24"/>
          <w:szCs w:val="24"/>
        </w:rPr>
      </w:pPr>
      <w:r>
        <w:rPr>
          <w:rFonts w:ascii="Arial" w:hAnsi="Arial" w:cs="Arial"/>
          <w:sz w:val="24"/>
          <w:szCs w:val="24"/>
        </w:rPr>
        <w:t>As pointed out above</w:t>
      </w:r>
      <w:r w:rsidR="00D013DB">
        <w:rPr>
          <w:rFonts w:ascii="Arial" w:hAnsi="Arial" w:cs="Arial"/>
          <w:sz w:val="24"/>
          <w:szCs w:val="24"/>
        </w:rPr>
        <w:t>,</w:t>
      </w:r>
      <w:r>
        <w:rPr>
          <w:rFonts w:ascii="Arial" w:hAnsi="Arial" w:cs="Arial"/>
          <w:sz w:val="24"/>
          <w:szCs w:val="24"/>
        </w:rPr>
        <w:t xml:space="preserve"> it is a </w:t>
      </w:r>
      <w:r w:rsidR="001C6812">
        <w:rPr>
          <w:rFonts w:ascii="Arial" w:hAnsi="Arial" w:cs="Arial"/>
          <w:sz w:val="24"/>
          <w:szCs w:val="24"/>
        </w:rPr>
        <w:t xml:space="preserve">matter of fairness to the parties that the matter be dealt with expeditiously </w:t>
      </w:r>
      <w:r w:rsidR="005D789E">
        <w:rPr>
          <w:rFonts w:ascii="Arial" w:hAnsi="Arial" w:cs="Arial"/>
          <w:sz w:val="24"/>
          <w:szCs w:val="24"/>
        </w:rPr>
        <w:t>so that this trial –</w:t>
      </w:r>
      <w:r w:rsidR="00D013DB">
        <w:rPr>
          <w:rFonts w:ascii="Arial" w:hAnsi="Arial" w:cs="Arial"/>
          <w:sz w:val="24"/>
          <w:szCs w:val="24"/>
        </w:rPr>
        <w:t xml:space="preserve"> </w:t>
      </w:r>
      <w:r w:rsidR="005D789E">
        <w:rPr>
          <w:rFonts w:ascii="Arial" w:hAnsi="Arial" w:cs="Arial"/>
          <w:sz w:val="24"/>
          <w:szCs w:val="24"/>
        </w:rPr>
        <w:t xml:space="preserve">if it is to proceed – can continue to its </w:t>
      </w:r>
      <w:r w:rsidR="00786A03">
        <w:rPr>
          <w:rFonts w:ascii="Arial" w:hAnsi="Arial" w:cs="Arial"/>
          <w:sz w:val="24"/>
          <w:szCs w:val="24"/>
        </w:rPr>
        <w:t xml:space="preserve">conclusion. None of the parties can be prejudiced by such approach. The prejudice suffered </w:t>
      </w:r>
      <w:r w:rsidR="00082060">
        <w:rPr>
          <w:rFonts w:ascii="Arial" w:hAnsi="Arial" w:cs="Arial"/>
          <w:sz w:val="24"/>
          <w:szCs w:val="24"/>
        </w:rPr>
        <w:t xml:space="preserve">by Mr Amupanda as alleged on behalf of the Meat Board because he is not a party to this review </w:t>
      </w:r>
      <w:r w:rsidR="00F15ED0">
        <w:rPr>
          <w:rFonts w:ascii="Arial" w:hAnsi="Arial" w:cs="Arial"/>
          <w:sz w:val="24"/>
          <w:szCs w:val="24"/>
        </w:rPr>
        <w:t xml:space="preserve">is </w:t>
      </w:r>
      <w:proofErr w:type="spellStart"/>
      <w:r w:rsidR="00F15ED0">
        <w:rPr>
          <w:rFonts w:ascii="Arial" w:hAnsi="Arial" w:cs="Arial"/>
          <w:sz w:val="24"/>
          <w:szCs w:val="24"/>
        </w:rPr>
        <w:t>illusional</w:t>
      </w:r>
      <w:proofErr w:type="spellEnd"/>
      <w:r w:rsidR="001B4A7A">
        <w:rPr>
          <w:rFonts w:ascii="Arial" w:hAnsi="Arial" w:cs="Arial"/>
          <w:sz w:val="24"/>
          <w:szCs w:val="24"/>
        </w:rPr>
        <w:t xml:space="preserve">. He decided to abide </w:t>
      </w:r>
      <w:r w:rsidR="00003CB0">
        <w:rPr>
          <w:rFonts w:ascii="Arial" w:hAnsi="Arial" w:cs="Arial"/>
          <w:sz w:val="24"/>
          <w:szCs w:val="24"/>
        </w:rPr>
        <w:t xml:space="preserve">by </w:t>
      </w:r>
      <w:r w:rsidR="001B4A7A">
        <w:rPr>
          <w:rFonts w:ascii="Arial" w:hAnsi="Arial" w:cs="Arial"/>
          <w:sz w:val="24"/>
          <w:szCs w:val="24"/>
        </w:rPr>
        <w:t>th</w:t>
      </w:r>
      <w:r w:rsidR="00EE0DCD">
        <w:rPr>
          <w:rFonts w:ascii="Arial" w:hAnsi="Arial" w:cs="Arial"/>
          <w:sz w:val="24"/>
          <w:szCs w:val="24"/>
        </w:rPr>
        <w:t>e</w:t>
      </w:r>
      <w:r w:rsidR="001B4A7A">
        <w:rPr>
          <w:rFonts w:ascii="Arial" w:hAnsi="Arial" w:cs="Arial"/>
          <w:sz w:val="24"/>
          <w:szCs w:val="24"/>
        </w:rPr>
        <w:t xml:space="preserve"> decision of this Court</w:t>
      </w:r>
      <w:r w:rsidR="00EE0DCD">
        <w:rPr>
          <w:rFonts w:ascii="Arial" w:hAnsi="Arial" w:cs="Arial"/>
          <w:sz w:val="24"/>
          <w:szCs w:val="24"/>
        </w:rPr>
        <w:t xml:space="preserve"> and furthermore, even if a r</w:t>
      </w:r>
      <w:r w:rsidR="00D25BA8">
        <w:rPr>
          <w:rFonts w:ascii="Arial" w:hAnsi="Arial" w:cs="Arial"/>
          <w:sz w:val="24"/>
          <w:szCs w:val="24"/>
        </w:rPr>
        <w:t>ule 67(</w:t>
      </w:r>
      <w:r w:rsidR="00EE0DCD">
        <w:rPr>
          <w:rFonts w:ascii="Arial" w:hAnsi="Arial" w:cs="Arial"/>
          <w:sz w:val="24"/>
          <w:szCs w:val="24"/>
        </w:rPr>
        <w:t xml:space="preserve">2) </w:t>
      </w:r>
      <w:r w:rsidR="0035045A">
        <w:rPr>
          <w:rFonts w:ascii="Arial" w:hAnsi="Arial" w:cs="Arial"/>
          <w:sz w:val="24"/>
          <w:szCs w:val="24"/>
        </w:rPr>
        <w:t>order is made</w:t>
      </w:r>
      <w:r w:rsidR="00EE0DCD">
        <w:rPr>
          <w:rFonts w:ascii="Arial" w:hAnsi="Arial" w:cs="Arial"/>
          <w:sz w:val="24"/>
          <w:szCs w:val="24"/>
        </w:rPr>
        <w:t>,</w:t>
      </w:r>
      <w:r w:rsidR="0035045A">
        <w:rPr>
          <w:rFonts w:ascii="Arial" w:hAnsi="Arial" w:cs="Arial"/>
          <w:sz w:val="24"/>
          <w:szCs w:val="24"/>
        </w:rPr>
        <w:t xml:space="preserve"> he will be able to decide whether </w:t>
      </w:r>
      <w:r w:rsidR="00EB05DC">
        <w:rPr>
          <w:rFonts w:ascii="Arial" w:hAnsi="Arial" w:cs="Arial"/>
          <w:sz w:val="24"/>
          <w:szCs w:val="24"/>
        </w:rPr>
        <w:t xml:space="preserve">he wants to proceed with this application or withdraw it. The </w:t>
      </w:r>
      <w:r w:rsidR="00184DBF">
        <w:rPr>
          <w:rFonts w:ascii="Arial" w:hAnsi="Arial" w:cs="Arial"/>
          <w:sz w:val="24"/>
          <w:szCs w:val="24"/>
        </w:rPr>
        <w:t xml:space="preserve">prejudice to the applicants in this review is in my view not </w:t>
      </w:r>
      <w:r w:rsidR="001562B4">
        <w:rPr>
          <w:rFonts w:ascii="Arial" w:hAnsi="Arial" w:cs="Arial"/>
          <w:sz w:val="24"/>
          <w:szCs w:val="24"/>
        </w:rPr>
        <w:t>the type of prejudic</w:t>
      </w:r>
      <w:r w:rsidR="00EE0DCD">
        <w:rPr>
          <w:rFonts w:ascii="Arial" w:hAnsi="Arial" w:cs="Arial"/>
          <w:sz w:val="24"/>
          <w:szCs w:val="24"/>
        </w:rPr>
        <w:t>e that needs consideration. If r</w:t>
      </w:r>
      <w:r w:rsidR="001562B4">
        <w:rPr>
          <w:rFonts w:ascii="Arial" w:hAnsi="Arial" w:cs="Arial"/>
          <w:sz w:val="24"/>
          <w:szCs w:val="24"/>
        </w:rPr>
        <w:t>ule 67(2)</w:t>
      </w:r>
      <w:r w:rsidR="001B4A7A">
        <w:rPr>
          <w:rFonts w:ascii="Arial" w:hAnsi="Arial" w:cs="Arial"/>
          <w:sz w:val="24"/>
          <w:szCs w:val="24"/>
        </w:rPr>
        <w:t xml:space="preserve"> </w:t>
      </w:r>
      <w:r w:rsidR="00B168C9">
        <w:rPr>
          <w:rFonts w:ascii="Arial" w:hAnsi="Arial" w:cs="Arial"/>
          <w:sz w:val="24"/>
          <w:szCs w:val="24"/>
        </w:rPr>
        <w:t>is invoked</w:t>
      </w:r>
      <w:r w:rsidR="00EE0DCD">
        <w:rPr>
          <w:rFonts w:ascii="Arial" w:hAnsi="Arial" w:cs="Arial"/>
          <w:sz w:val="24"/>
          <w:szCs w:val="24"/>
        </w:rPr>
        <w:t>,</w:t>
      </w:r>
      <w:r w:rsidR="00B168C9">
        <w:rPr>
          <w:rFonts w:ascii="Arial" w:hAnsi="Arial" w:cs="Arial"/>
          <w:sz w:val="24"/>
          <w:szCs w:val="24"/>
        </w:rPr>
        <w:t xml:space="preserve"> Mr Amupanda may renew his application supplemented </w:t>
      </w:r>
      <w:r w:rsidR="002B47E0">
        <w:rPr>
          <w:rFonts w:ascii="Arial" w:hAnsi="Arial" w:cs="Arial"/>
          <w:sz w:val="24"/>
          <w:szCs w:val="24"/>
        </w:rPr>
        <w:t xml:space="preserve">by further affidavit(s) </w:t>
      </w:r>
      <w:r w:rsidR="00EE0DCD">
        <w:rPr>
          <w:rFonts w:ascii="Arial" w:hAnsi="Arial" w:cs="Arial"/>
          <w:sz w:val="24"/>
          <w:szCs w:val="24"/>
        </w:rPr>
        <w:t>and the applicants (and the Meat Board)</w:t>
      </w:r>
      <w:r w:rsidR="002B47E0">
        <w:rPr>
          <w:rFonts w:ascii="Arial" w:hAnsi="Arial" w:cs="Arial"/>
          <w:sz w:val="24"/>
          <w:szCs w:val="24"/>
        </w:rPr>
        <w:t xml:space="preserve"> will have the opportunity to respond thereto and a full picture will be put before the court </w:t>
      </w:r>
      <w:r w:rsidR="00831639">
        <w:rPr>
          <w:rFonts w:ascii="Arial" w:hAnsi="Arial" w:cs="Arial"/>
          <w:i/>
          <w:sz w:val="24"/>
          <w:szCs w:val="24"/>
        </w:rPr>
        <w:t xml:space="preserve">a quo </w:t>
      </w:r>
      <w:r w:rsidR="00831639">
        <w:rPr>
          <w:rFonts w:ascii="Arial" w:hAnsi="Arial" w:cs="Arial"/>
          <w:sz w:val="24"/>
          <w:szCs w:val="24"/>
        </w:rPr>
        <w:t xml:space="preserve">so as to enable it to come to a decision based on all the relevant facts </w:t>
      </w:r>
      <w:r w:rsidR="00EE0DCD">
        <w:rPr>
          <w:rFonts w:ascii="Arial" w:hAnsi="Arial" w:cs="Arial"/>
          <w:sz w:val="24"/>
          <w:szCs w:val="24"/>
        </w:rPr>
        <w:t>apposite to such decision. If</w:t>
      </w:r>
      <w:r w:rsidR="00CC15B7">
        <w:rPr>
          <w:rFonts w:ascii="Arial" w:hAnsi="Arial" w:cs="Arial"/>
          <w:sz w:val="24"/>
          <w:szCs w:val="24"/>
        </w:rPr>
        <w:t xml:space="preserve"> the application is </w:t>
      </w:r>
      <w:r w:rsidR="00CC15B7">
        <w:rPr>
          <w:rFonts w:ascii="Arial" w:hAnsi="Arial" w:cs="Arial"/>
          <w:sz w:val="24"/>
          <w:szCs w:val="24"/>
        </w:rPr>
        <w:lastRenderedPageBreak/>
        <w:t>then dismissed</w:t>
      </w:r>
      <w:r w:rsidR="00EE0DCD">
        <w:rPr>
          <w:rFonts w:ascii="Arial" w:hAnsi="Arial" w:cs="Arial"/>
          <w:sz w:val="24"/>
          <w:szCs w:val="24"/>
        </w:rPr>
        <w:t>,</w:t>
      </w:r>
      <w:r w:rsidR="00CC15B7">
        <w:rPr>
          <w:rFonts w:ascii="Arial" w:hAnsi="Arial" w:cs="Arial"/>
          <w:sz w:val="24"/>
          <w:szCs w:val="24"/>
        </w:rPr>
        <w:t xml:space="preserve"> </w:t>
      </w:r>
      <w:r w:rsidR="00463F81">
        <w:rPr>
          <w:rFonts w:ascii="Arial" w:hAnsi="Arial" w:cs="Arial"/>
          <w:sz w:val="24"/>
          <w:szCs w:val="24"/>
        </w:rPr>
        <w:t xml:space="preserve">the final decision will be </w:t>
      </w:r>
      <w:r w:rsidR="00F6625A">
        <w:rPr>
          <w:rFonts w:ascii="Arial" w:hAnsi="Arial" w:cs="Arial"/>
          <w:i/>
          <w:sz w:val="24"/>
          <w:szCs w:val="24"/>
        </w:rPr>
        <w:t xml:space="preserve">res judicata </w:t>
      </w:r>
      <w:r w:rsidR="00F6625A">
        <w:rPr>
          <w:rFonts w:ascii="Arial" w:hAnsi="Arial" w:cs="Arial"/>
          <w:sz w:val="24"/>
          <w:szCs w:val="24"/>
        </w:rPr>
        <w:t xml:space="preserve">and will be based on all the </w:t>
      </w:r>
      <w:r w:rsidR="00EE0DCD">
        <w:rPr>
          <w:rFonts w:ascii="Arial" w:hAnsi="Arial" w:cs="Arial"/>
          <w:sz w:val="24"/>
          <w:szCs w:val="24"/>
        </w:rPr>
        <w:t>facts and not, as a</w:t>
      </w:r>
      <w:r w:rsidR="00871998">
        <w:rPr>
          <w:rFonts w:ascii="Arial" w:hAnsi="Arial" w:cs="Arial"/>
          <w:sz w:val="24"/>
          <w:szCs w:val="24"/>
        </w:rPr>
        <w:t>rg</w:t>
      </w:r>
      <w:r w:rsidR="00EE0DCD">
        <w:rPr>
          <w:rFonts w:ascii="Arial" w:hAnsi="Arial" w:cs="Arial"/>
          <w:sz w:val="24"/>
          <w:szCs w:val="24"/>
        </w:rPr>
        <w:t>u</w:t>
      </w:r>
      <w:r w:rsidR="00871998">
        <w:rPr>
          <w:rFonts w:ascii="Arial" w:hAnsi="Arial" w:cs="Arial"/>
          <w:sz w:val="24"/>
          <w:szCs w:val="24"/>
        </w:rPr>
        <w:t>e</w:t>
      </w:r>
      <w:r w:rsidR="00A934E2">
        <w:rPr>
          <w:rFonts w:ascii="Arial" w:hAnsi="Arial" w:cs="Arial"/>
          <w:sz w:val="24"/>
          <w:szCs w:val="24"/>
        </w:rPr>
        <w:t>d by counsel for the applicants, on an application where the full financial position is not disclosed.</w:t>
      </w:r>
      <w:r w:rsidR="006E4DE0">
        <w:rPr>
          <w:rFonts w:ascii="Arial" w:hAnsi="Arial" w:cs="Arial"/>
          <w:sz w:val="24"/>
          <w:szCs w:val="24"/>
        </w:rPr>
        <w:t xml:space="preserve"> If Mr Amupanda is not prepared to set out </w:t>
      </w:r>
      <w:r w:rsidR="00C94F84">
        <w:rPr>
          <w:rFonts w:ascii="Arial" w:hAnsi="Arial" w:cs="Arial"/>
          <w:sz w:val="24"/>
          <w:szCs w:val="24"/>
        </w:rPr>
        <w:t xml:space="preserve">his </w:t>
      </w:r>
      <w:r w:rsidR="006E4DE0">
        <w:rPr>
          <w:rFonts w:ascii="Arial" w:hAnsi="Arial" w:cs="Arial"/>
          <w:sz w:val="24"/>
          <w:szCs w:val="24"/>
        </w:rPr>
        <w:t>full financial position</w:t>
      </w:r>
      <w:r w:rsidR="00C94F84">
        <w:rPr>
          <w:rFonts w:ascii="Arial" w:hAnsi="Arial" w:cs="Arial"/>
          <w:sz w:val="24"/>
          <w:szCs w:val="24"/>
        </w:rPr>
        <w:t>,</w:t>
      </w:r>
      <w:r w:rsidR="006E4DE0">
        <w:rPr>
          <w:rFonts w:ascii="Arial" w:hAnsi="Arial" w:cs="Arial"/>
          <w:sz w:val="24"/>
          <w:szCs w:val="24"/>
        </w:rPr>
        <w:t xml:space="preserve"> </w:t>
      </w:r>
      <w:r w:rsidR="00EC357A">
        <w:rPr>
          <w:rFonts w:ascii="Arial" w:hAnsi="Arial" w:cs="Arial"/>
          <w:sz w:val="24"/>
          <w:szCs w:val="24"/>
        </w:rPr>
        <w:t xml:space="preserve">he will not proceed with </w:t>
      </w:r>
      <w:r w:rsidR="00A77FBB">
        <w:rPr>
          <w:rFonts w:ascii="Arial" w:hAnsi="Arial" w:cs="Arial"/>
          <w:sz w:val="24"/>
          <w:szCs w:val="24"/>
        </w:rPr>
        <w:t xml:space="preserve">his </w:t>
      </w:r>
      <w:r w:rsidR="00EC357A">
        <w:rPr>
          <w:rFonts w:ascii="Arial" w:hAnsi="Arial" w:cs="Arial"/>
          <w:sz w:val="24"/>
          <w:szCs w:val="24"/>
        </w:rPr>
        <w:t xml:space="preserve">application and </w:t>
      </w:r>
      <w:r w:rsidR="00A77FBB">
        <w:rPr>
          <w:rFonts w:ascii="Arial" w:hAnsi="Arial" w:cs="Arial"/>
          <w:sz w:val="24"/>
          <w:szCs w:val="24"/>
        </w:rPr>
        <w:t>that will be the end of the matter</w:t>
      </w:r>
      <w:r w:rsidR="00A054FB">
        <w:rPr>
          <w:rFonts w:ascii="Arial" w:hAnsi="Arial" w:cs="Arial"/>
          <w:sz w:val="24"/>
          <w:szCs w:val="24"/>
        </w:rPr>
        <w:t xml:space="preserve">. The prejudice suffered by </w:t>
      </w:r>
      <w:r w:rsidR="00C94F84">
        <w:rPr>
          <w:rFonts w:ascii="Arial" w:hAnsi="Arial" w:cs="Arial"/>
          <w:sz w:val="24"/>
          <w:szCs w:val="24"/>
        </w:rPr>
        <w:t xml:space="preserve">the </w:t>
      </w:r>
      <w:r w:rsidR="00A054FB">
        <w:rPr>
          <w:rFonts w:ascii="Arial" w:hAnsi="Arial" w:cs="Arial"/>
          <w:sz w:val="24"/>
          <w:szCs w:val="24"/>
        </w:rPr>
        <w:t xml:space="preserve">applicants </w:t>
      </w:r>
      <w:r w:rsidR="00D013DB">
        <w:rPr>
          <w:rFonts w:ascii="Arial" w:hAnsi="Arial" w:cs="Arial"/>
          <w:sz w:val="24"/>
          <w:szCs w:val="24"/>
        </w:rPr>
        <w:t>is</w:t>
      </w:r>
      <w:r w:rsidR="00A054FB">
        <w:rPr>
          <w:rFonts w:ascii="Arial" w:hAnsi="Arial" w:cs="Arial"/>
          <w:sz w:val="24"/>
          <w:szCs w:val="24"/>
        </w:rPr>
        <w:t xml:space="preserve"> that they </w:t>
      </w:r>
      <w:r w:rsidR="00D013DB">
        <w:rPr>
          <w:rFonts w:ascii="Arial" w:hAnsi="Arial" w:cs="Arial"/>
          <w:sz w:val="24"/>
          <w:szCs w:val="24"/>
        </w:rPr>
        <w:t>are</w:t>
      </w:r>
      <w:r w:rsidR="00A054FB">
        <w:rPr>
          <w:rFonts w:ascii="Arial" w:hAnsi="Arial" w:cs="Arial"/>
          <w:sz w:val="24"/>
          <w:szCs w:val="24"/>
        </w:rPr>
        <w:t xml:space="preserve"> not getting a final judgment </w:t>
      </w:r>
      <w:r w:rsidR="004B4431">
        <w:rPr>
          <w:rFonts w:ascii="Arial" w:hAnsi="Arial" w:cs="Arial"/>
          <w:sz w:val="24"/>
          <w:szCs w:val="24"/>
        </w:rPr>
        <w:t>based on incomplete facts which w</w:t>
      </w:r>
      <w:r w:rsidR="00936FDF">
        <w:rPr>
          <w:rFonts w:ascii="Arial" w:hAnsi="Arial" w:cs="Arial"/>
          <w:sz w:val="24"/>
          <w:szCs w:val="24"/>
        </w:rPr>
        <w:t>ould</w:t>
      </w:r>
      <w:r w:rsidR="004B4431">
        <w:rPr>
          <w:rFonts w:ascii="Arial" w:hAnsi="Arial" w:cs="Arial"/>
          <w:sz w:val="24"/>
          <w:szCs w:val="24"/>
        </w:rPr>
        <w:t xml:space="preserve"> be </w:t>
      </w:r>
      <w:r w:rsidR="004B4431" w:rsidRPr="00D727AC">
        <w:rPr>
          <w:rFonts w:ascii="Arial" w:hAnsi="Arial" w:cs="Arial"/>
          <w:i/>
          <w:sz w:val="24"/>
          <w:szCs w:val="24"/>
        </w:rPr>
        <w:t>r</w:t>
      </w:r>
      <w:r w:rsidR="00A72AC7" w:rsidRPr="00D727AC">
        <w:rPr>
          <w:rFonts w:ascii="Arial" w:hAnsi="Arial" w:cs="Arial"/>
          <w:i/>
          <w:sz w:val="24"/>
          <w:szCs w:val="24"/>
        </w:rPr>
        <w:t>e</w:t>
      </w:r>
      <w:r w:rsidR="004B4431" w:rsidRPr="00D727AC">
        <w:rPr>
          <w:rFonts w:ascii="Arial" w:hAnsi="Arial" w:cs="Arial"/>
          <w:i/>
          <w:sz w:val="24"/>
          <w:szCs w:val="24"/>
        </w:rPr>
        <w:t>s</w:t>
      </w:r>
      <w:r w:rsidR="00D727AC">
        <w:rPr>
          <w:rFonts w:ascii="Arial" w:hAnsi="Arial" w:cs="Arial"/>
          <w:i/>
          <w:sz w:val="24"/>
          <w:szCs w:val="24"/>
        </w:rPr>
        <w:t xml:space="preserve"> jud</w:t>
      </w:r>
      <w:r w:rsidR="00C94F84">
        <w:rPr>
          <w:rFonts w:ascii="Arial" w:hAnsi="Arial" w:cs="Arial"/>
          <w:i/>
          <w:sz w:val="24"/>
          <w:szCs w:val="24"/>
        </w:rPr>
        <w:t>icat</w:t>
      </w:r>
      <w:r w:rsidR="00D727AC">
        <w:rPr>
          <w:rFonts w:ascii="Arial" w:hAnsi="Arial" w:cs="Arial"/>
          <w:i/>
          <w:sz w:val="24"/>
          <w:szCs w:val="24"/>
        </w:rPr>
        <w:t>a</w:t>
      </w:r>
      <w:r w:rsidR="00C94F84">
        <w:rPr>
          <w:rFonts w:ascii="Arial" w:hAnsi="Arial" w:cs="Arial"/>
          <w:sz w:val="24"/>
          <w:szCs w:val="24"/>
        </w:rPr>
        <w:t xml:space="preserve">. This final judgment will be </w:t>
      </w:r>
      <w:r w:rsidR="00B5038B">
        <w:rPr>
          <w:rFonts w:ascii="Arial" w:hAnsi="Arial" w:cs="Arial"/>
          <w:sz w:val="24"/>
          <w:szCs w:val="24"/>
        </w:rPr>
        <w:t xml:space="preserve">on the basis </w:t>
      </w:r>
      <w:r w:rsidR="00936FDF">
        <w:rPr>
          <w:rFonts w:ascii="Arial" w:hAnsi="Arial" w:cs="Arial"/>
          <w:sz w:val="24"/>
          <w:szCs w:val="24"/>
        </w:rPr>
        <w:t>of</w:t>
      </w:r>
      <w:r w:rsidR="00C94F84">
        <w:rPr>
          <w:rFonts w:ascii="Arial" w:hAnsi="Arial" w:cs="Arial"/>
          <w:sz w:val="24"/>
          <w:szCs w:val="24"/>
        </w:rPr>
        <w:t xml:space="preserve"> a</w:t>
      </w:r>
      <w:r w:rsidR="00936FDF">
        <w:rPr>
          <w:rFonts w:ascii="Arial" w:hAnsi="Arial" w:cs="Arial"/>
          <w:sz w:val="24"/>
          <w:szCs w:val="24"/>
        </w:rPr>
        <w:t xml:space="preserve"> failure to disclose </w:t>
      </w:r>
      <w:r w:rsidR="00AF14B8">
        <w:rPr>
          <w:rFonts w:ascii="Arial" w:hAnsi="Arial" w:cs="Arial"/>
          <w:sz w:val="24"/>
          <w:szCs w:val="24"/>
        </w:rPr>
        <w:t xml:space="preserve">material facts in </w:t>
      </w:r>
      <w:r w:rsidR="00936FDF">
        <w:rPr>
          <w:rFonts w:ascii="Arial" w:hAnsi="Arial" w:cs="Arial"/>
          <w:sz w:val="24"/>
          <w:szCs w:val="24"/>
        </w:rPr>
        <w:t xml:space="preserve">a </w:t>
      </w:r>
      <w:r w:rsidR="00C94F84">
        <w:rPr>
          <w:rFonts w:ascii="Arial" w:hAnsi="Arial" w:cs="Arial"/>
          <w:sz w:val="24"/>
          <w:szCs w:val="24"/>
        </w:rPr>
        <w:t>r</w:t>
      </w:r>
      <w:r w:rsidR="00A42E38">
        <w:rPr>
          <w:rFonts w:ascii="Arial" w:hAnsi="Arial" w:cs="Arial"/>
          <w:sz w:val="24"/>
          <w:szCs w:val="24"/>
        </w:rPr>
        <w:t>ule 20(1</w:t>
      </w:r>
      <w:proofErr w:type="gramStart"/>
      <w:r w:rsidR="00A42E38">
        <w:rPr>
          <w:rFonts w:ascii="Arial" w:hAnsi="Arial" w:cs="Arial"/>
          <w:sz w:val="24"/>
          <w:szCs w:val="24"/>
        </w:rPr>
        <w:t>)(</w:t>
      </w:r>
      <w:proofErr w:type="gramEnd"/>
      <w:r w:rsidR="00A42E38">
        <w:rPr>
          <w:rFonts w:ascii="Arial" w:hAnsi="Arial" w:cs="Arial"/>
          <w:sz w:val="24"/>
          <w:szCs w:val="24"/>
        </w:rPr>
        <w:t xml:space="preserve">c) application where it is known </w:t>
      </w:r>
      <w:r w:rsidR="00C94F84">
        <w:rPr>
          <w:rFonts w:ascii="Arial" w:hAnsi="Arial" w:cs="Arial"/>
          <w:sz w:val="24"/>
          <w:szCs w:val="24"/>
        </w:rPr>
        <w:t xml:space="preserve">that </w:t>
      </w:r>
      <w:r w:rsidR="00A42E38">
        <w:rPr>
          <w:rFonts w:ascii="Arial" w:hAnsi="Arial" w:cs="Arial"/>
          <w:sz w:val="24"/>
          <w:szCs w:val="24"/>
        </w:rPr>
        <w:t xml:space="preserve">such </w:t>
      </w:r>
      <w:r w:rsidR="007E52FE">
        <w:rPr>
          <w:rFonts w:ascii="Arial" w:hAnsi="Arial" w:cs="Arial"/>
          <w:sz w:val="24"/>
          <w:szCs w:val="24"/>
        </w:rPr>
        <w:t xml:space="preserve">information exists, </w:t>
      </w:r>
      <w:r w:rsidR="00C94F84">
        <w:rPr>
          <w:rFonts w:ascii="Arial" w:hAnsi="Arial" w:cs="Arial"/>
          <w:sz w:val="24"/>
          <w:szCs w:val="24"/>
        </w:rPr>
        <w:t>is</w:t>
      </w:r>
      <w:r w:rsidR="007E52FE">
        <w:rPr>
          <w:rFonts w:ascii="Arial" w:hAnsi="Arial" w:cs="Arial"/>
          <w:sz w:val="24"/>
          <w:szCs w:val="24"/>
        </w:rPr>
        <w:t xml:space="preserve"> in the possession of the parties </w:t>
      </w:r>
      <w:r w:rsidR="00C94F84">
        <w:rPr>
          <w:rFonts w:ascii="Arial" w:hAnsi="Arial" w:cs="Arial"/>
          <w:sz w:val="24"/>
          <w:szCs w:val="24"/>
        </w:rPr>
        <w:t>but</w:t>
      </w:r>
      <w:r w:rsidR="007E52FE">
        <w:rPr>
          <w:rFonts w:ascii="Arial" w:hAnsi="Arial" w:cs="Arial"/>
          <w:sz w:val="24"/>
          <w:szCs w:val="24"/>
        </w:rPr>
        <w:t xml:space="preserve"> was not provided as Mr Amupanda was of the view that what </w:t>
      </w:r>
      <w:r w:rsidR="00BB055A">
        <w:rPr>
          <w:rFonts w:ascii="Arial" w:hAnsi="Arial" w:cs="Arial"/>
          <w:sz w:val="24"/>
          <w:szCs w:val="24"/>
        </w:rPr>
        <w:t>he furnished was sufficient for the purpose in a first application of this kind. In my view</w:t>
      </w:r>
      <w:r w:rsidR="00C94F84">
        <w:rPr>
          <w:rFonts w:ascii="Arial" w:hAnsi="Arial" w:cs="Arial"/>
          <w:sz w:val="24"/>
          <w:szCs w:val="24"/>
        </w:rPr>
        <w:t>,</w:t>
      </w:r>
      <w:r w:rsidR="00BB055A">
        <w:rPr>
          <w:rFonts w:ascii="Arial" w:hAnsi="Arial" w:cs="Arial"/>
          <w:sz w:val="24"/>
          <w:szCs w:val="24"/>
        </w:rPr>
        <w:t xml:space="preserve"> this prejudice is </w:t>
      </w:r>
      <w:r w:rsidR="00372164">
        <w:rPr>
          <w:rFonts w:ascii="Arial" w:hAnsi="Arial" w:cs="Arial"/>
          <w:sz w:val="24"/>
          <w:szCs w:val="24"/>
        </w:rPr>
        <w:t xml:space="preserve">exactly what the court </w:t>
      </w:r>
      <w:r w:rsidR="00372164">
        <w:rPr>
          <w:rFonts w:ascii="Arial" w:hAnsi="Arial" w:cs="Arial"/>
          <w:i/>
          <w:sz w:val="24"/>
          <w:szCs w:val="24"/>
        </w:rPr>
        <w:t xml:space="preserve">a quo </w:t>
      </w:r>
      <w:r w:rsidR="00372164">
        <w:rPr>
          <w:rFonts w:ascii="Arial" w:hAnsi="Arial" w:cs="Arial"/>
          <w:sz w:val="24"/>
          <w:szCs w:val="24"/>
        </w:rPr>
        <w:t xml:space="preserve">attempted to </w:t>
      </w:r>
      <w:r w:rsidR="004F5F0A">
        <w:rPr>
          <w:rFonts w:ascii="Arial" w:hAnsi="Arial" w:cs="Arial"/>
          <w:sz w:val="24"/>
          <w:szCs w:val="24"/>
        </w:rPr>
        <w:t xml:space="preserve">avoid in the circumstances of this case where </w:t>
      </w:r>
      <w:r w:rsidR="00E72876">
        <w:rPr>
          <w:rFonts w:ascii="Arial" w:hAnsi="Arial" w:cs="Arial"/>
          <w:sz w:val="24"/>
          <w:szCs w:val="24"/>
        </w:rPr>
        <w:t>it is clear</w:t>
      </w:r>
      <w:r w:rsidR="00C94F84">
        <w:rPr>
          <w:rFonts w:ascii="Arial" w:hAnsi="Arial" w:cs="Arial"/>
          <w:sz w:val="24"/>
          <w:szCs w:val="24"/>
        </w:rPr>
        <w:t xml:space="preserve"> that</w:t>
      </w:r>
      <w:r w:rsidR="00E72876">
        <w:rPr>
          <w:rFonts w:ascii="Arial" w:hAnsi="Arial" w:cs="Arial"/>
          <w:sz w:val="24"/>
          <w:szCs w:val="24"/>
        </w:rPr>
        <w:t xml:space="preserve"> the legal costs </w:t>
      </w:r>
      <w:r w:rsidR="00D20F29">
        <w:rPr>
          <w:rFonts w:ascii="Arial" w:hAnsi="Arial" w:cs="Arial"/>
          <w:sz w:val="24"/>
          <w:szCs w:val="24"/>
        </w:rPr>
        <w:t xml:space="preserve">involved in the trial </w:t>
      </w:r>
      <w:r w:rsidR="00E72876">
        <w:rPr>
          <w:rFonts w:ascii="Arial" w:hAnsi="Arial" w:cs="Arial"/>
          <w:sz w:val="24"/>
          <w:szCs w:val="24"/>
        </w:rPr>
        <w:t>will be substantial and where the other requirements</w:t>
      </w:r>
      <w:r w:rsidR="00C94F84">
        <w:rPr>
          <w:rFonts w:ascii="Arial" w:hAnsi="Arial" w:cs="Arial"/>
          <w:sz w:val="24"/>
          <w:szCs w:val="24"/>
        </w:rPr>
        <w:t xml:space="preserve"> stipulated in r</w:t>
      </w:r>
      <w:r w:rsidR="00A32E50">
        <w:rPr>
          <w:rFonts w:ascii="Arial" w:hAnsi="Arial" w:cs="Arial"/>
          <w:sz w:val="24"/>
          <w:szCs w:val="24"/>
        </w:rPr>
        <w:t xml:space="preserve">ule 20 were established. </w:t>
      </w:r>
      <w:r w:rsidR="005536B1">
        <w:rPr>
          <w:rFonts w:ascii="Arial" w:hAnsi="Arial" w:cs="Arial"/>
          <w:sz w:val="24"/>
          <w:szCs w:val="24"/>
        </w:rPr>
        <w:t xml:space="preserve">I cannot fault the court </w:t>
      </w:r>
      <w:r w:rsidR="005536B1">
        <w:rPr>
          <w:rFonts w:ascii="Arial" w:hAnsi="Arial" w:cs="Arial"/>
          <w:i/>
          <w:sz w:val="24"/>
          <w:szCs w:val="24"/>
        </w:rPr>
        <w:t xml:space="preserve">a quo </w:t>
      </w:r>
      <w:r w:rsidR="005536B1">
        <w:rPr>
          <w:rFonts w:ascii="Arial" w:hAnsi="Arial" w:cs="Arial"/>
          <w:sz w:val="24"/>
          <w:szCs w:val="24"/>
        </w:rPr>
        <w:t xml:space="preserve">in this regard. As will become evident below I am of the view </w:t>
      </w:r>
      <w:r w:rsidR="000C2EC9">
        <w:rPr>
          <w:rFonts w:ascii="Arial" w:hAnsi="Arial" w:cs="Arial"/>
          <w:sz w:val="24"/>
          <w:szCs w:val="24"/>
        </w:rPr>
        <w:t>that this is a case whe</w:t>
      </w:r>
      <w:r w:rsidR="0011328B">
        <w:rPr>
          <w:rFonts w:ascii="Arial" w:hAnsi="Arial" w:cs="Arial"/>
          <w:sz w:val="24"/>
          <w:szCs w:val="24"/>
        </w:rPr>
        <w:t>r</w:t>
      </w:r>
      <w:r w:rsidR="000C2EC9">
        <w:rPr>
          <w:rFonts w:ascii="Arial" w:hAnsi="Arial" w:cs="Arial"/>
          <w:sz w:val="24"/>
          <w:szCs w:val="24"/>
        </w:rPr>
        <w:t>e an appropriate</w:t>
      </w:r>
      <w:r w:rsidR="0011328B">
        <w:rPr>
          <w:rFonts w:ascii="Arial" w:hAnsi="Arial" w:cs="Arial"/>
          <w:sz w:val="24"/>
          <w:szCs w:val="24"/>
        </w:rPr>
        <w:t xml:space="preserve"> order would be one where an order akin to an absolution </w:t>
      </w:r>
      <w:r w:rsidR="001360DE">
        <w:rPr>
          <w:rFonts w:ascii="Arial" w:hAnsi="Arial" w:cs="Arial"/>
          <w:sz w:val="24"/>
          <w:szCs w:val="24"/>
        </w:rPr>
        <w:t xml:space="preserve">from </w:t>
      </w:r>
      <w:r w:rsidR="0011328B">
        <w:rPr>
          <w:rFonts w:ascii="Arial" w:hAnsi="Arial" w:cs="Arial"/>
          <w:sz w:val="24"/>
          <w:szCs w:val="24"/>
        </w:rPr>
        <w:t xml:space="preserve">the instance </w:t>
      </w:r>
      <w:r w:rsidR="00F321E1">
        <w:rPr>
          <w:rFonts w:ascii="Arial" w:hAnsi="Arial" w:cs="Arial"/>
          <w:sz w:val="24"/>
          <w:szCs w:val="24"/>
        </w:rPr>
        <w:t>in a trial matter was w</w:t>
      </w:r>
      <w:r w:rsidR="00C94F84">
        <w:rPr>
          <w:rFonts w:ascii="Arial" w:hAnsi="Arial" w:cs="Arial"/>
          <w:sz w:val="24"/>
          <w:szCs w:val="24"/>
        </w:rPr>
        <w:t>arranted. This is exactly what r</w:t>
      </w:r>
      <w:r w:rsidR="00F321E1">
        <w:rPr>
          <w:rFonts w:ascii="Arial" w:hAnsi="Arial" w:cs="Arial"/>
          <w:sz w:val="24"/>
          <w:szCs w:val="24"/>
        </w:rPr>
        <w:t xml:space="preserve">ule 67(2) </w:t>
      </w:r>
      <w:r w:rsidR="00C150A3">
        <w:rPr>
          <w:rFonts w:ascii="Arial" w:hAnsi="Arial" w:cs="Arial"/>
          <w:sz w:val="24"/>
          <w:szCs w:val="24"/>
        </w:rPr>
        <w:t>caters for.</w:t>
      </w:r>
    </w:p>
    <w:p w:rsidR="00C150A3" w:rsidRPr="00C150A3" w:rsidRDefault="00C150A3" w:rsidP="00C150A3">
      <w:pPr>
        <w:pStyle w:val="NoSpacing"/>
        <w:spacing w:line="480" w:lineRule="auto"/>
        <w:jc w:val="both"/>
        <w:rPr>
          <w:rFonts w:ascii="Arial" w:hAnsi="Arial" w:cs="Arial"/>
          <w:i/>
          <w:sz w:val="24"/>
          <w:szCs w:val="24"/>
        </w:rPr>
      </w:pPr>
    </w:p>
    <w:p w:rsidR="00276E46" w:rsidRPr="00276E46" w:rsidRDefault="00C150A3" w:rsidP="00411EB3">
      <w:pPr>
        <w:pStyle w:val="NoSpacing"/>
        <w:numPr>
          <w:ilvl w:val="0"/>
          <w:numId w:val="1"/>
        </w:numPr>
        <w:spacing w:line="480" w:lineRule="auto"/>
        <w:ind w:left="0" w:firstLine="0"/>
        <w:jc w:val="both"/>
        <w:rPr>
          <w:rFonts w:ascii="Arial" w:hAnsi="Arial" w:cs="Arial"/>
          <w:i/>
          <w:sz w:val="24"/>
          <w:szCs w:val="24"/>
        </w:rPr>
      </w:pPr>
      <w:r>
        <w:rPr>
          <w:rFonts w:ascii="Arial" w:hAnsi="Arial" w:cs="Arial"/>
          <w:sz w:val="24"/>
          <w:szCs w:val="24"/>
        </w:rPr>
        <w:t xml:space="preserve">When one is a party to an application </w:t>
      </w:r>
      <w:r w:rsidR="00775DEE">
        <w:rPr>
          <w:rFonts w:ascii="Arial" w:hAnsi="Arial" w:cs="Arial"/>
          <w:sz w:val="24"/>
          <w:szCs w:val="24"/>
        </w:rPr>
        <w:t xml:space="preserve">one must realise that one of the outcomes of such </w:t>
      </w:r>
      <w:r w:rsidR="00CE6FB2">
        <w:rPr>
          <w:rFonts w:ascii="Arial" w:hAnsi="Arial" w:cs="Arial"/>
          <w:sz w:val="24"/>
          <w:szCs w:val="24"/>
        </w:rPr>
        <w:t>an</w:t>
      </w:r>
      <w:r w:rsidR="00775DEE">
        <w:rPr>
          <w:rFonts w:ascii="Arial" w:hAnsi="Arial" w:cs="Arial"/>
          <w:sz w:val="24"/>
          <w:szCs w:val="24"/>
        </w:rPr>
        <w:t xml:space="preserve"> application</w:t>
      </w:r>
      <w:r w:rsidR="005646F9">
        <w:rPr>
          <w:rFonts w:ascii="Arial" w:hAnsi="Arial" w:cs="Arial"/>
          <w:sz w:val="24"/>
          <w:szCs w:val="24"/>
        </w:rPr>
        <w:t xml:space="preserve"> </w:t>
      </w:r>
      <w:r w:rsidR="003A0100">
        <w:rPr>
          <w:rFonts w:ascii="Arial" w:hAnsi="Arial" w:cs="Arial"/>
          <w:sz w:val="24"/>
          <w:szCs w:val="24"/>
        </w:rPr>
        <w:t xml:space="preserve">can be the </w:t>
      </w:r>
      <w:r w:rsidR="005646F9">
        <w:rPr>
          <w:rFonts w:ascii="Arial" w:hAnsi="Arial" w:cs="Arial"/>
          <w:sz w:val="24"/>
          <w:szCs w:val="24"/>
        </w:rPr>
        <w:t>invocation of</w:t>
      </w:r>
      <w:r w:rsidR="00C94F84">
        <w:rPr>
          <w:rFonts w:ascii="Arial" w:hAnsi="Arial" w:cs="Arial"/>
          <w:sz w:val="24"/>
          <w:szCs w:val="24"/>
        </w:rPr>
        <w:t xml:space="preserve"> r</w:t>
      </w:r>
      <w:r w:rsidR="003A0100">
        <w:rPr>
          <w:rFonts w:ascii="Arial" w:hAnsi="Arial" w:cs="Arial"/>
          <w:sz w:val="24"/>
          <w:szCs w:val="24"/>
        </w:rPr>
        <w:t>ule 67(2) by th</w:t>
      </w:r>
      <w:r w:rsidR="005C13A0">
        <w:rPr>
          <w:rFonts w:ascii="Arial" w:hAnsi="Arial" w:cs="Arial"/>
          <w:sz w:val="24"/>
          <w:szCs w:val="24"/>
        </w:rPr>
        <w:t>e judge hearing the application. This is explicitl</w:t>
      </w:r>
      <w:r w:rsidR="00C94F84">
        <w:rPr>
          <w:rFonts w:ascii="Arial" w:hAnsi="Arial" w:cs="Arial"/>
          <w:sz w:val="24"/>
          <w:szCs w:val="24"/>
        </w:rPr>
        <w:t>y provided for in terms of the r</w:t>
      </w:r>
      <w:r w:rsidR="005C13A0">
        <w:rPr>
          <w:rFonts w:ascii="Arial" w:hAnsi="Arial" w:cs="Arial"/>
          <w:sz w:val="24"/>
          <w:szCs w:val="24"/>
        </w:rPr>
        <w:t xml:space="preserve">ule. There is no basis to suggest </w:t>
      </w:r>
      <w:r w:rsidR="006C2586">
        <w:rPr>
          <w:rFonts w:ascii="Arial" w:hAnsi="Arial" w:cs="Arial"/>
          <w:sz w:val="24"/>
          <w:szCs w:val="24"/>
        </w:rPr>
        <w:t xml:space="preserve">that when the presiding judge raises this possibility that the parties must be granted leave to file further affidavits </w:t>
      </w:r>
      <w:r w:rsidR="006D56EF">
        <w:rPr>
          <w:rFonts w:ascii="Arial" w:hAnsi="Arial" w:cs="Arial"/>
          <w:sz w:val="24"/>
          <w:szCs w:val="24"/>
        </w:rPr>
        <w:t>in t</w:t>
      </w:r>
      <w:r w:rsidR="00C94F84">
        <w:rPr>
          <w:rFonts w:ascii="Arial" w:hAnsi="Arial" w:cs="Arial"/>
          <w:sz w:val="24"/>
          <w:szCs w:val="24"/>
        </w:rPr>
        <w:t>his regard only. The fact that r</w:t>
      </w:r>
      <w:r w:rsidR="006D56EF">
        <w:rPr>
          <w:rFonts w:ascii="Arial" w:hAnsi="Arial" w:cs="Arial"/>
          <w:sz w:val="24"/>
          <w:szCs w:val="24"/>
        </w:rPr>
        <w:t xml:space="preserve">ule 67(2) may be invoked is a risk inherent </w:t>
      </w:r>
      <w:r w:rsidR="004477FB">
        <w:rPr>
          <w:rFonts w:ascii="Arial" w:hAnsi="Arial" w:cs="Arial"/>
          <w:sz w:val="24"/>
          <w:szCs w:val="24"/>
        </w:rPr>
        <w:t xml:space="preserve">in the adjudication of any application and a party may raise this </w:t>
      </w:r>
      <w:r w:rsidR="00E53CCC">
        <w:rPr>
          <w:rFonts w:ascii="Arial" w:hAnsi="Arial" w:cs="Arial"/>
          <w:sz w:val="24"/>
          <w:szCs w:val="24"/>
        </w:rPr>
        <w:t xml:space="preserve">at any stage of the proceedings. If it is not raised by a party the presiding judge may raise it. </w:t>
      </w:r>
      <w:r w:rsidR="00207636">
        <w:rPr>
          <w:rFonts w:ascii="Arial" w:hAnsi="Arial" w:cs="Arial"/>
          <w:sz w:val="24"/>
          <w:szCs w:val="24"/>
        </w:rPr>
        <w:t xml:space="preserve">The only qualification is that when the presiding judge intends raising it he </w:t>
      </w:r>
      <w:r w:rsidR="00C94F84">
        <w:rPr>
          <w:rFonts w:ascii="Arial" w:hAnsi="Arial" w:cs="Arial"/>
          <w:sz w:val="24"/>
          <w:szCs w:val="24"/>
        </w:rPr>
        <w:t xml:space="preserve">or </w:t>
      </w:r>
      <w:r w:rsidR="00C94F84">
        <w:rPr>
          <w:rFonts w:ascii="Arial" w:hAnsi="Arial" w:cs="Arial"/>
          <w:sz w:val="24"/>
          <w:szCs w:val="24"/>
        </w:rPr>
        <w:lastRenderedPageBreak/>
        <w:t xml:space="preserve">she </w:t>
      </w:r>
      <w:r w:rsidR="00207636">
        <w:rPr>
          <w:rFonts w:ascii="Arial" w:hAnsi="Arial" w:cs="Arial"/>
          <w:sz w:val="24"/>
          <w:szCs w:val="24"/>
        </w:rPr>
        <w:t xml:space="preserve">must forewarn </w:t>
      </w:r>
      <w:r w:rsidR="002D3F96">
        <w:rPr>
          <w:rFonts w:ascii="Arial" w:hAnsi="Arial" w:cs="Arial"/>
          <w:sz w:val="24"/>
          <w:szCs w:val="24"/>
        </w:rPr>
        <w:t xml:space="preserve">the parties so that they can address him or her </w:t>
      </w:r>
      <w:r w:rsidR="000D42FA">
        <w:rPr>
          <w:rFonts w:ascii="Arial" w:hAnsi="Arial" w:cs="Arial"/>
          <w:sz w:val="24"/>
          <w:szCs w:val="24"/>
        </w:rPr>
        <w:t xml:space="preserve">with regard to the </w:t>
      </w:r>
      <w:r w:rsidR="002D3F96">
        <w:rPr>
          <w:rFonts w:ascii="Arial" w:hAnsi="Arial" w:cs="Arial"/>
          <w:sz w:val="24"/>
          <w:szCs w:val="24"/>
        </w:rPr>
        <w:t>appropriateness</w:t>
      </w:r>
      <w:r w:rsidR="00BA1873">
        <w:rPr>
          <w:rFonts w:ascii="Arial" w:hAnsi="Arial" w:cs="Arial"/>
          <w:sz w:val="24"/>
          <w:szCs w:val="24"/>
        </w:rPr>
        <w:t xml:space="preserve"> of invoking this </w:t>
      </w:r>
      <w:r w:rsidR="00C94F84">
        <w:rPr>
          <w:rFonts w:ascii="Arial" w:hAnsi="Arial" w:cs="Arial"/>
          <w:sz w:val="24"/>
          <w:szCs w:val="24"/>
        </w:rPr>
        <w:t>r</w:t>
      </w:r>
      <w:r w:rsidR="00BA1873">
        <w:rPr>
          <w:rFonts w:ascii="Arial" w:hAnsi="Arial" w:cs="Arial"/>
          <w:sz w:val="24"/>
          <w:szCs w:val="24"/>
        </w:rPr>
        <w:t xml:space="preserve">ule on the peculiar facts of the matter </w:t>
      </w:r>
      <w:r w:rsidR="00DE08AB">
        <w:rPr>
          <w:rFonts w:ascii="Arial" w:hAnsi="Arial" w:cs="Arial"/>
          <w:sz w:val="24"/>
          <w:szCs w:val="24"/>
        </w:rPr>
        <w:t>in front of him</w:t>
      </w:r>
      <w:r w:rsidR="00C94F84">
        <w:rPr>
          <w:rFonts w:ascii="Arial" w:hAnsi="Arial" w:cs="Arial"/>
          <w:sz w:val="24"/>
          <w:szCs w:val="24"/>
        </w:rPr>
        <w:t xml:space="preserve"> or her</w:t>
      </w:r>
      <w:r w:rsidR="00DE08AB">
        <w:rPr>
          <w:rFonts w:ascii="Arial" w:hAnsi="Arial" w:cs="Arial"/>
          <w:sz w:val="24"/>
          <w:szCs w:val="24"/>
        </w:rPr>
        <w:t xml:space="preserve">. The decision to </w:t>
      </w:r>
      <w:r w:rsidR="00C94F84">
        <w:rPr>
          <w:rFonts w:ascii="Arial" w:hAnsi="Arial" w:cs="Arial"/>
          <w:sz w:val="24"/>
          <w:szCs w:val="24"/>
        </w:rPr>
        <w:t>invoke r</w:t>
      </w:r>
      <w:r w:rsidR="00DE08AB">
        <w:rPr>
          <w:rFonts w:ascii="Arial" w:hAnsi="Arial" w:cs="Arial"/>
          <w:sz w:val="24"/>
          <w:szCs w:val="24"/>
        </w:rPr>
        <w:t>ule 67(2)</w:t>
      </w:r>
      <w:r w:rsidR="005140F5">
        <w:rPr>
          <w:rFonts w:ascii="Arial" w:hAnsi="Arial" w:cs="Arial"/>
          <w:sz w:val="24"/>
          <w:szCs w:val="24"/>
        </w:rPr>
        <w:t xml:space="preserve"> is decided on the papers as they are</w:t>
      </w:r>
      <w:r w:rsidR="00C94F84">
        <w:rPr>
          <w:rFonts w:ascii="Arial" w:hAnsi="Arial" w:cs="Arial"/>
          <w:sz w:val="24"/>
          <w:szCs w:val="24"/>
        </w:rPr>
        <w:t xml:space="preserve"> when the application is made (‘after hearing an application’</w:t>
      </w:r>
      <w:r w:rsidR="005140F5">
        <w:rPr>
          <w:rFonts w:ascii="Arial" w:hAnsi="Arial" w:cs="Arial"/>
          <w:sz w:val="24"/>
          <w:szCs w:val="24"/>
        </w:rPr>
        <w:t xml:space="preserve">). The submission </w:t>
      </w:r>
      <w:r w:rsidR="00AB675F">
        <w:rPr>
          <w:rFonts w:ascii="Arial" w:hAnsi="Arial" w:cs="Arial"/>
          <w:sz w:val="24"/>
          <w:szCs w:val="24"/>
        </w:rPr>
        <w:t xml:space="preserve">that a further round of affidavits </w:t>
      </w:r>
      <w:r w:rsidR="00C94F84">
        <w:rPr>
          <w:rFonts w:ascii="Arial" w:hAnsi="Arial" w:cs="Arial"/>
          <w:sz w:val="24"/>
          <w:szCs w:val="24"/>
        </w:rPr>
        <w:t>should be allowed when a court ‘or a party’</w:t>
      </w:r>
      <w:r w:rsidR="00AB675F">
        <w:rPr>
          <w:rFonts w:ascii="Arial" w:hAnsi="Arial" w:cs="Arial"/>
          <w:sz w:val="24"/>
          <w:szCs w:val="24"/>
        </w:rPr>
        <w:t xml:space="preserve"> intends </w:t>
      </w:r>
      <w:r w:rsidR="00C94F84">
        <w:rPr>
          <w:rFonts w:ascii="Arial" w:hAnsi="Arial" w:cs="Arial"/>
          <w:sz w:val="24"/>
          <w:szCs w:val="24"/>
        </w:rPr>
        <w:t>on relying on r</w:t>
      </w:r>
      <w:r w:rsidR="00AB675F">
        <w:rPr>
          <w:rFonts w:ascii="Arial" w:hAnsi="Arial" w:cs="Arial"/>
          <w:sz w:val="24"/>
          <w:szCs w:val="24"/>
        </w:rPr>
        <w:t>ule 67</w:t>
      </w:r>
      <w:r w:rsidR="00CF1EB3">
        <w:rPr>
          <w:rFonts w:ascii="Arial" w:hAnsi="Arial" w:cs="Arial"/>
          <w:sz w:val="24"/>
          <w:szCs w:val="24"/>
        </w:rPr>
        <w:t xml:space="preserve">(2) is without merit and </w:t>
      </w:r>
      <w:r w:rsidR="00E20ED5">
        <w:rPr>
          <w:rFonts w:ascii="Arial" w:hAnsi="Arial" w:cs="Arial"/>
          <w:sz w:val="24"/>
          <w:szCs w:val="24"/>
        </w:rPr>
        <w:t xml:space="preserve">contrary </w:t>
      </w:r>
      <w:r w:rsidR="00F619E5">
        <w:rPr>
          <w:rFonts w:ascii="Arial" w:hAnsi="Arial" w:cs="Arial"/>
          <w:sz w:val="24"/>
          <w:szCs w:val="24"/>
        </w:rPr>
        <w:t xml:space="preserve">to the process leading up to the hearing </w:t>
      </w:r>
      <w:r w:rsidR="00B26D46">
        <w:rPr>
          <w:rFonts w:ascii="Arial" w:hAnsi="Arial" w:cs="Arial"/>
          <w:sz w:val="24"/>
          <w:szCs w:val="24"/>
        </w:rPr>
        <w:t xml:space="preserve">and determination </w:t>
      </w:r>
      <w:r w:rsidR="00F619E5">
        <w:rPr>
          <w:rFonts w:ascii="Arial" w:hAnsi="Arial" w:cs="Arial"/>
          <w:sz w:val="24"/>
          <w:szCs w:val="24"/>
        </w:rPr>
        <w:t>of application</w:t>
      </w:r>
      <w:r w:rsidR="00276E46">
        <w:rPr>
          <w:rFonts w:ascii="Arial" w:hAnsi="Arial" w:cs="Arial"/>
          <w:sz w:val="24"/>
          <w:szCs w:val="24"/>
        </w:rPr>
        <w:t>s</w:t>
      </w:r>
      <w:r w:rsidR="00F619E5">
        <w:rPr>
          <w:rFonts w:ascii="Arial" w:hAnsi="Arial" w:cs="Arial"/>
          <w:sz w:val="24"/>
          <w:szCs w:val="24"/>
        </w:rPr>
        <w:t xml:space="preserve">. </w:t>
      </w:r>
      <w:r w:rsidR="0008439A">
        <w:rPr>
          <w:rFonts w:ascii="Arial" w:hAnsi="Arial" w:cs="Arial"/>
          <w:sz w:val="24"/>
          <w:szCs w:val="24"/>
        </w:rPr>
        <w:t>This is a risk inherent in</w:t>
      </w:r>
      <w:r w:rsidR="00276E46">
        <w:rPr>
          <w:rFonts w:ascii="Arial" w:hAnsi="Arial" w:cs="Arial"/>
          <w:sz w:val="24"/>
          <w:szCs w:val="24"/>
        </w:rPr>
        <w:t xml:space="preserve"> the launching of any application.</w:t>
      </w:r>
    </w:p>
    <w:p w:rsidR="00276E46" w:rsidRPr="00276E46" w:rsidRDefault="00276E46" w:rsidP="00276E46">
      <w:pPr>
        <w:pStyle w:val="NoSpacing"/>
        <w:spacing w:line="480" w:lineRule="auto"/>
        <w:jc w:val="both"/>
        <w:rPr>
          <w:rFonts w:ascii="Arial" w:hAnsi="Arial" w:cs="Arial"/>
          <w:i/>
          <w:sz w:val="24"/>
          <w:szCs w:val="24"/>
        </w:rPr>
      </w:pPr>
    </w:p>
    <w:p w:rsidR="00E85906" w:rsidRDefault="00F31E6A" w:rsidP="00E85906">
      <w:pPr>
        <w:pStyle w:val="NoSpacing"/>
        <w:numPr>
          <w:ilvl w:val="0"/>
          <w:numId w:val="1"/>
        </w:numPr>
        <w:spacing w:line="480" w:lineRule="auto"/>
        <w:ind w:left="0" w:firstLine="0"/>
        <w:jc w:val="both"/>
        <w:rPr>
          <w:rFonts w:ascii="Arial" w:hAnsi="Arial" w:cs="Arial"/>
          <w:i/>
          <w:sz w:val="24"/>
          <w:szCs w:val="24"/>
        </w:rPr>
      </w:pPr>
      <w:r>
        <w:rPr>
          <w:rFonts w:ascii="Arial" w:hAnsi="Arial" w:cs="Arial"/>
          <w:sz w:val="24"/>
          <w:szCs w:val="24"/>
        </w:rPr>
        <w:t xml:space="preserve">When one considers the dearth </w:t>
      </w:r>
      <w:r w:rsidR="00C94F84">
        <w:rPr>
          <w:rFonts w:ascii="Arial" w:hAnsi="Arial" w:cs="Arial"/>
          <w:sz w:val="24"/>
          <w:szCs w:val="24"/>
        </w:rPr>
        <w:t>of authority in respect of r</w:t>
      </w:r>
      <w:r w:rsidR="000D00CF">
        <w:rPr>
          <w:rFonts w:ascii="Arial" w:hAnsi="Arial" w:cs="Arial"/>
          <w:sz w:val="24"/>
          <w:szCs w:val="24"/>
        </w:rPr>
        <w:t xml:space="preserve">ule 67(2) and its </w:t>
      </w:r>
      <w:r>
        <w:rPr>
          <w:rFonts w:ascii="Arial" w:hAnsi="Arial" w:cs="Arial"/>
          <w:sz w:val="24"/>
          <w:szCs w:val="24"/>
        </w:rPr>
        <w:t xml:space="preserve">predecessor </w:t>
      </w:r>
      <w:r w:rsidR="00C94F84">
        <w:rPr>
          <w:rFonts w:ascii="Arial" w:hAnsi="Arial" w:cs="Arial"/>
          <w:sz w:val="24"/>
          <w:szCs w:val="24"/>
        </w:rPr>
        <w:t>(r</w:t>
      </w:r>
      <w:r w:rsidR="00F67B2D">
        <w:rPr>
          <w:rFonts w:ascii="Arial" w:hAnsi="Arial" w:cs="Arial"/>
          <w:sz w:val="24"/>
          <w:szCs w:val="24"/>
        </w:rPr>
        <w:t>ule 6</w:t>
      </w:r>
      <w:r w:rsidR="00D008F8">
        <w:rPr>
          <w:rFonts w:ascii="Arial" w:hAnsi="Arial" w:cs="Arial"/>
          <w:sz w:val="24"/>
          <w:szCs w:val="24"/>
        </w:rPr>
        <w:t>(6) in th</w:t>
      </w:r>
      <w:r w:rsidR="00E264C3">
        <w:rPr>
          <w:rFonts w:ascii="Arial" w:hAnsi="Arial" w:cs="Arial"/>
          <w:sz w:val="24"/>
          <w:szCs w:val="24"/>
        </w:rPr>
        <w:t xml:space="preserve">is country and </w:t>
      </w:r>
      <w:r w:rsidR="00C94F84">
        <w:rPr>
          <w:rFonts w:ascii="Arial" w:hAnsi="Arial" w:cs="Arial"/>
          <w:sz w:val="24"/>
          <w:szCs w:val="24"/>
        </w:rPr>
        <w:t xml:space="preserve">in </w:t>
      </w:r>
      <w:r w:rsidR="00E264C3">
        <w:rPr>
          <w:rFonts w:ascii="Arial" w:hAnsi="Arial" w:cs="Arial"/>
          <w:sz w:val="24"/>
          <w:szCs w:val="24"/>
        </w:rPr>
        <w:t>South Africa</w:t>
      </w:r>
      <w:r w:rsidR="007A0602">
        <w:rPr>
          <w:rFonts w:ascii="Arial" w:hAnsi="Arial" w:cs="Arial"/>
          <w:sz w:val="24"/>
          <w:szCs w:val="24"/>
        </w:rPr>
        <w:t>)</w:t>
      </w:r>
      <w:r w:rsidR="00E264C3">
        <w:rPr>
          <w:rFonts w:ascii="Arial" w:hAnsi="Arial" w:cs="Arial"/>
          <w:sz w:val="24"/>
          <w:szCs w:val="24"/>
        </w:rPr>
        <w:t xml:space="preserve"> it is clear that the courts have used it sparingly and the vision</w:t>
      </w:r>
      <w:r w:rsidR="00DA63F8">
        <w:rPr>
          <w:rFonts w:ascii="Arial" w:hAnsi="Arial" w:cs="Arial"/>
          <w:sz w:val="24"/>
          <w:szCs w:val="24"/>
        </w:rPr>
        <w:t>s</w:t>
      </w:r>
      <w:r w:rsidR="00E264C3">
        <w:rPr>
          <w:rFonts w:ascii="Arial" w:hAnsi="Arial" w:cs="Arial"/>
          <w:sz w:val="24"/>
          <w:szCs w:val="24"/>
        </w:rPr>
        <w:t xml:space="preserve"> of abuse</w:t>
      </w:r>
      <w:r w:rsidR="00DA63F8">
        <w:rPr>
          <w:rFonts w:ascii="Arial" w:hAnsi="Arial" w:cs="Arial"/>
          <w:sz w:val="24"/>
          <w:szCs w:val="24"/>
        </w:rPr>
        <w:t xml:space="preserve"> of this rule to circumvent other rules </w:t>
      </w:r>
      <w:r w:rsidR="005739F2">
        <w:rPr>
          <w:rFonts w:ascii="Arial" w:hAnsi="Arial" w:cs="Arial"/>
          <w:sz w:val="24"/>
          <w:szCs w:val="24"/>
        </w:rPr>
        <w:t xml:space="preserve">relating to applications seems to me to be more imaginary then real. As will become evident </w:t>
      </w:r>
      <w:r w:rsidR="003049CD">
        <w:rPr>
          <w:rFonts w:ascii="Arial" w:hAnsi="Arial" w:cs="Arial"/>
          <w:sz w:val="24"/>
          <w:szCs w:val="24"/>
        </w:rPr>
        <w:t>f</w:t>
      </w:r>
      <w:r w:rsidR="00C94F84">
        <w:rPr>
          <w:rFonts w:ascii="Arial" w:hAnsi="Arial" w:cs="Arial"/>
          <w:sz w:val="24"/>
          <w:szCs w:val="24"/>
        </w:rPr>
        <w:t>r</w:t>
      </w:r>
      <w:r w:rsidR="003049CD">
        <w:rPr>
          <w:rFonts w:ascii="Arial" w:hAnsi="Arial" w:cs="Arial"/>
          <w:sz w:val="24"/>
          <w:szCs w:val="24"/>
        </w:rPr>
        <w:t>o</w:t>
      </w:r>
      <w:r w:rsidR="00C94F84">
        <w:rPr>
          <w:rFonts w:ascii="Arial" w:hAnsi="Arial" w:cs="Arial"/>
          <w:sz w:val="24"/>
          <w:szCs w:val="24"/>
        </w:rPr>
        <w:t>m</w:t>
      </w:r>
      <w:r w:rsidR="003049CD">
        <w:rPr>
          <w:rFonts w:ascii="Arial" w:hAnsi="Arial" w:cs="Arial"/>
          <w:sz w:val="24"/>
          <w:szCs w:val="24"/>
        </w:rPr>
        <w:t xml:space="preserve"> </w:t>
      </w:r>
      <w:r w:rsidR="005739F2">
        <w:rPr>
          <w:rFonts w:ascii="Arial" w:hAnsi="Arial" w:cs="Arial"/>
          <w:sz w:val="24"/>
          <w:szCs w:val="24"/>
        </w:rPr>
        <w:t>what is stated</w:t>
      </w:r>
      <w:r w:rsidR="003049CD">
        <w:rPr>
          <w:rFonts w:ascii="Arial" w:hAnsi="Arial" w:cs="Arial"/>
          <w:sz w:val="24"/>
          <w:szCs w:val="24"/>
        </w:rPr>
        <w:t xml:space="preserve"> below when regard is had</w:t>
      </w:r>
      <w:r w:rsidR="00041E5C">
        <w:rPr>
          <w:rFonts w:ascii="Arial" w:hAnsi="Arial" w:cs="Arial"/>
          <w:sz w:val="24"/>
          <w:szCs w:val="24"/>
        </w:rPr>
        <w:t xml:space="preserve"> to the authority </w:t>
      </w:r>
      <w:r w:rsidR="003049CD">
        <w:rPr>
          <w:rFonts w:ascii="Arial" w:hAnsi="Arial" w:cs="Arial"/>
          <w:sz w:val="24"/>
          <w:szCs w:val="24"/>
        </w:rPr>
        <w:t xml:space="preserve">this </w:t>
      </w:r>
      <w:r w:rsidR="007A0602">
        <w:rPr>
          <w:rFonts w:ascii="Arial" w:hAnsi="Arial" w:cs="Arial"/>
          <w:sz w:val="24"/>
          <w:szCs w:val="24"/>
        </w:rPr>
        <w:t>r</w:t>
      </w:r>
      <w:r w:rsidR="003049CD">
        <w:rPr>
          <w:rFonts w:ascii="Arial" w:hAnsi="Arial" w:cs="Arial"/>
          <w:sz w:val="24"/>
          <w:szCs w:val="24"/>
        </w:rPr>
        <w:t>ule</w:t>
      </w:r>
      <w:r w:rsidR="00041E5C">
        <w:rPr>
          <w:rFonts w:ascii="Arial" w:hAnsi="Arial" w:cs="Arial"/>
          <w:sz w:val="24"/>
          <w:szCs w:val="24"/>
        </w:rPr>
        <w:t>, properly applied, is of limited application</w:t>
      </w:r>
      <w:r w:rsidR="006C6A81">
        <w:rPr>
          <w:rFonts w:ascii="Arial" w:hAnsi="Arial" w:cs="Arial"/>
          <w:sz w:val="24"/>
          <w:szCs w:val="24"/>
        </w:rPr>
        <w:t>,</w:t>
      </w:r>
      <w:r w:rsidR="00041E5C">
        <w:rPr>
          <w:rFonts w:ascii="Arial" w:hAnsi="Arial" w:cs="Arial"/>
          <w:sz w:val="24"/>
          <w:szCs w:val="24"/>
        </w:rPr>
        <w:t xml:space="preserve"> and I am confident </w:t>
      </w:r>
      <w:r w:rsidR="00D61B5B">
        <w:rPr>
          <w:rFonts w:ascii="Arial" w:hAnsi="Arial" w:cs="Arial"/>
          <w:sz w:val="24"/>
          <w:szCs w:val="24"/>
        </w:rPr>
        <w:t>the courts will be able to deal with any attempt to abuse</w:t>
      </w:r>
      <w:r w:rsidR="006C6A81">
        <w:rPr>
          <w:rFonts w:ascii="Arial" w:hAnsi="Arial" w:cs="Arial"/>
          <w:sz w:val="24"/>
          <w:szCs w:val="24"/>
        </w:rPr>
        <w:t xml:space="preserve"> it</w:t>
      </w:r>
      <w:r w:rsidR="00D61B5B">
        <w:rPr>
          <w:rFonts w:ascii="Arial" w:hAnsi="Arial" w:cs="Arial"/>
          <w:sz w:val="24"/>
          <w:szCs w:val="24"/>
        </w:rPr>
        <w:t>.</w:t>
      </w:r>
      <w:r w:rsidR="00E85906">
        <w:rPr>
          <w:rFonts w:ascii="Arial" w:hAnsi="Arial" w:cs="Arial"/>
          <w:i/>
          <w:sz w:val="24"/>
          <w:szCs w:val="24"/>
        </w:rPr>
        <w:t xml:space="preserve"> </w:t>
      </w:r>
    </w:p>
    <w:p w:rsidR="0063050D" w:rsidRDefault="0063050D" w:rsidP="0063050D">
      <w:pPr>
        <w:pStyle w:val="NoSpacing"/>
        <w:spacing w:line="480" w:lineRule="auto"/>
        <w:jc w:val="both"/>
        <w:rPr>
          <w:rFonts w:ascii="Arial" w:hAnsi="Arial" w:cs="Arial"/>
          <w:i/>
          <w:sz w:val="24"/>
          <w:szCs w:val="24"/>
        </w:rPr>
      </w:pPr>
    </w:p>
    <w:p w:rsidR="007F71B7" w:rsidRPr="00C94F84" w:rsidRDefault="00946968" w:rsidP="00E85906">
      <w:pPr>
        <w:pStyle w:val="NoSpacing"/>
        <w:numPr>
          <w:ilvl w:val="0"/>
          <w:numId w:val="1"/>
        </w:numPr>
        <w:spacing w:line="480" w:lineRule="auto"/>
        <w:ind w:left="0" w:firstLine="0"/>
        <w:jc w:val="both"/>
        <w:rPr>
          <w:rFonts w:ascii="Arial" w:hAnsi="Arial" w:cs="Arial"/>
          <w:i/>
          <w:sz w:val="24"/>
          <w:szCs w:val="24"/>
        </w:rPr>
      </w:pPr>
      <w:proofErr w:type="spellStart"/>
      <w:r w:rsidRPr="00E85906">
        <w:rPr>
          <w:rFonts w:ascii="Arial" w:hAnsi="Arial" w:cs="Arial"/>
          <w:i/>
          <w:sz w:val="24"/>
          <w:szCs w:val="24"/>
        </w:rPr>
        <w:t>Mahlangu</w:t>
      </w:r>
      <w:proofErr w:type="spellEnd"/>
      <w:r w:rsidRPr="00E85906">
        <w:rPr>
          <w:rFonts w:ascii="Arial" w:hAnsi="Arial" w:cs="Arial"/>
          <w:i/>
          <w:sz w:val="24"/>
          <w:szCs w:val="24"/>
        </w:rPr>
        <w:t xml:space="preserve"> v De </w:t>
      </w:r>
      <w:proofErr w:type="spellStart"/>
      <w:r w:rsidRPr="00E85906">
        <w:rPr>
          <w:rFonts w:ascii="Arial" w:hAnsi="Arial" w:cs="Arial"/>
          <w:i/>
          <w:sz w:val="24"/>
          <w:szCs w:val="24"/>
        </w:rPr>
        <w:t>Jager</w:t>
      </w:r>
      <w:proofErr w:type="spellEnd"/>
      <w:r w:rsidR="00B776B8" w:rsidRPr="00B776B8">
        <w:rPr>
          <w:rStyle w:val="FootnoteReference"/>
          <w:rFonts w:ascii="Arial" w:hAnsi="Arial" w:cs="Arial"/>
          <w:sz w:val="24"/>
          <w:szCs w:val="24"/>
        </w:rPr>
        <w:footnoteReference w:id="12"/>
      </w:r>
      <w:r w:rsidRPr="00E85906">
        <w:rPr>
          <w:rFonts w:ascii="Arial" w:hAnsi="Arial" w:cs="Arial"/>
          <w:sz w:val="24"/>
          <w:szCs w:val="24"/>
        </w:rPr>
        <w:t xml:space="preserve"> is a case where </w:t>
      </w:r>
      <w:r w:rsidR="007F1068" w:rsidRPr="00E85906">
        <w:rPr>
          <w:rFonts w:ascii="Arial" w:hAnsi="Arial" w:cs="Arial"/>
          <w:sz w:val="24"/>
          <w:szCs w:val="24"/>
        </w:rPr>
        <w:t xml:space="preserve">this rule was applied in the </w:t>
      </w:r>
      <w:r w:rsidR="00697DBE">
        <w:rPr>
          <w:rFonts w:ascii="Arial" w:hAnsi="Arial" w:cs="Arial"/>
          <w:sz w:val="24"/>
          <w:szCs w:val="24"/>
        </w:rPr>
        <w:t>following circumstances:</w:t>
      </w:r>
    </w:p>
    <w:p w:rsidR="00C94F84" w:rsidRPr="00C94F84" w:rsidRDefault="00C94F84" w:rsidP="00C94F84">
      <w:pPr>
        <w:pStyle w:val="NoSpacing"/>
        <w:spacing w:line="480" w:lineRule="auto"/>
        <w:jc w:val="both"/>
        <w:rPr>
          <w:rFonts w:ascii="Arial" w:hAnsi="Arial" w:cs="Arial"/>
          <w:sz w:val="24"/>
          <w:szCs w:val="24"/>
        </w:rPr>
      </w:pPr>
    </w:p>
    <w:p w:rsidR="007F71B7" w:rsidRPr="0008439A" w:rsidRDefault="00A776B4" w:rsidP="0008439A">
      <w:pPr>
        <w:pStyle w:val="NoSpacing"/>
        <w:spacing w:line="360" w:lineRule="auto"/>
        <w:ind w:left="720"/>
        <w:jc w:val="both"/>
        <w:rPr>
          <w:rFonts w:ascii="Arial" w:hAnsi="Arial" w:cs="Arial"/>
        </w:rPr>
      </w:pPr>
      <w:r>
        <w:rPr>
          <w:rFonts w:ascii="Arial" w:hAnsi="Arial" w:cs="Arial"/>
        </w:rPr>
        <w:t>‘</w:t>
      </w:r>
      <w:r w:rsidR="007F71B7" w:rsidRPr="00212557">
        <w:rPr>
          <w:rFonts w:ascii="Arial" w:hAnsi="Arial" w:cs="Arial"/>
        </w:rPr>
        <w:t xml:space="preserve">The application was submitted </w:t>
      </w:r>
      <w:r w:rsidR="00353778">
        <w:rPr>
          <w:rFonts w:ascii="Arial" w:hAnsi="Arial" w:cs="Arial"/>
        </w:rPr>
        <w:t>to the C</w:t>
      </w:r>
      <w:r w:rsidR="005C5B0B" w:rsidRPr="00212557">
        <w:rPr>
          <w:rFonts w:ascii="Arial" w:hAnsi="Arial" w:cs="Arial"/>
        </w:rPr>
        <w:t>ourt in an inept manner</w:t>
      </w:r>
      <w:r w:rsidR="00FD5342" w:rsidRPr="00212557">
        <w:rPr>
          <w:rFonts w:ascii="Arial" w:hAnsi="Arial" w:cs="Arial"/>
        </w:rPr>
        <w:t xml:space="preserve">. Essential allegations are absent from the papers. The prayers are inappropriate </w:t>
      </w:r>
      <w:r w:rsidR="00303A15" w:rsidRPr="00212557">
        <w:rPr>
          <w:rFonts w:ascii="Arial" w:hAnsi="Arial" w:cs="Arial"/>
        </w:rPr>
        <w:t xml:space="preserve">to the relief to which applicant </w:t>
      </w:r>
      <w:r w:rsidR="00265280" w:rsidRPr="00212557">
        <w:rPr>
          <w:rFonts w:ascii="Arial" w:hAnsi="Arial" w:cs="Arial"/>
        </w:rPr>
        <w:t>may</w:t>
      </w:r>
      <w:r w:rsidR="00353778">
        <w:rPr>
          <w:rFonts w:ascii="Arial" w:hAnsi="Arial" w:cs="Arial"/>
        </w:rPr>
        <w:t xml:space="preserve"> </w:t>
      </w:r>
      <w:r w:rsidR="00265280" w:rsidRPr="00212557">
        <w:rPr>
          <w:rFonts w:ascii="Arial" w:hAnsi="Arial" w:cs="Arial"/>
        </w:rPr>
        <w:t xml:space="preserve">be entitled. I am not convinced that the issues have been fully canvassed and that all the relevant facts have </w:t>
      </w:r>
      <w:r w:rsidR="00E33FBF" w:rsidRPr="00212557">
        <w:rPr>
          <w:rFonts w:ascii="Arial" w:hAnsi="Arial" w:cs="Arial"/>
        </w:rPr>
        <w:t xml:space="preserve">been </w:t>
      </w:r>
      <w:r w:rsidR="006C4E7E" w:rsidRPr="00212557">
        <w:rPr>
          <w:rFonts w:ascii="Arial" w:hAnsi="Arial" w:cs="Arial"/>
        </w:rPr>
        <w:t>placed before</w:t>
      </w:r>
      <w:r w:rsidR="00353778">
        <w:rPr>
          <w:rFonts w:ascii="Arial" w:hAnsi="Arial" w:cs="Arial"/>
        </w:rPr>
        <w:t xml:space="preserve"> the C</w:t>
      </w:r>
      <w:r w:rsidR="00E33FBF" w:rsidRPr="00212557">
        <w:rPr>
          <w:rFonts w:ascii="Arial" w:hAnsi="Arial" w:cs="Arial"/>
        </w:rPr>
        <w:t xml:space="preserve">ourt by either party. Accordingly, I ought </w:t>
      </w:r>
      <w:proofErr w:type="gramStart"/>
      <w:r w:rsidR="00E33FBF" w:rsidRPr="00212557">
        <w:rPr>
          <w:rFonts w:ascii="Arial" w:hAnsi="Arial" w:cs="Arial"/>
        </w:rPr>
        <w:t>not</w:t>
      </w:r>
      <w:proofErr w:type="gramEnd"/>
      <w:r w:rsidR="00E33FBF" w:rsidRPr="00212557">
        <w:rPr>
          <w:rFonts w:ascii="Arial" w:hAnsi="Arial" w:cs="Arial"/>
        </w:rPr>
        <w:t xml:space="preserve"> close </w:t>
      </w:r>
      <w:r w:rsidR="00431893" w:rsidRPr="00212557">
        <w:rPr>
          <w:rFonts w:ascii="Arial" w:hAnsi="Arial" w:cs="Arial"/>
        </w:rPr>
        <w:t>the</w:t>
      </w:r>
      <w:r w:rsidR="00E33FBF" w:rsidRPr="00212557">
        <w:rPr>
          <w:rFonts w:ascii="Arial" w:hAnsi="Arial" w:cs="Arial"/>
        </w:rPr>
        <w:t xml:space="preserve"> door to</w:t>
      </w:r>
      <w:r w:rsidR="00431893" w:rsidRPr="00212557">
        <w:rPr>
          <w:rFonts w:ascii="Arial" w:hAnsi="Arial" w:cs="Arial"/>
        </w:rPr>
        <w:t xml:space="preserve"> a properly motivated application</w:t>
      </w:r>
      <w:r w:rsidR="00353778">
        <w:rPr>
          <w:rFonts w:ascii="Arial" w:hAnsi="Arial" w:cs="Arial"/>
        </w:rPr>
        <w:t xml:space="preserve"> by the applicant</w:t>
      </w:r>
      <w:r w:rsidR="00431893" w:rsidRPr="00212557">
        <w:rPr>
          <w:rFonts w:ascii="Arial" w:hAnsi="Arial" w:cs="Arial"/>
        </w:rPr>
        <w:t xml:space="preserve"> for relief under s</w:t>
      </w:r>
      <w:r w:rsidR="00353778">
        <w:rPr>
          <w:rFonts w:ascii="Arial" w:hAnsi="Arial" w:cs="Arial"/>
        </w:rPr>
        <w:t xml:space="preserve"> 12(1) of the A</w:t>
      </w:r>
      <w:r w:rsidR="00431893" w:rsidRPr="00212557">
        <w:rPr>
          <w:rFonts w:ascii="Arial" w:hAnsi="Arial" w:cs="Arial"/>
        </w:rPr>
        <w:t xml:space="preserve">ct by </w:t>
      </w:r>
      <w:r w:rsidR="00510407" w:rsidRPr="00212557">
        <w:rPr>
          <w:rFonts w:ascii="Arial" w:hAnsi="Arial" w:cs="Arial"/>
        </w:rPr>
        <w:t>dismissing the application at this stage</w:t>
      </w:r>
      <w:r w:rsidR="00353778">
        <w:rPr>
          <w:rFonts w:ascii="Arial" w:hAnsi="Arial" w:cs="Arial"/>
        </w:rPr>
        <w:t>.</w:t>
      </w:r>
      <w:r w:rsidR="009D3132" w:rsidRPr="00212557">
        <w:rPr>
          <w:rFonts w:ascii="Arial" w:hAnsi="Arial" w:cs="Arial"/>
        </w:rPr>
        <w:t xml:space="preserve"> </w:t>
      </w:r>
      <w:r w:rsidR="00353778">
        <w:rPr>
          <w:rFonts w:ascii="Arial" w:hAnsi="Arial" w:cs="Arial"/>
        </w:rPr>
        <w:t>I</w:t>
      </w:r>
      <w:r w:rsidR="00510407" w:rsidRPr="00212557">
        <w:rPr>
          <w:rFonts w:ascii="Arial" w:hAnsi="Arial" w:cs="Arial"/>
        </w:rPr>
        <w:t>nstead</w:t>
      </w:r>
      <w:r w:rsidR="00353778">
        <w:rPr>
          <w:rFonts w:ascii="Arial" w:hAnsi="Arial" w:cs="Arial"/>
        </w:rPr>
        <w:t>,</w:t>
      </w:r>
      <w:r w:rsidR="00510407" w:rsidRPr="00212557">
        <w:rPr>
          <w:rFonts w:ascii="Arial" w:hAnsi="Arial" w:cs="Arial"/>
        </w:rPr>
        <w:t xml:space="preserve"> I will follo</w:t>
      </w:r>
      <w:r w:rsidR="009D3132" w:rsidRPr="00212557">
        <w:rPr>
          <w:rFonts w:ascii="Arial" w:hAnsi="Arial" w:cs="Arial"/>
        </w:rPr>
        <w:t>w</w:t>
      </w:r>
      <w:r w:rsidR="00510407" w:rsidRPr="00212557">
        <w:rPr>
          <w:rFonts w:ascii="Arial" w:hAnsi="Arial" w:cs="Arial"/>
        </w:rPr>
        <w:t xml:space="preserve"> the route open to me </w:t>
      </w:r>
      <w:r w:rsidR="00353778">
        <w:rPr>
          <w:rFonts w:ascii="Arial" w:hAnsi="Arial" w:cs="Arial"/>
        </w:rPr>
        <w:t>under Rule 6(6) of the Uniform R</w:t>
      </w:r>
      <w:r w:rsidR="009D3132" w:rsidRPr="00212557">
        <w:rPr>
          <w:rFonts w:ascii="Arial" w:hAnsi="Arial" w:cs="Arial"/>
        </w:rPr>
        <w:t>ule</w:t>
      </w:r>
      <w:r w:rsidR="00353778">
        <w:rPr>
          <w:rFonts w:ascii="Arial" w:hAnsi="Arial" w:cs="Arial"/>
        </w:rPr>
        <w:t>s</w:t>
      </w:r>
      <w:r w:rsidR="009D3132" w:rsidRPr="00212557">
        <w:rPr>
          <w:rFonts w:ascii="Arial" w:hAnsi="Arial" w:cs="Arial"/>
        </w:rPr>
        <w:t>.</w:t>
      </w:r>
      <w:r w:rsidR="000C4305">
        <w:rPr>
          <w:rFonts w:ascii="Arial" w:hAnsi="Arial" w:cs="Arial"/>
        </w:rPr>
        <w:t>’</w:t>
      </w:r>
      <w:r w:rsidR="00C94F84" w:rsidRPr="00C94F84">
        <w:rPr>
          <w:rStyle w:val="FootnoteReference"/>
          <w:rFonts w:ascii="Arial" w:hAnsi="Arial" w:cs="Arial"/>
        </w:rPr>
        <w:t xml:space="preserve"> </w:t>
      </w:r>
      <w:r w:rsidR="00C94F84">
        <w:rPr>
          <w:rStyle w:val="FootnoteReference"/>
          <w:rFonts w:ascii="Arial" w:hAnsi="Arial" w:cs="Arial"/>
        </w:rPr>
        <w:footnoteReference w:id="13"/>
      </w:r>
    </w:p>
    <w:p w:rsidR="00AF2BF8" w:rsidRPr="00AF2BF8" w:rsidRDefault="00B350E9" w:rsidP="000C4305">
      <w:pPr>
        <w:pStyle w:val="NoSpacing"/>
        <w:numPr>
          <w:ilvl w:val="0"/>
          <w:numId w:val="1"/>
        </w:numPr>
        <w:spacing w:line="480" w:lineRule="auto"/>
        <w:ind w:left="0" w:firstLine="0"/>
        <w:jc w:val="both"/>
        <w:rPr>
          <w:rFonts w:ascii="Arial" w:hAnsi="Arial" w:cs="Arial"/>
          <w:i/>
          <w:sz w:val="24"/>
          <w:szCs w:val="24"/>
        </w:rPr>
      </w:pPr>
      <w:r>
        <w:rPr>
          <w:rFonts w:ascii="Arial" w:hAnsi="Arial" w:cs="Arial"/>
          <w:sz w:val="24"/>
          <w:szCs w:val="24"/>
        </w:rPr>
        <w:lastRenderedPageBreak/>
        <w:t xml:space="preserve">In </w:t>
      </w:r>
      <w:proofErr w:type="spellStart"/>
      <w:r w:rsidRPr="00946968">
        <w:rPr>
          <w:rFonts w:ascii="Arial" w:hAnsi="Arial" w:cs="Arial"/>
          <w:i/>
          <w:sz w:val="24"/>
          <w:szCs w:val="24"/>
        </w:rPr>
        <w:t>Mahlangu</w:t>
      </w:r>
      <w:proofErr w:type="spellEnd"/>
      <w:r w:rsidR="00D4543F">
        <w:rPr>
          <w:rFonts w:ascii="Arial" w:hAnsi="Arial" w:cs="Arial"/>
          <w:sz w:val="24"/>
          <w:szCs w:val="24"/>
        </w:rPr>
        <w:t>,</w:t>
      </w:r>
      <w:r w:rsidRPr="00D4543F">
        <w:rPr>
          <w:rFonts w:ascii="Arial" w:hAnsi="Arial" w:cs="Arial"/>
          <w:sz w:val="24"/>
          <w:szCs w:val="24"/>
        </w:rPr>
        <w:t xml:space="preserve"> </w:t>
      </w:r>
      <w:r>
        <w:rPr>
          <w:rFonts w:ascii="Arial" w:hAnsi="Arial" w:cs="Arial"/>
          <w:sz w:val="24"/>
          <w:szCs w:val="24"/>
        </w:rPr>
        <w:t>the question of costs was dealt with as follows</w:t>
      </w:r>
      <w:r w:rsidR="00AF2BF8">
        <w:rPr>
          <w:rFonts w:ascii="Arial" w:hAnsi="Arial" w:cs="Arial"/>
          <w:sz w:val="24"/>
          <w:szCs w:val="24"/>
        </w:rPr>
        <w:t>:</w:t>
      </w:r>
    </w:p>
    <w:p w:rsidR="00AF2BF8" w:rsidRDefault="00AF2BF8" w:rsidP="000C4305">
      <w:pPr>
        <w:pStyle w:val="NoSpacing"/>
        <w:spacing w:line="480" w:lineRule="auto"/>
        <w:jc w:val="both"/>
        <w:rPr>
          <w:rFonts w:ascii="Arial" w:hAnsi="Arial" w:cs="Arial"/>
          <w:sz w:val="24"/>
          <w:szCs w:val="24"/>
        </w:rPr>
      </w:pPr>
    </w:p>
    <w:p w:rsidR="00AF2BF8" w:rsidRDefault="000C4305" w:rsidP="00FC6418">
      <w:pPr>
        <w:pStyle w:val="NoSpacing"/>
        <w:spacing w:line="360" w:lineRule="auto"/>
        <w:ind w:left="720"/>
        <w:jc w:val="both"/>
        <w:rPr>
          <w:rFonts w:ascii="Arial" w:hAnsi="Arial" w:cs="Arial"/>
        </w:rPr>
      </w:pPr>
      <w:r>
        <w:rPr>
          <w:rFonts w:ascii="Arial" w:hAnsi="Arial" w:cs="Arial"/>
        </w:rPr>
        <w:t xml:space="preserve">‘. . </w:t>
      </w:r>
      <w:r w:rsidR="00C94F84">
        <w:rPr>
          <w:rFonts w:ascii="Arial" w:hAnsi="Arial" w:cs="Arial"/>
        </w:rPr>
        <w:t>.</w:t>
      </w:r>
      <w:r>
        <w:rPr>
          <w:rFonts w:ascii="Arial" w:hAnsi="Arial" w:cs="Arial"/>
        </w:rPr>
        <w:t xml:space="preserve"> </w:t>
      </w:r>
      <w:r w:rsidR="00212557">
        <w:rPr>
          <w:rFonts w:ascii="Arial" w:hAnsi="Arial" w:cs="Arial"/>
        </w:rPr>
        <w:t xml:space="preserve">I am of the </w:t>
      </w:r>
      <w:r w:rsidR="00E040C7">
        <w:rPr>
          <w:rFonts w:ascii="Arial" w:hAnsi="Arial" w:cs="Arial"/>
        </w:rPr>
        <w:t>view</w:t>
      </w:r>
      <w:r w:rsidR="00212557">
        <w:rPr>
          <w:rFonts w:ascii="Arial" w:hAnsi="Arial" w:cs="Arial"/>
        </w:rPr>
        <w:t xml:space="preserve"> that</w:t>
      </w:r>
      <w:r w:rsidR="00E040C7">
        <w:rPr>
          <w:rFonts w:ascii="Arial" w:hAnsi="Arial" w:cs="Arial"/>
        </w:rPr>
        <w:t>,</w:t>
      </w:r>
      <w:r w:rsidR="00212557">
        <w:rPr>
          <w:rFonts w:ascii="Arial" w:hAnsi="Arial" w:cs="Arial"/>
        </w:rPr>
        <w:t xml:space="preserve"> </w:t>
      </w:r>
      <w:r w:rsidR="00B33552">
        <w:rPr>
          <w:rFonts w:ascii="Arial" w:hAnsi="Arial" w:cs="Arial"/>
        </w:rPr>
        <w:t>on</w:t>
      </w:r>
      <w:r w:rsidR="00212557">
        <w:rPr>
          <w:rFonts w:ascii="Arial" w:hAnsi="Arial" w:cs="Arial"/>
        </w:rPr>
        <w:t xml:space="preserve"> proper exercise </w:t>
      </w:r>
      <w:r w:rsidR="00D4543F">
        <w:rPr>
          <w:rFonts w:ascii="Arial" w:hAnsi="Arial" w:cs="Arial"/>
        </w:rPr>
        <w:t>of my discretion, a</w:t>
      </w:r>
      <w:r w:rsidR="00B33552">
        <w:rPr>
          <w:rFonts w:ascii="Arial" w:hAnsi="Arial" w:cs="Arial"/>
        </w:rPr>
        <w:t xml:space="preserve"> costs award in favour of respondent is justified </w:t>
      </w:r>
      <w:r w:rsidR="00AE5333">
        <w:rPr>
          <w:rFonts w:ascii="Arial" w:hAnsi="Arial" w:cs="Arial"/>
        </w:rPr>
        <w:t>in this case. The applicant</w:t>
      </w:r>
      <w:r w:rsidR="00E040C7">
        <w:rPr>
          <w:rFonts w:ascii="Arial" w:hAnsi="Arial" w:cs="Arial"/>
        </w:rPr>
        <w:t>’</w:t>
      </w:r>
      <w:r w:rsidR="00AE5333">
        <w:rPr>
          <w:rFonts w:ascii="Arial" w:hAnsi="Arial" w:cs="Arial"/>
        </w:rPr>
        <w:t>s founding affidavit failed to deal with a number of aspects which the clea</w:t>
      </w:r>
      <w:r w:rsidR="00E040C7">
        <w:rPr>
          <w:rFonts w:ascii="Arial" w:hAnsi="Arial" w:cs="Arial"/>
        </w:rPr>
        <w:t>r provisions of the A</w:t>
      </w:r>
      <w:r w:rsidR="0095676A">
        <w:rPr>
          <w:rFonts w:ascii="Arial" w:hAnsi="Arial" w:cs="Arial"/>
        </w:rPr>
        <w:t>ct required him to deal with. These defects h</w:t>
      </w:r>
      <w:r w:rsidR="00E040C7">
        <w:rPr>
          <w:rFonts w:ascii="Arial" w:hAnsi="Arial" w:cs="Arial"/>
        </w:rPr>
        <w:t>ave resulted in an order under R</w:t>
      </w:r>
      <w:r w:rsidR="0095676A">
        <w:rPr>
          <w:rFonts w:ascii="Arial" w:hAnsi="Arial" w:cs="Arial"/>
        </w:rPr>
        <w:t xml:space="preserve">ule 6(6) and the applicant is now </w:t>
      </w:r>
      <w:r w:rsidR="00B037AC">
        <w:rPr>
          <w:rFonts w:ascii="Arial" w:hAnsi="Arial" w:cs="Arial"/>
        </w:rPr>
        <w:t xml:space="preserve">left with the opportunity of once more bringing the </w:t>
      </w:r>
      <w:r w:rsidR="00E040C7">
        <w:rPr>
          <w:rFonts w:ascii="Arial" w:hAnsi="Arial" w:cs="Arial"/>
        </w:rPr>
        <w:t>respondent before the C</w:t>
      </w:r>
      <w:r w:rsidR="00295623">
        <w:rPr>
          <w:rFonts w:ascii="Arial" w:hAnsi="Arial" w:cs="Arial"/>
        </w:rPr>
        <w:t xml:space="preserve">ourt to oppose a renewed </w:t>
      </w:r>
      <w:r w:rsidR="00333ED6">
        <w:rPr>
          <w:rFonts w:ascii="Arial" w:hAnsi="Arial" w:cs="Arial"/>
        </w:rPr>
        <w:t>application. In relation t</w:t>
      </w:r>
      <w:r w:rsidR="00E040C7">
        <w:rPr>
          <w:rFonts w:ascii="Arial" w:hAnsi="Arial" w:cs="Arial"/>
        </w:rPr>
        <w:t>o the proceedings to which this</w:t>
      </w:r>
      <w:r w:rsidR="00333ED6">
        <w:rPr>
          <w:rFonts w:ascii="Arial" w:hAnsi="Arial" w:cs="Arial"/>
        </w:rPr>
        <w:t xml:space="preserve"> costs order relates, the respondent may justifiably </w:t>
      </w:r>
      <w:r w:rsidR="0030759D">
        <w:rPr>
          <w:rFonts w:ascii="Arial" w:hAnsi="Arial" w:cs="Arial"/>
        </w:rPr>
        <w:t>complain that he has unjust</w:t>
      </w:r>
      <w:r w:rsidR="0003604F">
        <w:rPr>
          <w:rFonts w:ascii="Arial" w:hAnsi="Arial" w:cs="Arial"/>
        </w:rPr>
        <w:t>ly been</w:t>
      </w:r>
      <w:r w:rsidR="0030759D">
        <w:rPr>
          <w:rFonts w:ascii="Arial" w:hAnsi="Arial" w:cs="Arial"/>
        </w:rPr>
        <w:t xml:space="preserve"> compelled</w:t>
      </w:r>
      <w:r w:rsidR="00896013">
        <w:rPr>
          <w:rFonts w:ascii="Arial" w:hAnsi="Arial" w:cs="Arial"/>
        </w:rPr>
        <w:t xml:space="preserve"> to defend litigation</w:t>
      </w:r>
      <w:r w:rsidR="00B776B8">
        <w:rPr>
          <w:rFonts w:ascii="Arial" w:hAnsi="Arial" w:cs="Arial"/>
        </w:rPr>
        <w:t>.’</w:t>
      </w:r>
      <w:r w:rsidR="00896013">
        <w:rPr>
          <w:rStyle w:val="FootnoteReference"/>
          <w:rFonts w:ascii="Arial" w:hAnsi="Arial" w:cs="Arial"/>
        </w:rPr>
        <w:footnoteReference w:id="14"/>
      </w:r>
    </w:p>
    <w:p w:rsidR="00C94F84" w:rsidRPr="00FC6418" w:rsidRDefault="00C94F84" w:rsidP="0008439A">
      <w:pPr>
        <w:pStyle w:val="NoSpacing"/>
        <w:spacing w:line="480" w:lineRule="auto"/>
        <w:jc w:val="both"/>
        <w:rPr>
          <w:rFonts w:ascii="Arial" w:hAnsi="Arial" w:cs="Arial"/>
        </w:rPr>
      </w:pPr>
    </w:p>
    <w:p w:rsidR="003426E2" w:rsidRDefault="00500999" w:rsidP="00771D78">
      <w:pPr>
        <w:pStyle w:val="NoSpacing"/>
        <w:numPr>
          <w:ilvl w:val="0"/>
          <w:numId w:val="1"/>
        </w:numPr>
        <w:spacing w:line="480" w:lineRule="auto"/>
        <w:ind w:left="0" w:firstLine="0"/>
        <w:jc w:val="both"/>
        <w:rPr>
          <w:rFonts w:ascii="Arial" w:hAnsi="Arial" w:cs="Arial"/>
          <w:sz w:val="24"/>
          <w:szCs w:val="24"/>
        </w:rPr>
      </w:pPr>
      <w:r w:rsidRPr="000C4305">
        <w:rPr>
          <w:rFonts w:ascii="Arial" w:hAnsi="Arial" w:cs="Arial"/>
          <w:sz w:val="24"/>
          <w:szCs w:val="24"/>
        </w:rPr>
        <w:t>When regard is had to rule 67(2) it seems to me that most of the criticism raised by the applicants and the Meat Board in th</w:t>
      </w:r>
      <w:r w:rsidR="00C94F84">
        <w:rPr>
          <w:rFonts w:ascii="Arial" w:hAnsi="Arial" w:cs="Arial"/>
          <w:sz w:val="24"/>
          <w:szCs w:val="24"/>
        </w:rPr>
        <w:t>eir review application to this C</w:t>
      </w:r>
      <w:r w:rsidRPr="000C4305">
        <w:rPr>
          <w:rFonts w:ascii="Arial" w:hAnsi="Arial" w:cs="Arial"/>
          <w:sz w:val="24"/>
          <w:szCs w:val="24"/>
        </w:rPr>
        <w:t xml:space="preserve">ourt is without merit. The court </w:t>
      </w:r>
      <w:r w:rsidRPr="000C4305">
        <w:rPr>
          <w:rFonts w:ascii="Arial" w:hAnsi="Arial" w:cs="Arial"/>
          <w:i/>
          <w:sz w:val="24"/>
          <w:szCs w:val="24"/>
        </w:rPr>
        <w:t xml:space="preserve">a quo </w:t>
      </w:r>
      <w:r w:rsidRPr="000C4305">
        <w:rPr>
          <w:rFonts w:ascii="Arial" w:hAnsi="Arial" w:cs="Arial"/>
          <w:sz w:val="24"/>
          <w:szCs w:val="24"/>
        </w:rPr>
        <w:t>deal</w:t>
      </w:r>
      <w:r w:rsidR="0008439A">
        <w:rPr>
          <w:rFonts w:ascii="Arial" w:hAnsi="Arial" w:cs="Arial"/>
          <w:sz w:val="24"/>
          <w:szCs w:val="24"/>
        </w:rPr>
        <w:t>t</w:t>
      </w:r>
      <w:r w:rsidRPr="000C4305">
        <w:rPr>
          <w:rFonts w:ascii="Arial" w:hAnsi="Arial" w:cs="Arial"/>
          <w:sz w:val="24"/>
          <w:szCs w:val="24"/>
        </w:rPr>
        <w:t xml:space="preserve"> with the application that was placed before it. </w:t>
      </w:r>
      <w:r w:rsidR="00773D79" w:rsidRPr="000C4305">
        <w:rPr>
          <w:rFonts w:ascii="Arial" w:hAnsi="Arial" w:cs="Arial"/>
          <w:sz w:val="24"/>
          <w:szCs w:val="24"/>
        </w:rPr>
        <w:t>There was no request on</w:t>
      </w:r>
      <w:r w:rsidR="00662845" w:rsidRPr="000C4305">
        <w:rPr>
          <w:rFonts w:ascii="Arial" w:hAnsi="Arial" w:cs="Arial"/>
          <w:sz w:val="24"/>
          <w:szCs w:val="24"/>
        </w:rPr>
        <w:t xml:space="preserve"> </w:t>
      </w:r>
      <w:r w:rsidR="00773D79" w:rsidRPr="000C4305">
        <w:rPr>
          <w:rFonts w:ascii="Arial" w:hAnsi="Arial" w:cs="Arial"/>
          <w:sz w:val="24"/>
          <w:szCs w:val="24"/>
        </w:rPr>
        <w:t xml:space="preserve">behalf of Mr Amupanda to place </w:t>
      </w:r>
      <w:r w:rsidR="00BD6B48" w:rsidRPr="000C4305">
        <w:rPr>
          <w:rFonts w:ascii="Arial" w:hAnsi="Arial" w:cs="Arial"/>
          <w:sz w:val="24"/>
          <w:szCs w:val="24"/>
        </w:rPr>
        <w:t xml:space="preserve">further facts before the </w:t>
      </w:r>
      <w:r w:rsidR="000220B1" w:rsidRPr="000C4305">
        <w:rPr>
          <w:rFonts w:ascii="Arial" w:hAnsi="Arial" w:cs="Arial"/>
          <w:sz w:val="24"/>
          <w:szCs w:val="24"/>
        </w:rPr>
        <w:t xml:space="preserve">court with regard to his financial position. As </w:t>
      </w:r>
      <w:r w:rsidR="00BD6B48" w:rsidRPr="000C4305">
        <w:rPr>
          <w:rFonts w:ascii="Arial" w:hAnsi="Arial" w:cs="Arial"/>
          <w:sz w:val="24"/>
          <w:szCs w:val="24"/>
        </w:rPr>
        <w:t xml:space="preserve">the requisites of </w:t>
      </w:r>
      <w:r w:rsidR="00D4543F">
        <w:rPr>
          <w:rFonts w:ascii="Arial" w:hAnsi="Arial" w:cs="Arial"/>
          <w:sz w:val="24"/>
          <w:szCs w:val="24"/>
        </w:rPr>
        <w:t>r</w:t>
      </w:r>
      <w:r w:rsidR="00AA012E" w:rsidRPr="000C4305">
        <w:rPr>
          <w:rFonts w:ascii="Arial" w:hAnsi="Arial" w:cs="Arial"/>
          <w:sz w:val="24"/>
          <w:szCs w:val="24"/>
        </w:rPr>
        <w:t>ule 20(1</w:t>
      </w:r>
      <w:proofErr w:type="gramStart"/>
      <w:r w:rsidR="00AA012E" w:rsidRPr="000C4305">
        <w:rPr>
          <w:rFonts w:ascii="Arial" w:hAnsi="Arial" w:cs="Arial"/>
          <w:sz w:val="24"/>
          <w:szCs w:val="24"/>
        </w:rPr>
        <w:t>)</w:t>
      </w:r>
      <w:r w:rsidR="00B31489" w:rsidRPr="000C4305">
        <w:rPr>
          <w:rFonts w:ascii="Arial" w:hAnsi="Arial" w:cs="Arial"/>
          <w:sz w:val="24"/>
          <w:szCs w:val="24"/>
        </w:rPr>
        <w:t>(</w:t>
      </w:r>
      <w:proofErr w:type="gramEnd"/>
      <w:r w:rsidR="00B31489" w:rsidRPr="000C4305">
        <w:rPr>
          <w:rFonts w:ascii="Arial" w:hAnsi="Arial" w:cs="Arial"/>
          <w:sz w:val="24"/>
          <w:szCs w:val="24"/>
        </w:rPr>
        <w:t>c)</w:t>
      </w:r>
      <w:r w:rsidR="00D4543F">
        <w:rPr>
          <w:rFonts w:ascii="Arial" w:hAnsi="Arial" w:cs="Arial"/>
          <w:sz w:val="24"/>
          <w:szCs w:val="24"/>
        </w:rPr>
        <w:t xml:space="preserve"> were</w:t>
      </w:r>
      <w:r w:rsidR="00BD6B48" w:rsidRPr="000C4305">
        <w:rPr>
          <w:rFonts w:ascii="Arial" w:hAnsi="Arial" w:cs="Arial"/>
          <w:sz w:val="24"/>
          <w:szCs w:val="24"/>
        </w:rPr>
        <w:t xml:space="preserve"> not met</w:t>
      </w:r>
      <w:r w:rsidR="00D4543F">
        <w:rPr>
          <w:rFonts w:ascii="Arial" w:hAnsi="Arial" w:cs="Arial"/>
          <w:sz w:val="24"/>
          <w:szCs w:val="24"/>
        </w:rPr>
        <w:t>,</w:t>
      </w:r>
      <w:r w:rsidR="00BD6B48" w:rsidRPr="000C4305">
        <w:rPr>
          <w:rFonts w:ascii="Arial" w:hAnsi="Arial" w:cs="Arial"/>
          <w:sz w:val="24"/>
          <w:szCs w:val="24"/>
        </w:rPr>
        <w:t xml:space="preserve"> </w:t>
      </w:r>
      <w:r w:rsidR="001477C1" w:rsidRPr="000C4305">
        <w:rPr>
          <w:rFonts w:ascii="Arial" w:hAnsi="Arial" w:cs="Arial"/>
          <w:sz w:val="24"/>
          <w:szCs w:val="24"/>
        </w:rPr>
        <w:t xml:space="preserve">Mr </w:t>
      </w:r>
      <w:r w:rsidR="00856CE0" w:rsidRPr="000C4305">
        <w:rPr>
          <w:rFonts w:ascii="Arial" w:hAnsi="Arial" w:cs="Arial"/>
          <w:sz w:val="24"/>
          <w:szCs w:val="24"/>
        </w:rPr>
        <w:t>Amupanda</w:t>
      </w:r>
      <w:r w:rsidR="00BD6B48" w:rsidRPr="000C4305">
        <w:rPr>
          <w:rFonts w:ascii="Arial" w:hAnsi="Arial" w:cs="Arial"/>
          <w:sz w:val="24"/>
          <w:szCs w:val="24"/>
        </w:rPr>
        <w:t xml:space="preserve"> could thus, on the papers before court, not obtain a protective costs o</w:t>
      </w:r>
      <w:r w:rsidR="00BE6793">
        <w:rPr>
          <w:rFonts w:ascii="Arial" w:hAnsi="Arial" w:cs="Arial"/>
          <w:sz w:val="24"/>
          <w:szCs w:val="24"/>
        </w:rPr>
        <w:t>rder. It was however clear from</w:t>
      </w:r>
      <w:r w:rsidR="00BD6B48" w:rsidRPr="000C4305">
        <w:rPr>
          <w:rFonts w:ascii="Arial" w:hAnsi="Arial" w:cs="Arial"/>
          <w:sz w:val="24"/>
          <w:szCs w:val="24"/>
        </w:rPr>
        <w:t xml:space="preserve"> what was put before court by the part</w:t>
      </w:r>
      <w:r w:rsidR="00736C28" w:rsidRPr="000C4305">
        <w:rPr>
          <w:rFonts w:ascii="Arial" w:hAnsi="Arial" w:cs="Arial"/>
          <w:sz w:val="24"/>
          <w:szCs w:val="24"/>
        </w:rPr>
        <w:t>i</w:t>
      </w:r>
      <w:r w:rsidR="00BD6B48" w:rsidRPr="000C4305">
        <w:rPr>
          <w:rFonts w:ascii="Arial" w:hAnsi="Arial" w:cs="Arial"/>
          <w:sz w:val="24"/>
          <w:szCs w:val="24"/>
        </w:rPr>
        <w:t xml:space="preserve">es, that the issue of Mr </w:t>
      </w:r>
      <w:proofErr w:type="spellStart"/>
      <w:r w:rsidR="00BD6B48" w:rsidRPr="000C4305">
        <w:rPr>
          <w:rFonts w:ascii="Arial" w:hAnsi="Arial" w:cs="Arial"/>
          <w:sz w:val="24"/>
          <w:szCs w:val="24"/>
        </w:rPr>
        <w:t>Am</w:t>
      </w:r>
      <w:r w:rsidR="00A53E7E" w:rsidRPr="000C4305">
        <w:rPr>
          <w:rFonts w:ascii="Arial" w:hAnsi="Arial" w:cs="Arial"/>
          <w:sz w:val="24"/>
          <w:szCs w:val="24"/>
        </w:rPr>
        <w:t>u</w:t>
      </w:r>
      <w:r w:rsidR="00BD6B48" w:rsidRPr="000C4305">
        <w:rPr>
          <w:rFonts w:ascii="Arial" w:hAnsi="Arial" w:cs="Arial"/>
          <w:sz w:val="24"/>
          <w:szCs w:val="24"/>
        </w:rPr>
        <w:t>panda’s</w:t>
      </w:r>
      <w:proofErr w:type="spellEnd"/>
      <w:r w:rsidR="00BD6B48" w:rsidRPr="000C4305">
        <w:rPr>
          <w:rFonts w:ascii="Arial" w:hAnsi="Arial" w:cs="Arial"/>
          <w:sz w:val="24"/>
          <w:szCs w:val="24"/>
        </w:rPr>
        <w:t xml:space="preserve"> financ</w:t>
      </w:r>
      <w:r w:rsidR="00736C28" w:rsidRPr="000C4305">
        <w:rPr>
          <w:rFonts w:ascii="Arial" w:hAnsi="Arial" w:cs="Arial"/>
          <w:sz w:val="24"/>
          <w:szCs w:val="24"/>
        </w:rPr>
        <w:t>ial</w:t>
      </w:r>
      <w:r w:rsidR="00BD6B48" w:rsidRPr="000C4305">
        <w:rPr>
          <w:rFonts w:ascii="Arial" w:hAnsi="Arial" w:cs="Arial"/>
          <w:sz w:val="24"/>
          <w:szCs w:val="24"/>
        </w:rPr>
        <w:t xml:space="preserve"> position and the potential costs of the ongoing litigation w</w:t>
      </w:r>
      <w:r w:rsidR="00B231A0" w:rsidRPr="000C4305">
        <w:rPr>
          <w:rFonts w:ascii="Arial" w:hAnsi="Arial" w:cs="Arial"/>
          <w:sz w:val="24"/>
          <w:szCs w:val="24"/>
        </w:rPr>
        <w:t xml:space="preserve">ere not </w:t>
      </w:r>
      <w:r w:rsidR="00BD6B48" w:rsidRPr="000C4305">
        <w:rPr>
          <w:rFonts w:ascii="Arial" w:hAnsi="Arial" w:cs="Arial"/>
          <w:sz w:val="24"/>
          <w:szCs w:val="24"/>
        </w:rPr>
        <w:t>fully addressed by any of the parties</w:t>
      </w:r>
      <w:r w:rsidR="001001BC" w:rsidRPr="000C4305">
        <w:rPr>
          <w:rFonts w:ascii="Arial" w:hAnsi="Arial" w:cs="Arial"/>
          <w:sz w:val="24"/>
          <w:szCs w:val="24"/>
        </w:rPr>
        <w:t>. In these circumsta</w:t>
      </w:r>
      <w:r w:rsidR="00B231A0" w:rsidRPr="000C4305">
        <w:rPr>
          <w:rFonts w:ascii="Arial" w:hAnsi="Arial" w:cs="Arial"/>
          <w:sz w:val="24"/>
          <w:szCs w:val="24"/>
        </w:rPr>
        <w:t>n</w:t>
      </w:r>
      <w:r w:rsidR="001001BC" w:rsidRPr="000C4305">
        <w:rPr>
          <w:rFonts w:ascii="Arial" w:hAnsi="Arial" w:cs="Arial"/>
          <w:sz w:val="24"/>
          <w:szCs w:val="24"/>
        </w:rPr>
        <w:t xml:space="preserve">ces the court </w:t>
      </w:r>
      <w:r w:rsidR="001001BC" w:rsidRPr="000C4305">
        <w:rPr>
          <w:rFonts w:ascii="Arial" w:hAnsi="Arial" w:cs="Arial"/>
          <w:i/>
          <w:sz w:val="24"/>
          <w:szCs w:val="24"/>
        </w:rPr>
        <w:t>a quo</w:t>
      </w:r>
      <w:r w:rsidR="001001BC" w:rsidRPr="000C4305">
        <w:rPr>
          <w:rFonts w:ascii="Arial" w:hAnsi="Arial" w:cs="Arial"/>
          <w:sz w:val="24"/>
          <w:szCs w:val="24"/>
        </w:rPr>
        <w:t xml:space="preserve"> would have been fully entitled to not close the doors to </w:t>
      </w:r>
      <w:r w:rsidR="00A52D67" w:rsidRPr="000C4305">
        <w:rPr>
          <w:rFonts w:ascii="Arial" w:hAnsi="Arial" w:cs="Arial"/>
          <w:sz w:val="24"/>
          <w:szCs w:val="24"/>
        </w:rPr>
        <w:t xml:space="preserve">a </w:t>
      </w:r>
      <w:r w:rsidR="001001BC" w:rsidRPr="000C4305">
        <w:rPr>
          <w:rFonts w:ascii="Arial" w:hAnsi="Arial" w:cs="Arial"/>
          <w:sz w:val="24"/>
          <w:szCs w:val="24"/>
        </w:rPr>
        <w:t xml:space="preserve">properly </w:t>
      </w:r>
      <w:r w:rsidR="00A53E7E" w:rsidRPr="000C4305">
        <w:rPr>
          <w:rFonts w:ascii="Arial" w:hAnsi="Arial" w:cs="Arial"/>
          <w:sz w:val="24"/>
          <w:szCs w:val="24"/>
        </w:rPr>
        <w:t>motivate</w:t>
      </w:r>
      <w:r w:rsidR="00A52D67" w:rsidRPr="000C4305">
        <w:rPr>
          <w:rFonts w:ascii="Arial" w:hAnsi="Arial" w:cs="Arial"/>
          <w:sz w:val="24"/>
          <w:szCs w:val="24"/>
        </w:rPr>
        <w:t xml:space="preserve">d application </w:t>
      </w:r>
      <w:r w:rsidR="001001BC" w:rsidRPr="000C4305">
        <w:rPr>
          <w:rFonts w:ascii="Arial" w:hAnsi="Arial" w:cs="Arial"/>
          <w:sz w:val="24"/>
          <w:szCs w:val="24"/>
        </w:rPr>
        <w:t>whi</w:t>
      </w:r>
      <w:r w:rsidR="00D4543F">
        <w:rPr>
          <w:rFonts w:ascii="Arial" w:hAnsi="Arial" w:cs="Arial"/>
          <w:sz w:val="24"/>
          <w:szCs w:val="24"/>
        </w:rPr>
        <w:t>ch would be in compliance with r</w:t>
      </w:r>
      <w:r w:rsidR="001001BC" w:rsidRPr="000C4305">
        <w:rPr>
          <w:rFonts w:ascii="Arial" w:hAnsi="Arial" w:cs="Arial"/>
          <w:sz w:val="24"/>
          <w:szCs w:val="24"/>
        </w:rPr>
        <w:t>ule 20 and for this purpose it meant that the full facts relating to the financial implications of the intended action would have to be</w:t>
      </w:r>
      <w:r w:rsidR="004861A3" w:rsidRPr="000C4305">
        <w:rPr>
          <w:rFonts w:ascii="Arial" w:hAnsi="Arial" w:cs="Arial"/>
          <w:sz w:val="24"/>
          <w:szCs w:val="24"/>
        </w:rPr>
        <w:t xml:space="preserve"> </w:t>
      </w:r>
      <w:r w:rsidR="00BE6793">
        <w:rPr>
          <w:rFonts w:ascii="Arial" w:hAnsi="Arial" w:cs="Arial"/>
          <w:sz w:val="24"/>
          <w:szCs w:val="24"/>
        </w:rPr>
        <w:t>addressed. I</w:t>
      </w:r>
      <w:r w:rsidR="001001BC" w:rsidRPr="000C4305">
        <w:rPr>
          <w:rFonts w:ascii="Arial" w:hAnsi="Arial" w:cs="Arial"/>
          <w:sz w:val="24"/>
          <w:szCs w:val="24"/>
        </w:rPr>
        <w:t>n</w:t>
      </w:r>
      <w:r w:rsidR="00BE6793">
        <w:rPr>
          <w:rFonts w:ascii="Arial" w:hAnsi="Arial" w:cs="Arial"/>
          <w:sz w:val="24"/>
          <w:szCs w:val="24"/>
        </w:rPr>
        <w:t xml:space="preserve"> </w:t>
      </w:r>
      <w:r w:rsidR="001001BC" w:rsidRPr="000C4305">
        <w:rPr>
          <w:rFonts w:ascii="Arial" w:hAnsi="Arial" w:cs="Arial"/>
          <w:sz w:val="24"/>
          <w:szCs w:val="24"/>
        </w:rPr>
        <w:t>essence</w:t>
      </w:r>
      <w:r w:rsidR="00FC6418">
        <w:rPr>
          <w:rFonts w:ascii="Arial" w:hAnsi="Arial" w:cs="Arial"/>
          <w:sz w:val="24"/>
          <w:szCs w:val="24"/>
        </w:rPr>
        <w:t>,</w:t>
      </w:r>
      <w:r w:rsidR="001001BC" w:rsidRPr="000C4305">
        <w:rPr>
          <w:rFonts w:ascii="Arial" w:hAnsi="Arial" w:cs="Arial"/>
          <w:sz w:val="24"/>
          <w:szCs w:val="24"/>
        </w:rPr>
        <w:t xml:space="preserve"> </w:t>
      </w:r>
      <w:r w:rsidR="004861A3" w:rsidRPr="000C4305">
        <w:rPr>
          <w:rFonts w:ascii="Arial" w:hAnsi="Arial" w:cs="Arial"/>
          <w:sz w:val="24"/>
          <w:szCs w:val="24"/>
        </w:rPr>
        <w:t xml:space="preserve">having </w:t>
      </w:r>
      <w:r w:rsidR="001001BC" w:rsidRPr="000C4305">
        <w:rPr>
          <w:rFonts w:ascii="Arial" w:hAnsi="Arial" w:cs="Arial"/>
          <w:sz w:val="24"/>
          <w:szCs w:val="24"/>
        </w:rPr>
        <w:t>f</w:t>
      </w:r>
      <w:r w:rsidR="004861A3" w:rsidRPr="000C4305">
        <w:rPr>
          <w:rFonts w:ascii="Arial" w:hAnsi="Arial" w:cs="Arial"/>
          <w:sz w:val="24"/>
          <w:szCs w:val="24"/>
        </w:rPr>
        <w:t>ound</w:t>
      </w:r>
      <w:r w:rsidR="001001BC" w:rsidRPr="000C4305">
        <w:rPr>
          <w:rFonts w:ascii="Arial" w:hAnsi="Arial" w:cs="Arial"/>
          <w:sz w:val="24"/>
          <w:szCs w:val="24"/>
        </w:rPr>
        <w:t xml:space="preserve"> that </w:t>
      </w:r>
      <w:r w:rsidR="00003CB0">
        <w:rPr>
          <w:rFonts w:ascii="Arial" w:hAnsi="Arial" w:cs="Arial"/>
          <w:sz w:val="24"/>
          <w:szCs w:val="24"/>
        </w:rPr>
        <w:t xml:space="preserve">what </w:t>
      </w:r>
      <w:r w:rsidR="001001BC" w:rsidRPr="000C4305">
        <w:rPr>
          <w:rFonts w:ascii="Arial" w:hAnsi="Arial" w:cs="Arial"/>
          <w:sz w:val="24"/>
          <w:szCs w:val="24"/>
        </w:rPr>
        <w:t xml:space="preserve">was put before the court </w:t>
      </w:r>
      <w:r w:rsidR="001001BC" w:rsidRPr="00D4543F">
        <w:rPr>
          <w:rFonts w:ascii="Arial" w:hAnsi="Arial" w:cs="Arial"/>
          <w:i/>
          <w:sz w:val="24"/>
          <w:szCs w:val="24"/>
        </w:rPr>
        <w:t>a quo</w:t>
      </w:r>
      <w:r w:rsidR="001001BC" w:rsidRPr="000C4305">
        <w:rPr>
          <w:rFonts w:ascii="Arial" w:hAnsi="Arial" w:cs="Arial"/>
          <w:sz w:val="24"/>
          <w:szCs w:val="24"/>
        </w:rPr>
        <w:t xml:space="preserve"> was not sufficient because it is clea</w:t>
      </w:r>
      <w:r w:rsidR="001E2E94" w:rsidRPr="000C4305">
        <w:rPr>
          <w:rFonts w:ascii="Arial" w:hAnsi="Arial" w:cs="Arial"/>
          <w:sz w:val="24"/>
          <w:szCs w:val="24"/>
        </w:rPr>
        <w:t>r that the full picture with respect to the financial implicat</w:t>
      </w:r>
      <w:r w:rsidR="000357CE" w:rsidRPr="000C4305">
        <w:rPr>
          <w:rFonts w:ascii="Arial" w:hAnsi="Arial" w:cs="Arial"/>
          <w:sz w:val="24"/>
          <w:szCs w:val="24"/>
        </w:rPr>
        <w:t>i</w:t>
      </w:r>
      <w:r w:rsidR="001E2E94" w:rsidRPr="000C4305">
        <w:rPr>
          <w:rFonts w:ascii="Arial" w:hAnsi="Arial" w:cs="Arial"/>
          <w:sz w:val="24"/>
          <w:szCs w:val="24"/>
        </w:rPr>
        <w:t>ons w</w:t>
      </w:r>
      <w:r w:rsidR="000357CE" w:rsidRPr="000C4305">
        <w:rPr>
          <w:rFonts w:ascii="Arial" w:hAnsi="Arial" w:cs="Arial"/>
          <w:sz w:val="24"/>
          <w:szCs w:val="24"/>
        </w:rPr>
        <w:t>as</w:t>
      </w:r>
      <w:r w:rsidR="001E2E94" w:rsidRPr="000C4305">
        <w:rPr>
          <w:rFonts w:ascii="Arial" w:hAnsi="Arial" w:cs="Arial"/>
          <w:sz w:val="24"/>
          <w:szCs w:val="24"/>
        </w:rPr>
        <w:t xml:space="preserve"> not di</w:t>
      </w:r>
      <w:r w:rsidR="000357CE" w:rsidRPr="000C4305">
        <w:rPr>
          <w:rFonts w:ascii="Arial" w:hAnsi="Arial" w:cs="Arial"/>
          <w:sz w:val="24"/>
          <w:szCs w:val="24"/>
        </w:rPr>
        <w:t>s</w:t>
      </w:r>
      <w:r w:rsidR="001E2E94" w:rsidRPr="000C4305">
        <w:rPr>
          <w:rFonts w:ascii="Arial" w:hAnsi="Arial" w:cs="Arial"/>
          <w:sz w:val="24"/>
          <w:szCs w:val="24"/>
        </w:rPr>
        <w:t xml:space="preserve">closed </w:t>
      </w:r>
      <w:r w:rsidR="00BF658F" w:rsidRPr="000C4305">
        <w:rPr>
          <w:rFonts w:ascii="Arial" w:hAnsi="Arial" w:cs="Arial"/>
          <w:sz w:val="24"/>
          <w:szCs w:val="24"/>
        </w:rPr>
        <w:lastRenderedPageBreak/>
        <w:t xml:space="preserve">clearly justified </w:t>
      </w:r>
      <w:r w:rsidR="001E2E94" w:rsidRPr="000C4305">
        <w:rPr>
          <w:rFonts w:ascii="Arial" w:hAnsi="Arial" w:cs="Arial"/>
          <w:sz w:val="24"/>
          <w:szCs w:val="24"/>
        </w:rPr>
        <w:t>an order which, in law</w:t>
      </w:r>
      <w:r w:rsidR="00BF658F" w:rsidRPr="000C4305">
        <w:rPr>
          <w:rFonts w:ascii="Arial" w:hAnsi="Arial" w:cs="Arial"/>
          <w:sz w:val="24"/>
          <w:szCs w:val="24"/>
        </w:rPr>
        <w:t>,</w:t>
      </w:r>
      <w:r w:rsidR="001E2E94" w:rsidRPr="000C4305">
        <w:rPr>
          <w:rFonts w:ascii="Arial" w:hAnsi="Arial" w:cs="Arial"/>
          <w:sz w:val="24"/>
          <w:szCs w:val="24"/>
        </w:rPr>
        <w:t xml:space="preserve"> amounted to an order of absol</w:t>
      </w:r>
      <w:r w:rsidR="000357CE" w:rsidRPr="000C4305">
        <w:rPr>
          <w:rFonts w:ascii="Arial" w:hAnsi="Arial" w:cs="Arial"/>
          <w:sz w:val="24"/>
          <w:szCs w:val="24"/>
        </w:rPr>
        <w:t xml:space="preserve">ution </w:t>
      </w:r>
      <w:r w:rsidR="001E2E94" w:rsidRPr="000C4305">
        <w:rPr>
          <w:rFonts w:ascii="Arial" w:hAnsi="Arial" w:cs="Arial"/>
          <w:sz w:val="24"/>
          <w:szCs w:val="24"/>
        </w:rPr>
        <w:t>f</w:t>
      </w:r>
      <w:r w:rsidR="000357CE" w:rsidRPr="000C4305">
        <w:rPr>
          <w:rFonts w:ascii="Arial" w:hAnsi="Arial" w:cs="Arial"/>
          <w:sz w:val="24"/>
          <w:szCs w:val="24"/>
        </w:rPr>
        <w:t>r</w:t>
      </w:r>
      <w:r w:rsidR="00D4543F">
        <w:rPr>
          <w:rFonts w:ascii="Arial" w:hAnsi="Arial" w:cs="Arial"/>
          <w:sz w:val="24"/>
          <w:szCs w:val="24"/>
        </w:rPr>
        <w:t xml:space="preserve">om the instance, </w:t>
      </w:r>
      <w:proofErr w:type="spellStart"/>
      <w:r w:rsidR="00C94F84">
        <w:rPr>
          <w:rFonts w:ascii="Arial" w:hAnsi="Arial" w:cs="Arial"/>
          <w:sz w:val="24"/>
          <w:szCs w:val="24"/>
        </w:rPr>
        <w:t>i</w:t>
      </w:r>
      <w:r w:rsidR="000C30DD">
        <w:rPr>
          <w:rFonts w:ascii="Arial" w:hAnsi="Arial" w:cs="Arial"/>
          <w:sz w:val="24"/>
          <w:szCs w:val="24"/>
        </w:rPr>
        <w:t>e</w:t>
      </w:r>
      <w:proofErr w:type="spellEnd"/>
      <w:r w:rsidR="001E2E94" w:rsidRPr="000C4305">
        <w:rPr>
          <w:rFonts w:ascii="Arial" w:hAnsi="Arial" w:cs="Arial"/>
          <w:sz w:val="24"/>
          <w:szCs w:val="24"/>
        </w:rPr>
        <w:t xml:space="preserve"> an order as contemplated in </w:t>
      </w:r>
      <w:r w:rsidR="00D4543F">
        <w:rPr>
          <w:rFonts w:ascii="Arial" w:hAnsi="Arial" w:cs="Arial"/>
          <w:sz w:val="24"/>
          <w:szCs w:val="24"/>
        </w:rPr>
        <w:t>r</w:t>
      </w:r>
      <w:r w:rsidR="001E2E94" w:rsidRPr="000C4305">
        <w:rPr>
          <w:rFonts w:ascii="Arial" w:hAnsi="Arial" w:cs="Arial"/>
          <w:sz w:val="24"/>
          <w:szCs w:val="24"/>
        </w:rPr>
        <w:t>ule 67(2).</w:t>
      </w:r>
    </w:p>
    <w:p w:rsidR="00BE6793" w:rsidRPr="00771D78" w:rsidRDefault="00BE6793" w:rsidP="00BE6793">
      <w:pPr>
        <w:pStyle w:val="NoSpacing"/>
        <w:spacing w:line="480" w:lineRule="auto"/>
        <w:jc w:val="both"/>
        <w:rPr>
          <w:rFonts w:ascii="Arial" w:hAnsi="Arial" w:cs="Arial"/>
          <w:sz w:val="24"/>
          <w:szCs w:val="24"/>
        </w:rPr>
      </w:pPr>
    </w:p>
    <w:p w:rsidR="00262C52" w:rsidRPr="000C4305" w:rsidRDefault="000F74A4" w:rsidP="000C4305">
      <w:pPr>
        <w:pStyle w:val="NoSpacing"/>
        <w:numPr>
          <w:ilvl w:val="0"/>
          <w:numId w:val="1"/>
        </w:numPr>
        <w:spacing w:line="480" w:lineRule="auto"/>
        <w:ind w:left="0" w:firstLine="0"/>
        <w:jc w:val="both"/>
        <w:rPr>
          <w:rFonts w:ascii="Arial" w:hAnsi="Arial" w:cs="Arial"/>
          <w:sz w:val="24"/>
          <w:szCs w:val="24"/>
        </w:rPr>
      </w:pPr>
      <w:r w:rsidRPr="000C4305">
        <w:rPr>
          <w:rFonts w:ascii="Arial" w:hAnsi="Arial" w:cs="Arial"/>
          <w:sz w:val="24"/>
          <w:szCs w:val="24"/>
        </w:rPr>
        <w:t xml:space="preserve">The irregularity occurred </w:t>
      </w:r>
      <w:r w:rsidR="00C41B09" w:rsidRPr="000C4305">
        <w:rPr>
          <w:rFonts w:ascii="Arial" w:hAnsi="Arial" w:cs="Arial"/>
          <w:sz w:val="24"/>
          <w:szCs w:val="24"/>
        </w:rPr>
        <w:t xml:space="preserve">because the judge </w:t>
      </w:r>
      <w:r w:rsidR="00C41B09" w:rsidRPr="000C4305">
        <w:rPr>
          <w:rFonts w:ascii="Arial" w:hAnsi="Arial" w:cs="Arial"/>
          <w:i/>
          <w:sz w:val="24"/>
          <w:szCs w:val="24"/>
        </w:rPr>
        <w:t xml:space="preserve">a quo </w:t>
      </w:r>
      <w:r w:rsidR="00C41B09" w:rsidRPr="000C4305">
        <w:rPr>
          <w:rFonts w:ascii="Arial" w:hAnsi="Arial" w:cs="Arial"/>
          <w:sz w:val="24"/>
          <w:szCs w:val="24"/>
        </w:rPr>
        <w:t>seem</w:t>
      </w:r>
      <w:r w:rsidR="00BE6793">
        <w:rPr>
          <w:rFonts w:ascii="Arial" w:hAnsi="Arial" w:cs="Arial"/>
          <w:sz w:val="24"/>
          <w:szCs w:val="24"/>
        </w:rPr>
        <w:t>ed</w:t>
      </w:r>
      <w:r w:rsidR="00C41B09" w:rsidRPr="000C4305">
        <w:rPr>
          <w:rFonts w:ascii="Arial" w:hAnsi="Arial" w:cs="Arial"/>
          <w:sz w:val="24"/>
          <w:szCs w:val="24"/>
        </w:rPr>
        <w:t xml:space="preserve"> to not have regard to rule 6</w:t>
      </w:r>
      <w:r w:rsidR="003426E2" w:rsidRPr="000C4305">
        <w:rPr>
          <w:rFonts w:ascii="Arial" w:hAnsi="Arial" w:cs="Arial"/>
          <w:sz w:val="24"/>
          <w:szCs w:val="24"/>
        </w:rPr>
        <w:t>7</w:t>
      </w:r>
      <w:r w:rsidR="00C41B09" w:rsidRPr="000C4305">
        <w:rPr>
          <w:rFonts w:ascii="Arial" w:hAnsi="Arial" w:cs="Arial"/>
          <w:sz w:val="24"/>
          <w:szCs w:val="24"/>
        </w:rPr>
        <w:t>(2) when he made his decision</w:t>
      </w:r>
      <w:r w:rsidR="0008439A">
        <w:rPr>
          <w:rFonts w:ascii="Arial" w:hAnsi="Arial" w:cs="Arial"/>
          <w:sz w:val="24"/>
          <w:szCs w:val="24"/>
        </w:rPr>
        <w:t>,</w:t>
      </w:r>
      <w:r w:rsidR="00C41B09" w:rsidRPr="000C4305">
        <w:rPr>
          <w:rFonts w:ascii="Arial" w:hAnsi="Arial" w:cs="Arial"/>
          <w:sz w:val="24"/>
          <w:szCs w:val="24"/>
        </w:rPr>
        <w:t xml:space="preserve"> but</w:t>
      </w:r>
      <w:r w:rsidR="00003CB0">
        <w:rPr>
          <w:rFonts w:ascii="Arial" w:hAnsi="Arial" w:cs="Arial"/>
          <w:sz w:val="24"/>
          <w:szCs w:val="24"/>
        </w:rPr>
        <w:t xml:space="preserve"> instead</w:t>
      </w:r>
      <w:r w:rsidR="00C41B09" w:rsidRPr="000C4305">
        <w:rPr>
          <w:rFonts w:ascii="Arial" w:hAnsi="Arial" w:cs="Arial"/>
          <w:sz w:val="24"/>
          <w:szCs w:val="24"/>
        </w:rPr>
        <w:t xml:space="preserve"> </w:t>
      </w:r>
      <w:r w:rsidR="00112F91" w:rsidRPr="000C4305">
        <w:rPr>
          <w:rFonts w:ascii="Arial" w:hAnsi="Arial" w:cs="Arial"/>
          <w:sz w:val="24"/>
          <w:szCs w:val="24"/>
        </w:rPr>
        <w:t>the inherent jurisdiction of the court to regulate its own process</w:t>
      </w:r>
      <w:r w:rsidR="0003513F" w:rsidRPr="000C4305">
        <w:rPr>
          <w:rFonts w:ascii="Arial" w:hAnsi="Arial" w:cs="Arial"/>
          <w:sz w:val="24"/>
          <w:szCs w:val="24"/>
        </w:rPr>
        <w:t>. As already indicated</w:t>
      </w:r>
      <w:r w:rsidR="0008439A">
        <w:rPr>
          <w:rFonts w:ascii="Arial" w:hAnsi="Arial" w:cs="Arial"/>
          <w:sz w:val="24"/>
          <w:szCs w:val="24"/>
        </w:rPr>
        <w:t>,</w:t>
      </w:r>
      <w:r w:rsidR="0003513F" w:rsidRPr="000C4305">
        <w:rPr>
          <w:rFonts w:ascii="Arial" w:hAnsi="Arial" w:cs="Arial"/>
          <w:sz w:val="24"/>
          <w:szCs w:val="24"/>
        </w:rPr>
        <w:t xml:space="preserve"> </w:t>
      </w:r>
      <w:r w:rsidR="001900E2" w:rsidRPr="000C4305">
        <w:rPr>
          <w:rFonts w:ascii="Arial" w:hAnsi="Arial" w:cs="Arial"/>
          <w:sz w:val="24"/>
          <w:szCs w:val="24"/>
        </w:rPr>
        <w:t xml:space="preserve">this was an irregular use </w:t>
      </w:r>
      <w:r w:rsidR="00BD78E1" w:rsidRPr="000C4305">
        <w:rPr>
          <w:rFonts w:ascii="Arial" w:hAnsi="Arial" w:cs="Arial"/>
          <w:sz w:val="24"/>
          <w:szCs w:val="24"/>
        </w:rPr>
        <w:t xml:space="preserve">of </w:t>
      </w:r>
      <w:r w:rsidR="00262C52" w:rsidRPr="000C4305">
        <w:rPr>
          <w:rFonts w:ascii="Arial" w:hAnsi="Arial" w:cs="Arial"/>
          <w:sz w:val="24"/>
          <w:szCs w:val="24"/>
        </w:rPr>
        <w:t>such power</w:t>
      </w:r>
      <w:r w:rsidR="00BD78E1" w:rsidRPr="000C4305">
        <w:rPr>
          <w:rFonts w:ascii="Arial" w:hAnsi="Arial" w:cs="Arial"/>
          <w:sz w:val="24"/>
          <w:szCs w:val="24"/>
        </w:rPr>
        <w:t xml:space="preserve"> and furthermore </w:t>
      </w:r>
      <w:r w:rsidR="00A202FB" w:rsidRPr="000C4305">
        <w:rPr>
          <w:rFonts w:ascii="Arial" w:hAnsi="Arial" w:cs="Arial"/>
          <w:sz w:val="24"/>
          <w:szCs w:val="24"/>
        </w:rPr>
        <w:t xml:space="preserve">so was the omission to not </w:t>
      </w:r>
      <w:r w:rsidR="00BD78E1" w:rsidRPr="000C4305">
        <w:rPr>
          <w:rFonts w:ascii="Arial" w:hAnsi="Arial" w:cs="Arial"/>
          <w:sz w:val="24"/>
          <w:szCs w:val="24"/>
        </w:rPr>
        <w:t>allow</w:t>
      </w:r>
      <w:r w:rsidR="00A202FB" w:rsidRPr="000C4305">
        <w:rPr>
          <w:rFonts w:ascii="Arial" w:hAnsi="Arial" w:cs="Arial"/>
          <w:sz w:val="24"/>
          <w:szCs w:val="24"/>
        </w:rPr>
        <w:t xml:space="preserve"> the parties</w:t>
      </w:r>
      <w:r w:rsidR="00BD78E1" w:rsidRPr="000C4305">
        <w:rPr>
          <w:rFonts w:ascii="Arial" w:hAnsi="Arial" w:cs="Arial"/>
          <w:sz w:val="24"/>
          <w:szCs w:val="24"/>
        </w:rPr>
        <w:t xml:space="preserve"> to make </w:t>
      </w:r>
      <w:r w:rsidR="0015359F" w:rsidRPr="000C4305">
        <w:rPr>
          <w:rFonts w:ascii="Arial" w:hAnsi="Arial" w:cs="Arial"/>
          <w:sz w:val="24"/>
          <w:szCs w:val="24"/>
        </w:rPr>
        <w:t xml:space="preserve">representations as to the </w:t>
      </w:r>
      <w:r w:rsidR="006D44FD" w:rsidRPr="000C4305">
        <w:rPr>
          <w:rFonts w:ascii="Arial" w:hAnsi="Arial" w:cs="Arial"/>
          <w:sz w:val="24"/>
          <w:szCs w:val="24"/>
        </w:rPr>
        <w:t xml:space="preserve">proposed order the judge </w:t>
      </w:r>
      <w:r w:rsidR="006D44FD" w:rsidRPr="000C4305">
        <w:rPr>
          <w:rFonts w:ascii="Arial" w:hAnsi="Arial" w:cs="Arial"/>
          <w:i/>
          <w:sz w:val="24"/>
          <w:szCs w:val="24"/>
        </w:rPr>
        <w:t xml:space="preserve">a quo </w:t>
      </w:r>
      <w:r w:rsidR="00C70612" w:rsidRPr="000C4305">
        <w:rPr>
          <w:rFonts w:ascii="Arial" w:hAnsi="Arial" w:cs="Arial"/>
          <w:sz w:val="24"/>
          <w:szCs w:val="24"/>
        </w:rPr>
        <w:t>intended making</w:t>
      </w:r>
      <w:r w:rsidR="006353F8" w:rsidRPr="000C4305">
        <w:rPr>
          <w:rFonts w:ascii="Arial" w:hAnsi="Arial" w:cs="Arial"/>
          <w:sz w:val="24"/>
          <w:szCs w:val="24"/>
        </w:rPr>
        <w:t>.</w:t>
      </w:r>
    </w:p>
    <w:p w:rsidR="00262C52" w:rsidRPr="000C4305" w:rsidRDefault="00262C52" w:rsidP="000C4305">
      <w:pPr>
        <w:pStyle w:val="ListParagraph"/>
        <w:spacing w:line="480" w:lineRule="auto"/>
        <w:rPr>
          <w:rFonts w:ascii="Arial" w:hAnsi="Arial" w:cs="Arial"/>
          <w:sz w:val="24"/>
          <w:szCs w:val="24"/>
        </w:rPr>
      </w:pPr>
    </w:p>
    <w:p w:rsidR="00E135B6" w:rsidRPr="000C4305" w:rsidRDefault="00C61D26" w:rsidP="000C4305">
      <w:pPr>
        <w:pStyle w:val="NoSpacing"/>
        <w:numPr>
          <w:ilvl w:val="0"/>
          <w:numId w:val="1"/>
        </w:numPr>
        <w:spacing w:line="480" w:lineRule="auto"/>
        <w:ind w:left="0" w:firstLine="0"/>
        <w:jc w:val="both"/>
        <w:rPr>
          <w:rFonts w:ascii="Arial" w:hAnsi="Arial" w:cs="Arial"/>
          <w:i/>
          <w:sz w:val="24"/>
          <w:szCs w:val="24"/>
        </w:rPr>
      </w:pPr>
      <w:r w:rsidRPr="000C4305">
        <w:rPr>
          <w:rFonts w:ascii="Arial" w:hAnsi="Arial" w:cs="Arial"/>
          <w:sz w:val="24"/>
          <w:szCs w:val="24"/>
        </w:rPr>
        <w:t>Rule 20(1</w:t>
      </w:r>
      <w:proofErr w:type="gramStart"/>
      <w:r w:rsidRPr="000C4305">
        <w:rPr>
          <w:rFonts w:ascii="Arial" w:hAnsi="Arial" w:cs="Arial"/>
          <w:sz w:val="24"/>
          <w:szCs w:val="24"/>
        </w:rPr>
        <w:t>)</w:t>
      </w:r>
      <w:r w:rsidR="005A7F9F" w:rsidRPr="000C4305">
        <w:rPr>
          <w:rFonts w:ascii="Arial" w:hAnsi="Arial" w:cs="Arial"/>
          <w:sz w:val="24"/>
          <w:szCs w:val="24"/>
        </w:rPr>
        <w:t>(</w:t>
      </w:r>
      <w:proofErr w:type="gramEnd"/>
      <w:r w:rsidR="005A7F9F" w:rsidRPr="000C4305">
        <w:rPr>
          <w:rFonts w:ascii="Arial" w:hAnsi="Arial" w:cs="Arial"/>
          <w:sz w:val="24"/>
          <w:szCs w:val="24"/>
        </w:rPr>
        <w:t xml:space="preserve">c) stipulates its requirements in general terms. It is not clear as to what </w:t>
      </w:r>
      <w:r w:rsidR="00B15641" w:rsidRPr="000C4305">
        <w:rPr>
          <w:rFonts w:ascii="Arial" w:hAnsi="Arial" w:cs="Arial"/>
          <w:sz w:val="24"/>
          <w:szCs w:val="24"/>
        </w:rPr>
        <w:t xml:space="preserve">exactly in respect of detailed information </w:t>
      </w:r>
      <w:r w:rsidR="00B93D97" w:rsidRPr="000C4305">
        <w:rPr>
          <w:rFonts w:ascii="Arial" w:hAnsi="Arial" w:cs="Arial"/>
          <w:sz w:val="24"/>
          <w:szCs w:val="24"/>
        </w:rPr>
        <w:t xml:space="preserve">is required. A list of requirements </w:t>
      </w:r>
      <w:r w:rsidR="006F5475" w:rsidRPr="000C4305">
        <w:rPr>
          <w:rFonts w:ascii="Arial" w:hAnsi="Arial" w:cs="Arial"/>
          <w:sz w:val="24"/>
          <w:szCs w:val="24"/>
        </w:rPr>
        <w:t xml:space="preserve">as </w:t>
      </w:r>
      <w:r w:rsidR="00B93D97" w:rsidRPr="000C4305">
        <w:rPr>
          <w:rFonts w:ascii="Arial" w:hAnsi="Arial" w:cs="Arial"/>
          <w:sz w:val="24"/>
          <w:szCs w:val="24"/>
        </w:rPr>
        <w:t xml:space="preserve">spelled out by the applicants would, in my view, </w:t>
      </w:r>
      <w:r w:rsidR="006E6BEB" w:rsidRPr="000C4305">
        <w:rPr>
          <w:rFonts w:ascii="Arial" w:hAnsi="Arial" w:cs="Arial"/>
          <w:sz w:val="24"/>
          <w:szCs w:val="24"/>
        </w:rPr>
        <w:t xml:space="preserve">not be required in every case. The Meat Board takes issue in respect of </w:t>
      </w:r>
      <w:r w:rsidR="003D7D93" w:rsidRPr="000C4305">
        <w:rPr>
          <w:rFonts w:ascii="Arial" w:hAnsi="Arial" w:cs="Arial"/>
          <w:sz w:val="24"/>
          <w:szCs w:val="24"/>
        </w:rPr>
        <w:t xml:space="preserve">assets not disclosed to say full disclosure </w:t>
      </w:r>
      <w:r w:rsidR="006F5475" w:rsidRPr="000C4305">
        <w:rPr>
          <w:rFonts w:ascii="Arial" w:hAnsi="Arial" w:cs="Arial"/>
          <w:sz w:val="24"/>
          <w:szCs w:val="24"/>
        </w:rPr>
        <w:t xml:space="preserve">had </w:t>
      </w:r>
      <w:r w:rsidR="003D7D93" w:rsidRPr="000C4305">
        <w:rPr>
          <w:rFonts w:ascii="Arial" w:hAnsi="Arial" w:cs="Arial"/>
          <w:sz w:val="24"/>
          <w:szCs w:val="24"/>
        </w:rPr>
        <w:t xml:space="preserve">not been made and which by implication </w:t>
      </w:r>
      <w:r w:rsidR="00D16688" w:rsidRPr="000C4305">
        <w:rPr>
          <w:rFonts w:ascii="Arial" w:hAnsi="Arial" w:cs="Arial"/>
          <w:sz w:val="24"/>
          <w:szCs w:val="24"/>
        </w:rPr>
        <w:t>may impact the decision of the court. Counsel for Mr Amupanda point</w:t>
      </w:r>
      <w:r w:rsidR="00D4543F">
        <w:rPr>
          <w:rFonts w:ascii="Arial" w:hAnsi="Arial" w:cs="Arial"/>
          <w:sz w:val="24"/>
          <w:szCs w:val="24"/>
        </w:rPr>
        <w:t>ed</w:t>
      </w:r>
      <w:r w:rsidR="00D16688" w:rsidRPr="000C4305">
        <w:rPr>
          <w:rFonts w:ascii="Arial" w:hAnsi="Arial" w:cs="Arial"/>
          <w:sz w:val="24"/>
          <w:szCs w:val="24"/>
        </w:rPr>
        <w:t xml:space="preserve"> out</w:t>
      </w:r>
      <w:r w:rsidR="00200B58" w:rsidRPr="000C4305">
        <w:rPr>
          <w:rFonts w:ascii="Arial" w:hAnsi="Arial" w:cs="Arial"/>
          <w:sz w:val="24"/>
          <w:szCs w:val="24"/>
        </w:rPr>
        <w:t xml:space="preserve"> that this is the first </w:t>
      </w:r>
      <w:r w:rsidR="006F5475" w:rsidRPr="000C4305">
        <w:rPr>
          <w:rFonts w:ascii="Arial" w:hAnsi="Arial" w:cs="Arial"/>
          <w:sz w:val="24"/>
          <w:szCs w:val="24"/>
        </w:rPr>
        <w:t xml:space="preserve">time </w:t>
      </w:r>
      <w:r w:rsidR="00D4543F">
        <w:rPr>
          <w:rFonts w:ascii="Arial" w:hAnsi="Arial" w:cs="Arial"/>
          <w:sz w:val="24"/>
          <w:szCs w:val="24"/>
        </w:rPr>
        <w:t>an application in terms of r</w:t>
      </w:r>
      <w:r w:rsidR="00200B58" w:rsidRPr="000C4305">
        <w:rPr>
          <w:rFonts w:ascii="Arial" w:hAnsi="Arial" w:cs="Arial"/>
          <w:sz w:val="24"/>
          <w:szCs w:val="24"/>
        </w:rPr>
        <w:t xml:space="preserve">ule 20 </w:t>
      </w:r>
      <w:r w:rsidR="00444C1D" w:rsidRPr="000C4305">
        <w:rPr>
          <w:rFonts w:ascii="Arial" w:hAnsi="Arial" w:cs="Arial"/>
          <w:sz w:val="24"/>
          <w:szCs w:val="24"/>
        </w:rPr>
        <w:t>ha</w:t>
      </w:r>
      <w:r w:rsidR="00C25EB1" w:rsidRPr="000C4305">
        <w:rPr>
          <w:rFonts w:ascii="Arial" w:hAnsi="Arial" w:cs="Arial"/>
          <w:sz w:val="24"/>
          <w:szCs w:val="24"/>
        </w:rPr>
        <w:t>d</w:t>
      </w:r>
      <w:r w:rsidR="00444C1D" w:rsidRPr="000C4305">
        <w:rPr>
          <w:rFonts w:ascii="Arial" w:hAnsi="Arial" w:cs="Arial"/>
          <w:sz w:val="24"/>
          <w:szCs w:val="24"/>
        </w:rPr>
        <w:t xml:space="preserve"> been made and submitted</w:t>
      </w:r>
      <w:r w:rsidR="00C94F84">
        <w:rPr>
          <w:rFonts w:ascii="Arial" w:hAnsi="Arial" w:cs="Arial"/>
          <w:sz w:val="24"/>
          <w:szCs w:val="24"/>
        </w:rPr>
        <w:t xml:space="preserve"> th</w:t>
      </w:r>
      <w:r w:rsidR="00444C1D" w:rsidRPr="000C4305">
        <w:rPr>
          <w:rFonts w:ascii="Arial" w:hAnsi="Arial" w:cs="Arial"/>
          <w:sz w:val="24"/>
          <w:szCs w:val="24"/>
        </w:rPr>
        <w:t xml:space="preserve">at Mr Amupanda could have stated more </w:t>
      </w:r>
      <w:r w:rsidR="001A7647" w:rsidRPr="000C4305">
        <w:rPr>
          <w:rFonts w:ascii="Arial" w:hAnsi="Arial" w:cs="Arial"/>
          <w:sz w:val="24"/>
          <w:szCs w:val="24"/>
        </w:rPr>
        <w:t xml:space="preserve">but </w:t>
      </w:r>
      <w:r w:rsidR="006632D2" w:rsidRPr="000C4305">
        <w:rPr>
          <w:rFonts w:ascii="Arial" w:hAnsi="Arial" w:cs="Arial"/>
          <w:sz w:val="24"/>
          <w:szCs w:val="24"/>
        </w:rPr>
        <w:t>what he did disclose was enough for the purpose of the application.</w:t>
      </w:r>
      <w:r w:rsidR="00E40F78" w:rsidRPr="000C4305">
        <w:rPr>
          <w:rFonts w:ascii="Arial" w:hAnsi="Arial" w:cs="Arial"/>
          <w:sz w:val="24"/>
          <w:szCs w:val="24"/>
        </w:rPr>
        <w:t xml:space="preserve"> In addition</w:t>
      </w:r>
      <w:r w:rsidR="00C94F84">
        <w:rPr>
          <w:rFonts w:ascii="Arial" w:hAnsi="Arial" w:cs="Arial"/>
          <w:sz w:val="24"/>
          <w:szCs w:val="24"/>
        </w:rPr>
        <w:t>,</w:t>
      </w:r>
      <w:r w:rsidR="00E40F78" w:rsidRPr="000C4305">
        <w:rPr>
          <w:rFonts w:ascii="Arial" w:hAnsi="Arial" w:cs="Arial"/>
          <w:sz w:val="24"/>
          <w:szCs w:val="24"/>
        </w:rPr>
        <w:t xml:space="preserve"> it is clear that with the action being defended by a n</w:t>
      </w:r>
      <w:r w:rsidR="00D4543F">
        <w:rPr>
          <w:rFonts w:ascii="Arial" w:hAnsi="Arial" w:cs="Arial"/>
          <w:sz w:val="24"/>
          <w:szCs w:val="24"/>
        </w:rPr>
        <w:t>umber of defendants (some utilis</w:t>
      </w:r>
      <w:r w:rsidR="00E40F78" w:rsidRPr="000C4305">
        <w:rPr>
          <w:rFonts w:ascii="Arial" w:hAnsi="Arial" w:cs="Arial"/>
          <w:sz w:val="24"/>
          <w:szCs w:val="24"/>
        </w:rPr>
        <w:t xml:space="preserve">ing senior counsel) </w:t>
      </w:r>
      <w:r w:rsidR="00320B30" w:rsidRPr="000C4305">
        <w:rPr>
          <w:rFonts w:ascii="Arial" w:hAnsi="Arial" w:cs="Arial"/>
          <w:sz w:val="24"/>
          <w:szCs w:val="24"/>
        </w:rPr>
        <w:t>that the costs w</w:t>
      </w:r>
      <w:r w:rsidR="00E666F9">
        <w:rPr>
          <w:rFonts w:ascii="Arial" w:hAnsi="Arial" w:cs="Arial"/>
          <w:sz w:val="24"/>
          <w:szCs w:val="24"/>
        </w:rPr>
        <w:t>ill</w:t>
      </w:r>
      <w:r w:rsidR="00320B30" w:rsidRPr="000C4305">
        <w:rPr>
          <w:rFonts w:ascii="Arial" w:hAnsi="Arial" w:cs="Arial"/>
          <w:sz w:val="24"/>
          <w:szCs w:val="24"/>
        </w:rPr>
        <w:t xml:space="preserve"> be substantial and an adverse costs order would be potentially </w:t>
      </w:r>
      <w:r w:rsidR="00C25EB1" w:rsidRPr="000C4305">
        <w:rPr>
          <w:rFonts w:ascii="Arial" w:hAnsi="Arial" w:cs="Arial"/>
          <w:sz w:val="24"/>
          <w:szCs w:val="24"/>
        </w:rPr>
        <w:t xml:space="preserve">ruinous </w:t>
      </w:r>
      <w:r w:rsidR="00CF421B" w:rsidRPr="000C4305">
        <w:rPr>
          <w:rFonts w:ascii="Arial" w:hAnsi="Arial" w:cs="Arial"/>
          <w:sz w:val="24"/>
          <w:szCs w:val="24"/>
        </w:rPr>
        <w:t xml:space="preserve">to any normal salary earner such as a senior lecturer </w:t>
      </w:r>
      <w:r w:rsidR="006A4DBC" w:rsidRPr="000C4305">
        <w:rPr>
          <w:rFonts w:ascii="Arial" w:hAnsi="Arial" w:cs="Arial"/>
          <w:sz w:val="24"/>
          <w:szCs w:val="24"/>
        </w:rPr>
        <w:t>(</w:t>
      </w:r>
      <w:r w:rsidR="00B76120" w:rsidRPr="000C4305">
        <w:rPr>
          <w:rFonts w:ascii="Arial" w:hAnsi="Arial" w:cs="Arial"/>
          <w:sz w:val="24"/>
          <w:szCs w:val="24"/>
        </w:rPr>
        <w:t>even if he is in addition to this a city counsellor). It is so that Mr Amupanda has property and other interest</w:t>
      </w:r>
      <w:r w:rsidR="00C07F97" w:rsidRPr="000C4305">
        <w:rPr>
          <w:rFonts w:ascii="Arial" w:hAnsi="Arial" w:cs="Arial"/>
          <w:sz w:val="24"/>
          <w:szCs w:val="24"/>
        </w:rPr>
        <w:t>s</w:t>
      </w:r>
      <w:r w:rsidR="00B76120" w:rsidRPr="000C4305">
        <w:rPr>
          <w:rFonts w:ascii="Arial" w:hAnsi="Arial" w:cs="Arial"/>
          <w:sz w:val="24"/>
          <w:szCs w:val="24"/>
        </w:rPr>
        <w:t xml:space="preserve"> </w:t>
      </w:r>
      <w:r w:rsidR="00FB0FC8" w:rsidRPr="000C4305">
        <w:rPr>
          <w:rFonts w:ascii="Arial" w:hAnsi="Arial" w:cs="Arial"/>
          <w:sz w:val="24"/>
          <w:szCs w:val="24"/>
        </w:rPr>
        <w:t xml:space="preserve">but the point is that a full picture </w:t>
      </w:r>
      <w:r w:rsidR="00C07F97" w:rsidRPr="000C4305">
        <w:rPr>
          <w:rFonts w:ascii="Arial" w:hAnsi="Arial" w:cs="Arial"/>
          <w:sz w:val="24"/>
          <w:szCs w:val="24"/>
        </w:rPr>
        <w:t xml:space="preserve">relating to his finances or the projected costs </w:t>
      </w:r>
      <w:r w:rsidR="006A0C3E" w:rsidRPr="000C4305">
        <w:rPr>
          <w:rFonts w:ascii="Arial" w:hAnsi="Arial" w:cs="Arial"/>
          <w:sz w:val="24"/>
          <w:szCs w:val="24"/>
        </w:rPr>
        <w:t xml:space="preserve">in respect of litigation was not placed before the court </w:t>
      </w:r>
      <w:r w:rsidR="006A0C3E" w:rsidRPr="000C4305">
        <w:rPr>
          <w:rFonts w:ascii="Arial" w:hAnsi="Arial" w:cs="Arial"/>
          <w:i/>
          <w:sz w:val="24"/>
          <w:szCs w:val="24"/>
        </w:rPr>
        <w:t>a quo.</w:t>
      </w:r>
      <w:r w:rsidR="00953C3F" w:rsidRPr="000C4305">
        <w:rPr>
          <w:rFonts w:ascii="Arial" w:hAnsi="Arial" w:cs="Arial"/>
          <w:sz w:val="24"/>
          <w:szCs w:val="24"/>
        </w:rPr>
        <w:t xml:space="preserve"> This can be attributed to the fact that it was a first </w:t>
      </w:r>
      <w:r w:rsidR="00D4543F">
        <w:rPr>
          <w:rFonts w:ascii="Arial" w:hAnsi="Arial" w:cs="Arial"/>
          <w:sz w:val="24"/>
          <w:szCs w:val="24"/>
        </w:rPr>
        <w:t>application in terms of r</w:t>
      </w:r>
      <w:r w:rsidR="00CD4172" w:rsidRPr="000C4305">
        <w:rPr>
          <w:rFonts w:ascii="Arial" w:hAnsi="Arial" w:cs="Arial"/>
          <w:sz w:val="24"/>
          <w:szCs w:val="24"/>
        </w:rPr>
        <w:t xml:space="preserve">ule 20 and Mr Amupanda was of the view that he had placed sufficient </w:t>
      </w:r>
      <w:r w:rsidR="00E935FF" w:rsidRPr="000C4305">
        <w:rPr>
          <w:rFonts w:ascii="Arial" w:hAnsi="Arial" w:cs="Arial"/>
          <w:sz w:val="24"/>
          <w:szCs w:val="24"/>
        </w:rPr>
        <w:t>material before that court</w:t>
      </w:r>
      <w:r w:rsidR="009720B5" w:rsidRPr="000C4305">
        <w:rPr>
          <w:rFonts w:ascii="Arial" w:hAnsi="Arial" w:cs="Arial"/>
          <w:sz w:val="24"/>
          <w:szCs w:val="24"/>
        </w:rPr>
        <w:t xml:space="preserve">. </w:t>
      </w:r>
      <w:r w:rsidR="00C6513B" w:rsidRPr="000C4305">
        <w:rPr>
          <w:rFonts w:ascii="Arial" w:hAnsi="Arial" w:cs="Arial"/>
          <w:sz w:val="24"/>
          <w:szCs w:val="24"/>
        </w:rPr>
        <w:t>What</w:t>
      </w:r>
      <w:r w:rsidR="00E935FF" w:rsidRPr="000C4305">
        <w:rPr>
          <w:rFonts w:ascii="Arial" w:hAnsi="Arial" w:cs="Arial"/>
          <w:sz w:val="24"/>
          <w:szCs w:val="24"/>
        </w:rPr>
        <w:t xml:space="preserve"> could not be said with certaint</w:t>
      </w:r>
      <w:r w:rsidR="00700165" w:rsidRPr="000C4305">
        <w:rPr>
          <w:rFonts w:ascii="Arial" w:hAnsi="Arial" w:cs="Arial"/>
          <w:sz w:val="24"/>
          <w:szCs w:val="24"/>
        </w:rPr>
        <w:t>y</w:t>
      </w:r>
      <w:r w:rsidR="009720B5" w:rsidRPr="000C4305">
        <w:rPr>
          <w:rFonts w:ascii="Arial" w:hAnsi="Arial" w:cs="Arial"/>
          <w:sz w:val="24"/>
          <w:szCs w:val="24"/>
        </w:rPr>
        <w:t xml:space="preserve"> </w:t>
      </w:r>
      <w:r w:rsidR="00C6513B" w:rsidRPr="000C4305">
        <w:rPr>
          <w:rFonts w:ascii="Arial" w:hAnsi="Arial" w:cs="Arial"/>
          <w:sz w:val="24"/>
          <w:szCs w:val="24"/>
        </w:rPr>
        <w:t>is that</w:t>
      </w:r>
      <w:r w:rsidR="00700165" w:rsidRPr="000C4305">
        <w:rPr>
          <w:rFonts w:ascii="Arial" w:hAnsi="Arial" w:cs="Arial"/>
          <w:sz w:val="24"/>
          <w:szCs w:val="24"/>
        </w:rPr>
        <w:t xml:space="preserve"> if a full </w:t>
      </w:r>
      <w:r w:rsidR="00700165" w:rsidRPr="000C4305">
        <w:rPr>
          <w:rFonts w:ascii="Arial" w:hAnsi="Arial" w:cs="Arial"/>
          <w:sz w:val="24"/>
          <w:szCs w:val="24"/>
        </w:rPr>
        <w:lastRenderedPageBreak/>
        <w:t xml:space="preserve">picture </w:t>
      </w:r>
      <w:r w:rsidR="009720B5" w:rsidRPr="000C4305">
        <w:rPr>
          <w:rFonts w:ascii="Arial" w:hAnsi="Arial" w:cs="Arial"/>
          <w:sz w:val="24"/>
          <w:szCs w:val="24"/>
        </w:rPr>
        <w:t>wa</w:t>
      </w:r>
      <w:r w:rsidR="00700165" w:rsidRPr="000C4305">
        <w:rPr>
          <w:rFonts w:ascii="Arial" w:hAnsi="Arial" w:cs="Arial"/>
          <w:sz w:val="24"/>
          <w:szCs w:val="24"/>
        </w:rPr>
        <w:t>s placed before court</w:t>
      </w:r>
      <w:r w:rsidR="00D4543F">
        <w:rPr>
          <w:rFonts w:ascii="Arial" w:hAnsi="Arial" w:cs="Arial"/>
          <w:sz w:val="24"/>
          <w:szCs w:val="24"/>
        </w:rPr>
        <w:t>,</w:t>
      </w:r>
      <w:r w:rsidR="00700165" w:rsidRPr="000C4305">
        <w:rPr>
          <w:rFonts w:ascii="Arial" w:hAnsi="Arial" w:cs="Arial"/>
          <w:sz w:val="24"/>
          <w:szCs w:val="24"/>
        </w:rPr>
        <w:t xml:space="preserve"> Mr Amupanda w</w:t>
      </w:r>
      <w:r w:rsidR="004815D5" w:rsidRPr="000C4305">
        <w:rPr>
          <w:rFonts w:ascii="Arial" w:hAnsi="Arial" w:cs="Arial"/>
          <w:sz w:val="24"/>
          <w:szCs w:val="24"/>
        </w:rPr>
        <w:t>ould</w:t>
      </w:r>
      <w:r w:rsidR="00700165" w:rsidRPr="000C4305">
        <w:rPr>
          <w:rFonts w:ascii="Arial" w:hAnsi="Arial" w:cs="Arial"/>
          <w:sz w:val="24"/>
          <w:szCs w:val="24"/>
        </w:rPr>
        <w:t xml:space="preserve"> not be granted </w:t>
      </w:r>
      <w:r w:rsidR="00C104B6" w:rsidRPr="000C4305">
        <w:rPr>
          <w:rFonts w:ascii="Arial" w:hAnsi="Arial" w:cs="Arial"/>
          <w:sz w:val="24"/>
          <w:szCs w:val="24"/>
        </w:rPr>
        <w:t>a protective costs order. In these circumstances it w</w:t>
      </w:r>
      <w:r w:rsidR="004815D5" w:rsidRPr="000C4305">
        <w:rPr>
          <w:rFonts w:ascii="Arial" w:hAnsi="Arial" w:cs="Arial"/>
          <w:sz w:val="24"/>
          <w:szCs w:val="24"/>
        </w:rPr>
        <w:t xml:space="preserve">as thus </w:t>
      </w:r>
      <w:r w:rsidR="00C104B6" w:rsidRPr="000C4305">
        <w:rPr>
          <w:rFonts w:ascii="Arial" w:hAnsi="Arial" w:cs="Arial"/>
          <w:sz w:val="24"/>
          <w:szCs w:val="24"/>
        </w:rPr>
        <w:t>not appropriate to dismiss the applicati</w:t>
      </w:r>
      <w:r w:rsidR="00E040C7">
        <w:rPr>
          <w:rFonts w:ascii="Arial" w:hAnsi="Arial" w:cs="Arial"/>
          <w:sz w:val="24"/>
          <w:szCs w:val="24"/>
        </w:rPr>
        <w:t>on and hence close this avenue to</w:t>
      </w:r>
      <w:r w:rsidR="00C104B6" w:rsidRPr="000C4305">
        <w:rPr>
          <w:rFonts w:ascii="Arial" w:hAnsi="Arial" w:cs="Arial"/>
          <w:sz w:val="24"/>
          <w:szCs w:val="24"/>
        </w:rPr>
        <w:t xml:space="preserve"> Mr Amupanda</w:t>
      </w:r>
      <w:r w:rsidR="00D4543F">
        <w:rPr>
          <w:rFonts w:ascii="Arial" w:hAnsi="Arial" w:cs="Arial"/>
          <w:sz w:val="24"/>
          <w:szCs w:val="24"/>
        </w:rPr>
        <w:t>.</w:t>
      </w:r>
      <w:r w:rsidR="001E1B4F" w:rsidRPr="000C4305">
        <w:rPr>
          <w:rStyle w:val="FootnoteReference"/>
          <w:rFonts w:ascii="Arial" w:hAnsi="Arial" w:cs="Arial"/>
          <w:sz w:val="24"/>
          <w:szCs w:val="24"/>
        </w:rPr>
        <w:footnoteReference w:id="15"/>
      </w:r>
    </w:p>
    <w:p w:rsidR="00E135B6" w:rsidRPr="000C4305" w:rsidRDefault="00E135B6" w:rsidP="000C4305">
      <w:pPr>
        <w:pStyle w:val="NoSpacing"/>
        <w:spacing w:line="480" w:lineRule="auto"/>
        <w:jc w:val="both"/>
        <w:rPr>
          <w:rFonts w:ascii="Arial" w:hAnsi="Arial" w:cs="Arial"/>
          <w:i/>
          <w:sz w:val="24"/>
          <w:szCs w:val="24"/>
        </w:rPr>
      </w:pPr>
    </w:p>
    <w:p w:rsidR="00E135B6" w:rsidRPr="000C4305" w:rsidRDefault="000B37DB" w:rsidP="000C4305">
      <w:pPr>
        <w:pStyle w:val="NoSpacing"/>
        <w:numPr>
          <w:ilvl w:val="0"/>
          <w:numId w:val="1"/>
        </w:numPr>
        <w:spacing w:line="480" w:lineRule="auto"/>
        <w:ind w:left="0" w:firstLine="0"/>
        <w:jc w:val="both"/>
        <w:rPr>
          <w:rFonts w:ascii="Arial" w:hAnsi="Arial" w:cs="Arial"/>
          <w:i/>
          <w:sz w:val="24"/>
          <w:szCs w:val="24"/>
        </w:rPr>
      </w:pPr>
      <w:r w:rsidRPr="000C4305">
        <w:rPr>
          <w:rFonts w:ascii="Arial" w:hAnsi="Arial" w:cs="Arial"/>
          <w:sz w:val="24"/>
          <w:szCs w:val="24"/>
        </w:rPr>
        <w:t>It foll</w:t>
      </w:r>
      <w:r w:rsidR="00D4543F">
        <w:rPr>
          <w:rFonts w:ascii="Arial" w:hAnsi="Arial" w:cs="Arial"/>
          <w:sz w:val="24"/>
          <w:szCs w:val="24"/>
        </w:rPr>
        <w:t>ows that an order in line with r</w:t>
      </w:r>
      <w:r w:rsidRPr="000C4305">
        <w:rPr>
          <w:rFonts w:ascii="Arial" w:hAnsi="Arial" w:cs="Arial"/>
          <w:sz w:val="24"/>
          <w:szCs w:val="24"/>
        </w:rPr>
        <w:t>ule 67(2) w</w:t>
      </w:r>
      <w:r w:rsidR="00394DC3" w:rsidRPr="000C4305">
        <w:rPr>
          <w:rFonts w:ascii="Arial" w:hAnsi="Arial" w:cs="Arial"/>
          <w:sz w:val="24"/>
          <w:szCs w:val="24"/>
        </w:rPr>
        <w:t xml:space="preserve">ould have been </w:t>
      </w:r>
      <w:r w:rsidRPr="000C4305">
        <w:rPr>
          <w:rFonts w:ascii="Arial" w:hAnsi="Arial" w:cs="Arial"/>
          <w:sz w:val="24"/>
          <w:szCs w:val="24"/>
        </w:rPr>
        <w:t xml:space="preserve">appropriate </w:t>
      </w:r>
      <w:r w:rsidR="00BD7688" w:rsidRPr="000C4305">
        <w:rPr>
          <w:rFonts w:ascii="Arial" w:hAnsi="Arial" w:cs="Arial"/>
          <w:sz w:val="24"/>
          <w:szCs w:val="24"/>
        </w:rPr>
        <w:t xml:space="preserve">and the effect of the order given under the mistaken view that it could be granted </w:t>
      </w:r>
      <w:r w:rsidR="008A1855" w:rsidRPr="000C4305">
        <w:rPr>
          <w:rFonts w:ascii="Arial" w:hAnsi="Arial" w:cs="Arial"/>
          <w:sz w:val="24"/>
          <w:szCs w:val="24"/>
        </w:rPr>
        <w:t xml:space="preserve">pursuant to </w:t>
      </w:r>
      <w:r w:rsidR="00BD6AE5">
        <w:rPr>
          <w:rFonts w:ascii="Arial" w:hAnsi="Arial" w:cs="Arial"/>
          <w:sz w:val="24"/>
          <w:szCs w:val="24"/>
        </w:rPr>
        <w:t xml:space="preserve">court’s </w:t>
      </w:r>
      <w:r w:rsidR="008A1855" w:rsidRPr="000C4305">
        <w:rPr>
          <w:rFonts w:ascii="Arial" w:hAnsi="Arial" w:cs="Arial"/>
          <w:sz w:val="24"/>
          <w:szCs w:val="24"/>
        </w:rPr>
        <w:t xml:space="preserve">inherent power to regulate that process was </w:t>
      </w:r>
      <w:r w:rsidR="0043065D" w:rsidRPr="000C4305">
        <w:rPr>
          <w:rFonts w:ascii="Arial" w:hAnsi="Arial" w:cs="Arial"/>
          <w:sz w:val="24"/>
          <w:szCs w:val="24"/>
        </w:rPr>
        <w:t xml:space="preserve">not </w:t>
      </w:r>
      <w:r w:rsidR="00A35117" w:rsidRPr="000C4305">
        <w:rPr>
          <w:rFonts w:ascii="Arial" w:hAnsi="Arial" w:cs="Arial"/>
          <w:sz w:val="24"/>
          <w:szCs w:val="24"/>
        </w:rPr>
        <w:t>necessarily preju</w:t>
      </w:r>
      <w:r w:rsidR="000C30DD">
        <w:rPr>
          <w:rFonts w:ascii="Arial" w:hAnsi="Arial" w:cs="Arial"/>
          <w:sz w:val="24"/>
          <w:szCs w:val="24"/>
        </w:rPr>
        <w:t xml:space="preserve">dicial </w:t>
      </w:r>
      <w:r w:rsidR="0043065D" w:rsidRPr="000C4305">
        <w:rPr>
          <w:rFonts w:ascii="Arial" w:hAnsi="Arial" w:cs="Arial"/>
          <w:sz w:val="24"/>
          <w:szCs w:val="24"/>
        </w:rPr>
        <w:t>to the applicants</w:t>
      </w:r>
      <w:r w:rsidR="008A1855" w:rsidRPr="000C4305">
        <w:rPr>
          <w:rFonts w:ascii="Arial" w:hAnsi="Arial" w:cs="Arial"/>
          <w:sz w:val="24"/>
          <w:szCs w:val="24"/>
        </w:rPr>
        <w:t>.</w:t>
      </w:r>
      <w:r w:rsidR="0043065D" w:rsidRPr="000C4305">
        <w:rPr>
          <w:rFonts w:ascii="Arial" w:hAnsi="Arial" w:cs="Arial"/>
          <w:sz w:val="24"/>
          <w:szCs w:val="24"/>
        </w:rPr>
        <w:t xml:space="preserve"> </w:t>
      </w:r>
      <w:r w:rsidR="009254CA" w:rsidRPr="000C4305">
        <w:rPr>
          <w:rFonts w:ascii="Arial" w:hAnsi="Arial" w:cs="Arial"/>
          <w:sz w:val="24"/>
          <w:szCs w:val="24"/>
        </w:rPr>
        <w:t xml:space="preserve">It seems </w:t>
      </w:r>
      <w:r w:rsidR="00156C2B">
        <w:rPr>
          <w:rFonts w:ascii="Arial" w:hAnsi="Arial" w:cs="Arial"/>
          <w:sz w:val="24"/>
          <w:szCs w:val="24"/>
        </w:rPr>
        <w:t xml:space="preserve">that </w:t>
      </w:r>
      <w:r w:rsidR="009254CA" w:rsidRPr="000C4305">
        <w:rPr>
          <w:rFonts w:ascii="Arial" w:hAnsi="Arial" w:cs="Arial"/>
          <w:sz w:val="24"/>
          <w:szCs w:val="24"/>
        </w:rPr>
        <w:t xml:space="preserve">the only </w:t>
      </w:r>
      <w:r w:rsidR="00A35117" w:rsidRPr="000C4305">
        <w:rPr>
          <w:rFonts w:ascii="Arial" w:hAnsi="Arial" w:cs="Arial"/>
          <w:sz w:val="24"/>
          <w:szCs w:val="24"/>
        </w:rPr>
        <w:t xml:space="preserve">prejudice </w:t>
      </w:r>
      <w:r w:rsidR="009254CA" w:rsidRPr="000C4305">
        <w:rPr>
          <w:rFonts w:ascii="Arial" w:hAnsi="Arial" w:cs="Arial"/>
          <w:sz w:val="24"/>
          <w:szCs w:val="24"/>
        </w:rPr>
        <w:t xml:space="preserve">suffered is </w:t>
      </w:r>
      <w:r w:rsidR="00A35117" w:rsidRPr="000C4305">
        <w:rPr>
          <w:rFonts w:ascii="Arial" w:hAnsi="Arial" w:cs="Arial"/>
          <w:sz w:val="24"/>
          <w:szCs w:val="24"/>
        </w:rPr>
        <w:t xml:space="preserve">that </w:t>
      </w:r>
      <w:r w:rsidR="009254CA" w:rsidRPr="000C4305">
        <w:rPr>
          <w:rFonts w:ascii="Arial" w:hAnsi="Arial" w:cs="Arial"/>
          <w:sz w:val="24"/>
          <w:szCs w:val="24"/>
        </w:rPr>
        <w:t>there was no costs order given against Mr Amupanda.</w:t>
      </w:r>
    </w:p>
    <w:p w:rsidR="008A1855" w:rsidRPr="000C4305" w:rsidRDefault="008A1855" w:rsidP="000C4305">
      <w:pPr>
        <w:pStyle w:val="ListParagraph"/>
        <w:spacing w:line="480" w:lineRule="auto"/>
        <w:rPr>
          <w:rFonts w:ascii="Arial" w:hAnsi="Arial" w:cs="Arial"/>
          <w:i/>
          <w:sz w:val="24"/>
          <w:szCs w:val="24"/>
        </w:rPr>
      </w:pPr>
    </w:p>
    <w:p w:rsidR="008A1855" w:rsidRPr="000C4305" w:rsidRDefault="008A1855" w:rsidP="000C4305">
      <w:pPr>
        <w:pStyle w:val="NoSpacing"/>
        <w:numPr>
          <w:ilvl w:val="0"/>
          <w:numId w:val="1"/>
        </w:numPr>
        <w:spacing w:line="480" w:lineRule="auto"/>
        <w:ind w:left="0" w:firstLine="0"/>
        <w:jc w:val="both"/>
        <w:rPr>
          <w:rFonts w:ascii="Arial" w:hAnsi="Arial" w:cs="Arial"/>
          <w:i/>
          <w:sz w:val="24"/>
          <w:szCs w:val="24"/>
        </w:rPr>
      </w:pPr>
      <w:r w:rsidRPr="000C4305">
        <w:rPr>
          <w:rFonts w:ascii="Arial" w:hAnsi="Arial" w:cs="Arial"/>
          <w:sz w:val="24"/>
          <w:szCs w:val="24"/>
        </w:rPr>
        <w:t>The next question that arise</w:t>
      </w:r>
      <w:r w:rsidR="00BE6793">
        <w:rPr>
          <w:rFonts w:ascii="Arial" w:hAnsi="Arial" w:cs="Arial"/>
          <w:sz w:val="24"/>
          <w:szCs w:val="24"/>
        </w:rPr>
        <w:t>s</w:t>
      </w:r>
      <w:r w:rsidRPr="000C4305">
        <w:rPr>
          <w:rFonts w:ascii="Arial" w:hAnsi="Arial" w:cs="Arial"/>
          <w:sz w:val="24"/>
          <w:szCs w:val="24"/>
        </w:rPr>
        <w:t xml:space="preserve"> is what </w:t>
      </w:r>
      <w:r w:rsidR="00E90BF0" w:rsidRPr="000C4305">
        <w:rPr>
          <w:rFonts w:ascii="Arial" w:hAnsi="Arial" w:cs="Arial"/>
          <w:sz w:val="24"/>
          <w:szCs w:val="24"/>
        </w:rPr>
        <w:t xml:space="preserve">would be the appropriate costs order. In </w:t>
      </w:r>
      <w:r w:rsidR="00FA0D39" w:rsidRPr="000C4305">
        <w:rPr>
          <w:rFonts w:ascii="Arial" w:hAnsi="Arial" w:cs="Arial"/>
          <w:sz w:val="24"/>
          <w:szCs w:val="24"/>
        </w:rPr>
        <w:t xml:space="preserve">my </w:t>
      </w:r>
      <w:r w:rsidR="00E90BF0" w:rsidRPr="000C4305">
        <w:rPr>
          <w:rFonts w:ascii="Arial" w:hAnsi="Arial" w:cs="Arial"/>
          <w:sz w:val="24"/>
          <w:szCs w:val="24"/>
        </w:rPr>
        <w:t xml:space="preserve">view a costs order adverse to Mr Amupanda </w:t>
      </w:r>
      <w:r w:rsidR="0015798F" w:rsidRPr="000C4305">
        <w:rPr>
          <w:rFonts w:ascii="Arial" w:hAnsi="Arial" w:cs="Arial"/>
          <w:sz w:val="24"/>
          <w:szCs w:val="24"/>
        </w:rPr>
        <w:t xml:space="preserve">was justified for the reasons articulated in </w:t>
      </w:r>
      <w:proofErr w:type="spellStart"/>
      <w:r w:rsidR="0015798F" w:rsidRPr="000C4305">
        <w:rPr>
          <w:rFonts w:ascii="Arial" w:hAnsi="Arial" w:cs="Arial"/>
          <w:i/>
          <w:sz w:val="24"/>
          <w:szCs w:val="24"/>
        </w:rPr>
        <w:t>Mahlangu</w:t>
      </w:r>
      <w:proofErr w:type="spellEnd"/>
      <w:r w:rsidR="0015798F" w:rsidRPr="000C4305">
        <w:rPr>
          <w:rFonts w:ascii="Arial" w:hAnsi="Arial" w:cs="Arial"/>
          <w:i/>
          <w:sz w:val="24"/>
          <w:szCs w:val="24"/>
        </w:rPr>
        <w:t xml:space="preserve"> </w:t>
      </w:r>
      <w:r w:rsidR="0015798F" w:rsidRPr="000C4305">
        <w:rPr>
          <w:rFonts w:ascii="Arial" w:hAnsi="Arial" w:cs="Arial"/>
          <w:sz w:val="24"/>
          <w:szCs w:val="24"/>
        </w:rPr>
        <w:t xml:space="preserve">and quoted above in para </w:t>
      </w:r>
      <w:r w:rsidR="00FA0D39" w:rsidRPr="000C4305">
        <w:rPr>
          <w:rFonts w:ascii="Arial" w:hAnsi="Arial" w:cs="Arial"/>
          <w:sz w:val="24"/>
          <w:szCs w:val="24"/>
        </w:rPr>
        <w:t>3</w:t>
      </w:r>
      <w:r w:rsidR="0021385C">
        <w:rPr>
          <w:rFonts w:ascii="Arial" w:hAnsi="Arial" w:cs="Arial"/>
          <w:sz w:val="24"/>
          <w:szCs w:val="24"/>
        </w:rPr>
        <w:t>6</w:t>
      </w:r>
      <w:r w:rsidR="00FA0D39" w:rsidRPr="000C4305">
        <w:rPr>
          <w:rFonts w:ascii="Arial" w:hAnsi="Arial" w:cs="Arial"/>
          <w:sz w:val="24"/>
          <w:szCs w:val="24"/>
        </w:rPr>
        <w:t xml:space="preserve">. </w:t>
      </w:r>
      <w:r w:rsidR="00B80292" w:rsidRPr="000C4305">
        <w:rPr>
          <w:rFonts w:ascii="Arial" w:hAnsi="Arial" w:cs="Arial"/>
          <w:sz w:val="24"/>
          <w:szCs w:val="24"/>
        </w:rPr>
        <w:t>Here it must be borne in min</w:t>
      </w:r>
      <w:r w:rsidR="00156C2B">
        <w:rPr>
          <w:rFonts w:ascii="Arial" w:hAnsi="Arial" w:cs="Arial"/>
          <w:sz w:val="24"/>
          <w:szCs w:val="24"/>
        </w:rPr>
        <w:t>d that the non-compliance with r</w:t>
      </w:r>
      <w:r w:rsidR="00B80292" w:rsidRPr="000C4305">
        <w:rPr>
          <w:rFonts w:ascii="Arial" w:hAnsi="Arial" w:cs="Arial"/>
          <w:sz w:val="24"/>
          <w:szCs w:val="24"/>
        </w:rPr>
        <w:t>ule 20(1</w:t>
      </w:r>
      <w:proofErr w:type="gramStart"/>
      <w:r w:rsidR="00B80292" w:rsidRPr="000C4305">
        <w:rPr>
          <w:rFonts w:ascii="Arial" w:hAnsi="Arial" w:cs="Arial"/>
          <w:sz w:val="24"/>
          <w:szCs w:val="24"/>
        </w:rPr>
        <w:t>)(</w:t>
      </w:r>
      <w:proofErr w:type="gramEnd"/>
      <w:r w:rsidR="00B80292" w:rsidRPr="000C4305">
        <w:rPr>
          <w:rFonts w:ascii="Arial" w:hAnsi="Arial" w:cs="Arial"/>
          <w:sz w:val="24"/>
          <w:szCs w:val="24"/>
        </w:rPr>
        <w:t xml:space="preserve">c) in the sense that not a full picture </w:t>
      </w:r>
      <w:r w:rsidR="00C46BE7" w:rsidRPr="000C4305">
        <w:rPr>
          <w:rFonts w:ascii="Arial" w:hAnsi="Arial" w:cs="Arial"/>
          <w:sz w:val="24"/>
          <w:szCs w:val="24"/>
        </w:rPr>
        <w:t xml:space="preserve">of Mr </w:t>
      </w:r>
      <w:proofErr w:type="spellStart"/>
      <w:r w:rsidR="00C46BE7" w:rsidRPr="000C4305">
        <w:rPr>
          <w:rFonts w:ascii="Arial" w:hAnsi="Arial" w:cs="Arial"/>
          <w:sz w:val="24"/>
          <w:szCs w:val="24"/>
        </w:rPr>
        <w:t>Am</w:t>
      </w:r>
      <w:r w:rsidR="00BE6793">
        <w:rPr>
          <w:rFonts w:ascii="Arial" w:hAnsi="Arial" w:cs="Arial"/>
          <w:sz w:val="24"/>
          <w:szCs w:val="24"/>
        </w:rPr>
        <w:t>upanda’s</w:t>
      </w:r>
      <w:proofErr w:type="spellEnd"/>
      <w:r w:rsidR="00BE6793">
        <w:rPr>
          <w:rFonts w:ascii="Arial" w:hAnsi="Arial" w:cs="Arial"/>
          <w:sz w:val="24"/>
          <w:szCs w:val="24"/>
        </w:rPr>
        <w:t xml:space="preserve"> financial affairs was th</w:t>
      </w:r>
      <w:r w:rsidR="00C46BE7" w:rsidRPr="000C4305">
        <w:rPr>
          <w:rFonts w:ascii="Arial" w:hAnsi="Arial" w:cs="Arial"/>
          <w:sz w:val="24"/>
          <w:szCs w:val="24"/>
        </w:rPr>
        <w:t xml:space="preserve">ought necessary by him, although not stipulating the detail </w:t>
      </w:r>
      <w:r w:rsidR="004A314D" w:rsidRPr="000C4305">
        <w:rPr>
          <w:rFonts w:ascii="Arial" w:hAnsi="Arial" w:cs="Arial"/>
          <w:sz w:val="24"/>
          <w:szCs w:val="24"/>
        </w:rPr>
        <w:t xml:space="preserve">of what must be disclosed, clearly intended that more should have been given </w:t>
      </w:r>
      <w:r w:rsidR="00336E2B" w:rsidRPr="000C4305">
        <w:rPr>
          <w:rFonts w:ascii="Arial" w:hAnsi="Arial" w:cs="Arial"/>
          <w:sz w:val="24"/>
          <w:szCs w:val="24"/>
        </w:rPr>
        <w:t xml:space="preserve">than what was given by Mr Amupanda and cannot excuse the </w:t>
      </w:r>
      <w:r w:rsidR="00FA0D39" w:rsidRPr="000C4305">
        <w:rPr>
          <w:rFonts w:ascii="Arial" w:hAnsi="Arial" w:cs="Arial"/>
          <w:sz w:val="24"/>
          <w:szCs w:val="24"/>
        </w:rPr>
        <w:t>non-</w:t>
      </w:r>
      <w:r w:rsidR="00336E2B" w:rsidRPr="000C4305">
        <w:rPr>
          <w:rFonts w:ascii="Arial" w:hAnsi="Arial" w:cs="Arial"/>
          <w:sz w:val="24"/>
          <w:szCs w:val="24"/>
        </w:rPr>
        <w:t xml:space="preserve">disclosure of his interests </w:t>
      </w:r>
      <w:r w:rsidR="002C36C8" w:rsidRPr="000C4305">
        <w:rPr>
          <w:rFonts w:ascii="Arial" w:hAnsi="Arial" w:cs="Arial"/>
          <w:sz w:val="24"/>
          <w:szCs w:val="24"/>
        </w:rPr>
        <w:t>in the close corporations mentioned in the opposing</w:t>
      </w:r>
      <w:r w:rsidR="005B6DB0" w:rsidRPr="000C4305">
        <w:rPr>
          <w:rFonts w:ascii="Arial" w:hAnsi="Arial" w:cs="Arial"/>
          <w:sz w:val="24"/>
          <w:szCs w:val="24"/>
        </w:rPr>
        <w:t xml:space="preserve"> affidavit of the Meat Board.</w:t>
      </w:r>
      <w:r w:rsidR="004A314D" w:rsidRPr="000C4305">
        <w:rPr>
          <w:rFonts w:ascii="Arial" w:hAnsi="Arial" w:cs="Arial"/>
          <w:sz w:val="24"/>
          <w:szCs w:val="24"/>
        </w:rPr>
        <w:t xml:space="preserve"> </w:t>
      </w:r>
      <w:r w:rsidR="007B5D3A" w:rsidRPr="000C4305">
        <w:rPr>
          <w:rFonts w:ascii="Arial" w:hAnsi="Arial" w:cs="Arial"/>
          <w:sz w:val="24"/>
          <w:szCs w:val="24"/>
        </w:rPr>
        <w:t>Whe</w:t>
      </w:r>
      <w:r w:rsidR="0036375D" w:rsidRPr="000C4305">
        <w:rPr>
          <w:rFonts w:ascii="Arial" w:hAnsi="Arial" w:cs="Arial"/>
          <w:sz w:val="24"/>
          <w:szCs w:val="24"/>
        </w:rPr>
        <w:t xml:space="preserve">ther </w:t>
      </w:r>
      <w:r w:rsidR="007B5D3A" w:rsidRPr="000C4305">
        <w:rPr>
          <w:rFonts w:ascii="Arial" w:hAnsi="Arial" w:cs="Arial"/>
          <w:sz w:val="24"/>
          <w:szCs w:val="24"/>
        </w:rPr>
        <w:t xml:space="preserve">the parties </w:t>
      </w:r>
      <w:r w:rsidR="006A599D" w:rsidRPr="000C4305">
        <w:rPr>
          <w:rFonts w:ascii="Arial" w:hAnsi="Arial" w:cs="Arial"/>
          <w:sz w:val="24"/>
          <w:szCs w:val="24"/>
        </w:rPr>
        <w:t>opposing</w:t>
      </w:r>
      <w:r w:rsidR="007B5D3A" w:rsidRPr="000C4305">
        <w:rPr>
          <w:rFonts w:ascii="Arial" w:hAnsi="Arial" w:cs="Arial"/>
          <w:sz w:val="24"/>
          <w:szCs w:val="24"/>
        </w:rPr>
        <w:t xml:space="preserve"> the protective costs order </w:t>
      </w:r>
      <w:r w:rsidR="003F61F4" w:rsidRPr="000C4305">
        <w:rPr>
          <w:rFonts w:ascii="Arial" w:hAnsi="Arial" w:cs="Arial"/>
          <w:sz w:val="24"/>
          <w:szCs w:val="24"/>
        </w:rPr>
        <w:t xml:space="preserve">should be granted the costs of two instructed counsel is a more difficult question </w:t>
      </w:r>
      <w:r w:rsidR="00A9658E" w:rsidRPr="000C4305">
        <w:rPr>
          <w:rFonts w:ascii="Arial" w:hAnsi="Arial" w:cs="Arial"/>
          <w:sz w:val="24"/>
          <w:szCs w:val="24"/>
        </w:rPr>
        <w:t xml:space="preserve">but in view of the fact that </w:t>
      </w:r>
      <w:r w:rsidR="00156C2B">
        <w:rPr>
          <w:rFonts w:ascii="Arial" w:hAnsi="Arial" w:cs="Arial"/>
          <w:sz w:val="24"/>
          <w:szCs w:val="24"/>
        </w:rPr>
        <w:t>it was</w:t>
      </w:r>
      <w:r w:rsidR="008D0AA5" w:rsidRPr="000C4305">
        <w:rPr>
          <w:rFonts w:ascii="Arial" w:hAnsi="Arial" w:cs="Arial"/>
          <w:sz w:val="24"/>
          <w:szCs w:val="24"/>
        </w:rPr>
        <w:t xml:space="preserve"> important </w:t>
      </w:r>
      <w:r w:rsidR="004B569E" w:rsidRPr="000C4305">
        <w:rPr>
          <w:rFonts w:ascii="Arial" w:hAnsi="Arial" w:cs="Arial"/>
          <w:sz w:val="24"/>
          <w:szCs w:val="24"/>
        </w:rPr>
        <w:t xml:space="preserve">that the parameters of </w:t>
      </w:r>
      <w:r w:rsidR="00156C2B">
        <w:rPr>
          <w:rFonts w:ascii="Arial" w:hAnsi="Arial" w:cs="Arial"/>
          <w:sz w:val="24"/>
          <w:szCs w:val="24"/>
        </w:rPr>
        <w:t>r</w:t>
      </w:r>
      <w:r w:rsidR="004B569E" w:rsidRPr="000C4305">
        <w:rPr>
          <w:rFonts w:ascii="Arial" w:hAnsi="Arial" w:cs="Arial"/>
          <w:sz w:val="24"/>
          <w:szCs w:val="24"/>
        </w:rPr>
        <w:t xml:space="preserve">ule 20 be established and that a protective costs </w:t>
      </w:r>
      <w:r w:rsidR="00825F0A" w:rsidRPr="000C4305">
        <w:rPr>
          <w:rFonts w:ascii="Arial" w:hAnsi="Arial" w:cs="Arial"/>
          <w:sz w:val="24"/>
          <w:szCs w:val="24"/>
        </w:rPr>
        <w:t xml:space="preserve">order could have </w:t>
      </w:r>
      <w:r w:rsidR="0069088F" w:rsidRPr="000C4305">
        <w:rPr>
          <w:rFonts w:ascii="Arial" w:hAnsi="Arial" w:cs="Arial"/>
          <w:sz w:val="24"/>
          <w:szCs w:val="24"/>
        </w:rPr>
        <w:t xml:space="preserve">a </w:t>
      </w:r>
      <w:r w:rsidR="00825F0A" w:rsidRPr="000C4305">
        <w:rPr>
          <w:rFonts w:ascii="Arial" w:hAnsi="Arial" w:cs="Arial"/>
          <w:sz w:val="24"/>
          <w:szCs w:val="24"/>
        </w:rPr>
        <w:t xml:space="preserve">substantial effect on those opposing such order should </w:t>
      </w:r>
      <w:r w:rsidR="00C70612" w:rsidRPr="000C4305">
        <w:rPr>
          <w:rFonts w:ascii="Arial" w:hAnsi="Arial" w:cs="Arial"/>
          <w:sz w:val="24"/>
          <w:szCs w:val="24"/>
        </w:rPr>
        <w:t xml:space="preserve">they not </w:t>
      </w:r>
      <w:r w:rsidR="00825F0A" w:rsidRPr="000C4305">
        <w:rPr>
          <w:rFonts w:ascii="Arial" w:hAnsi="Arial" w:cs="Arial"/>
          <w:sz w:val="24"/>
          <w:szCs w:val="24"/>
        </w:rPr>
        <w:t xml:space="preserve">be </w:t>
      </w:r>
      <w:r w:rsidR="006A599D" w:rsidRPr="000C4305">
        <w:rPr>
          <w:rFonts w:ascii="Arial" w:hAnsi="Arial" w:cs="Arial"/>
          <w:sz w:val="24"/>
          <w:szCs w:val="24"/>
        </w:rPr>
        <w:t>successful</w:t>
      </w:r>
      <w:r w:rsidR="00825F0A" w:rsidRPr="000C4305">
        <w:rPr>
          <w:rFonts w:ascii="Arial" w:hAnsi="Arial" w:cs="Arial"/>
          <w:sz w:val="24"/>
          <w:szCs w:val="24"/>
        </w:rPr>
        <w:t xml:space="preserve"> </w:t>
      </w:r>
      <w:r w:rsidR="00215194" w:rsidRPr="000C4305">
        <w:rPr>
          <w:rFonts w:ascii="Arial" w:hAnsi="Arial" w:cs="Arial"/>
          <w:sz w:val="24"/>
          <w:szCs w:val="24"/>
        </w:rPr>
        <w:t>in their opposition</w:t>
      </w:r>
      <w:r w:rsidR="00156C2B">
        <w:rPr>
          <w:rFonts w:ascii="Arial" w:hAnsi="Arial" w:cs="Arial"/>
          <w:sz w:val="24"/>
          <w:szCs w:val="24"/>
        </w:rPr>
        <w:t>,</w:t>
      </w:r>
      <w:r w:rsidR="00215194" w:rsidRPr="000C4305">
        <w:rPr>
          <w:rFonts w:ascii="Arial" w:hAnsi="Arial" w:cs="Arial"/>
          <w:sz w:val="24"/>
          <w:szCs w:val="24"/>
        </w:rPr>
        <w:t xml:space="preserve"> the use of two instructed counsel cannot </w:t>
      </w:r>
      <w:r w:rsidR="00324462" w:rsidRPr="000C4305">
        <w:rPr>
          <w:rFonts w:ascii="Arial" w:hAnsi="Arial" w:cs="Arial"/>
          <w:sz w:val="24"/>
          <w:szCs w:val="24"/>
        </w:rPr>
        <w:t>be said to be unreasonable and hence should be provided for in the costs order</w:t>
      </w:r>
      <w:r w:rsidR="004D10F9">
        <w:rPr>
          <w:rFonts w:ascii="Arial" w:hAnsi="Arial" w:cs="Arial"/>
          <w:sz w:val="24"/>
          <w:szCs w:val="24"/>
        </w:rPr>
        <w:t xml:space="preserve"> for the same</w:t>
      </w:r>
      <w:r w:rsidR="005F2E63">
        <w:rPr>
          <w:rFonts w:ascii="Arial" w:hAnsi="Arial" w:cs="Arial"/>
          <w:sz w:val="24"/>
          <w:szCs w:val="24"/>
        </w:rPr>
        <w:t xml:space="preserve"> </w:t>
      </w:r>
      <w:r w:rsidR="004D10F9">
        <w:rPr>
          <w:rFonts w:ascii="Arial" w:hAnsi="Arial" w:cs="Arial"/>
          <w:sz w:val="24"/>
          <w:szCs w:val="24"/>
        </w:rPr>
        <w:t xml:space="preserve">reasons it is not apposite </w:t>
      </w:r>
      <w:r w:rsidR="004D10F9">
        <w:rPr>
          <w:rFonts w:ascii="Arial" w:hAnsi="Arial" w:cs="Arial"/>
          <w:sz w:val="24"/>
          <w:szCs w:val="24"/>
        </w:rPr>
        <w:lastRenderedPageBreak/>
        <w:t>to cap the fees as provided for in rule 32(11) of the Rules of the High Court</w:t>
      </w:r>
      <w:r w:rsidR="00324462" w:rsidRPr="000C4305">
        <w:rPr>
          <w:rFonts w:ascii="Arial" w:hAnsi="Arial" w:cs="Arial"/>
          <w:sz w:val="24"/>
          <w:szCs w:val="24"/>
        </w:rPr>
        <w:t>.</w:t>
      </w:r>
      <w:r w:rsidR="0021385C">
        <w:rPr>
          <w:rFonts w:ascii="Arial" w:hAnsi="Arial" w:cs="Arial"/>
          <w:sz w:val="24"/>
          <w:szCs w:val="24"/>
        </w:rPr>
        <w:t xml:space="preserve"> As far as the review</w:t>
      </w:r>
      <w:r w:rsidR="00A826F1">
        <w:rPr>
          <w:rFonts w:ascii="Arial" w:hAnsi="Arial" w:cs="Arial"/>
          <w:sz w:val="24"/>
          <w:szCs w:val="24"/>
        </w:rPr>
        <w:t xml:space="preserve"> launched</w:t>
      </w:r>
      <w:r w:rsidR="0021385C">
        <w:rPr>
          <w:rFonts w:ascii="Arial" w:hAnsi="Arial" w:cs="Arial"/>
          <w:sz w:val="24"/>
          <w:szCs w:val="24"/>
        </w:rPr>
        <w:t xml:space="preserve"> in this Court </w:t>
      </w:r>
      <w:r w:rsidR="004C0396">
        <w:rPr>
          <w:rFonts w:ascii="Arial" w:hAnsi="Arial" w:cs="Arial"/>
          <w:sz w:val="24"/>
          <w:szCs w:val="24"/>
        </w:rPr>
        <w:t xml:space="preserve">is concerned Mr Amupanda did not oppose it and the irregularity that occurred in the court </w:t>
      </w:r>
      <w:r w:rsidR="00DA4F5E" w:rsidRPr="00DA4F5E">
        <w:rPr>
          <w:rFonts w:ascii="Arial" w:hAnsi="Arial" w:cs="Arial"/>
          <w:sz w:val="24"/>
          <w:szCs w:val="24"/>
        </w:rPr>
        <w:t>a</w:t>
      </w:r>
      <w:r w:rsidR="00DA4F5E">
        <w:rPr>
          <w:rFonts w:ascii="Arial" w:hAnsi="Arial" w:cs="Arial"/>
          <w:i/>
          <w:sz w:val="24"/>
          <w:szCs w:val="24"/>
        </w:rPr>
        <w:t xml:space="preserve"> quo </w:t>
      </w:r>
      <w:r w:rsidR="00DA4F5E">
        <w:rPr>
          <w:rFonts w:ascii="Arial" w:hAnsi="Arial" w:cs="Arial"/>
          <w:sz w:val="24"/>
          <w:szCs w:val="24"/>
        </w:rPr>
        <w:t>was not</w:t>
      </w:r>
      <w:r w:rsidR="00A826F1">
        <w:rPr>
          <w:rFonts w:ascii="Arial" w:hAnsi="Arial" w:cs="Arial"/>
          <w:sz w:val="24"/>
          <w:szCs w:val="24"/>
        </w:rPr>
        <w:t xml:space="preserve"> caused by him or on his behalf and </w:t>
      </w:r>
      <w:r w:rsidR="00BD6AE5">
        <w:rPr>
          <w:rFonts w:ascii="Arial" w:hAnsi="Arial" w:cs="Arial"/>
          <w:sz w:val="24"/>
          <w:szCs w:val="24"/>
        </w:rPr>
        <w:t xml:space="preserve">in </w:t>
      </w:r>
      <w:r w:rsidR="00A826F1">
        <w:rPr>
          <w:rFonts w:ascii="Arial" w:hAnsi="Arial" w:cs="Arial"/>
          <w:sz w:val="24"/>
          <w:szCs w:val="24"/>
        </w:rPr>
        <w:t xml:space="preserve">the circumstances I am of the view that no order as to costs </w:t>
      </w:r>
      <w:r w:rsidR="00F03199">
        <w:rPr>
          <w:rFonts w:ascii="Arial" w:hAnsi="Arial" w:cs="Arial"/>
          <w:sz w:val="24"/>
          <w:szCs w:val="24"/>
        </w:rPr>
        <w:t>would be an appropriate costs order.</w:t>
      </w:r>
      <w:r w:rsidR="00DA4F5E">
        <w:rPr>
          <w:rFonts w:ascii="Arial" w:hAnsi="Arial" w:cs="Arial"/>
          <w:sz w:val="24"/>
          <w:szCs w:val="24"/>
        </w:rPr>
        <w:t xml:space="preserve"> </w:t>
      </w:r>
    </w:p>
    <w:p w:rsidR="00324462" w:rsidRPr="000C4305" w:rsidRDefault="00324462" w:rsidP="000C4305">
      <w:pPr>
        <w:pStyle w:val="ListParagraph"/>
        <w:spacing w:line="480" w:lineRule="auto"/>
        <w:rPr>
          <w:rFonts w:ascii="Arial" w:hAnsi="Arial" w:cs="Arial"/>
          <w:i/>
          <w:sz w:val="24"/>
          <w:szCs w:val="24"/>
        </w:rPr>
      </w:pPr>
    </w:p>
    <w:p w:rsidR="008910C3" w:rsidRPr="000C4305" w:rsidRDefault="008910C3" w:rsidP="000C4305">
      <w:pPr>
        <w:pStyle w:val="NoSpacing"/>
        <w:numPr>
          <w:ilvl w:val="0"/>
          <w:numId w:val="1"/>
        </w:numPr>
        <w:spacing w:line="480" w:lineRule="auto"/>
        <w:ind w:left="0" w:firstLine="0"/>
        <w:jc w:val="both"/>
        <w:rPr>
          <w:rFonts w:ascii="Arial" w:hAnsi="Arial" w:cs="Arial"/>
          <w:i/>
          <w:sz w:val="24"/>
          <w:szCs w:val="24"/>
        </w:rPr>
      </w:pPr>
      <w:r w:rsidRPr="000C4305">
        <w:rPr>
          <w:rFonts w:ascii="Arial" w:hAnsi="Arial" w:cs="Arial"/>
          <w:sz w:val="24"/>
          <w:szCs w:val="24"/>
        </w:rPr>
        <w:t>In the result</w:t>
      </w:r>
      <w:r w:rsidR="00156C2B">
        <w:rPr>
          <w:rFonts w:ascii="Arial" w:hAnsi="Arial" w:cs="Arial"/>
          <w:sz w:val="24"/>
          <w:szCs w:val="24"/>
        </w:rPr>
        <w:t>,</w:t>
      </w:r>
      <w:r w:rsidRPr="000C4305">
        <w:rPr>
          <w:rFonts w:ascii="Arial" w:hAnsi="Arial" w:cs="Arial"/>
          <w:sz w:val="24"/>
          <w:szCs w:val="24"/>
        </w:rPr>
        <w:t xml:space="preserve"> I make the following orders:</w:t>
      </w:r>
    </w:p>
    <w:p w:rsidR="008910C3" w:rsidRDefault="008910C3" w:rsidP="000C4305">
      <w:pPr>
        <w:pStyle w:val="ListParagraph"/>
        <w:spacing w:line="480" w:lineRule="auto"/>
        <w:rPr>
          <w:rFonts w:ascii="Arial" w:hAnsi="Arial" w:cs="Arial"/>
          <w:sz w:val="24"/>
          <w:szCs w:val="24"/>
        </w:rPr>
      </w:pPr>
    </w:p>
    <w:p w:rsidR="008301F1" w:rsidRPr="000C4305" w:rsidRDefault="004D10F9" w:rsidP="004D10F9">
      <w:pPr>
        <w:pStyle w:val="ListParagraph"/>
        <w:spacing w:line="480" w:lineRule="auto"/>
        <w:ind w:left="1418" w:hanging="698"/>
        <w:rPr>
          <w:rFonts w:ascii="Arial" w:hAnsi="Arial" w:cs="Arial"/>
          <w:sz w:val="24"/>
          <w:szCs w:val="24"/>
        </w:rPr>
      </w:pPr>
      <w:r>
        <w:rPr>
          <w:rFonts w:ascii="Arial" w:hAnsi="Arial" w:cs="Arial"/>
          <w:sz w:val="24"/>
          <w:szCs w:val="24"/>
        </w:rPr>
        <w:t>(a)</w:t>
      </w:r>
      <w:r>
        <w:rPr>
          <w:rFonts w:ascii="Arial" w:hAnsi="Arial" w:cs="Arial"/>
          <w:sz w:val="24"/>
          <w:szCs w:val="24"/>
        </w:rPr>
        <w:tab/>
      </w:r>
      <w:r w:rsidR="008910C3" w:rsidRPr="000C4305">
        <w:rPr>
          <w:rFonts w:ascii="Arial" w:hAnsi="Arial" w:cs="Arial"/>
          <w:sz w:val="24"/>
          <w:szCs w:val="24"/>
        </w:rPr>
        <w:t xml:space="preserve">The order of the court </w:t>
      </w:r>
      <w:r w:rsidR="00BD6AE5">
        <w:rPr>
          <w:rFonts w:ascii="Arial" w:hAnsi="Arial" w:cs="Arial"/>
          <w:i/>
          <w:sz w:val="24"/>
          <w:szCs w:val="24"/>
        </w:rPr>
        <w:t>a quo</w:t>
      </w:r>
      <w:r w:rsidR="008301F1" w:rsidRPr="000C4305">
        <w:rPr>
          <w:rFonts w:ascii="Arial" w:hAnsi="Arial" w:cs="Arial"/>
          <w:sz w:val="24"/>
          <w:szCs w:val="24"/>
        </w:rPr>
        <w:t xml:space="preserve"> is reviewed and set aside and replaced by the </w:t>
      </w:r>
      <w:r w:rsidR="002A04B7" w:rsidRPr="000C4305">
        <w:rPr>
          <w:rFonts w:ascii="Arial" w:hAnsi="Arial" w:cs="Arial"/>
          <w:sz w:val="24"/>
          <w:szCs w:val="24"/>
        </w:rPr>
        <w:t>following</w:t>
      </w:r>
      <w:r w:rsidR="008301F1" w:rsidRPr="000C4305">
        <w:rPr>
          <w:rFonts w:ascii="Arial" w:hAnsi="Arial" w:cs="Arial"/>
          <w:sz w:val="24"/>
          <w:szCs w:val="24"/>
        </w:rPr>
        <w:t xml:space="preserve"> orders:</w:t>
      </w:r>
    </w:p>
    <w:p w:rsidR="008301F1" w:rsidRPr="000C4305" w:rsidRDefault="008301F1" w:rsidP="00156C2B">
      <w:pPr>
        <w:pStyle w:val="NoSpacing"/>
        <w:spacing w:line="480" w:lineRule="auto"/>
        <w:jc w:val="both"/>
        <w:rPr>
          <w:rFonts w:ascii="Arial" w:hAnsi="Arial" w:cs="Arial"/>
          <w:sz w:val="24"/>
          <w:szCs w:val="24"/>
        </w:rPr>
      </w:pPr>
    </w:p>
    <w:p w:rsidR="003A4322" w:rsidRDefault="00156C2B" w:rsidP="003A4322">
      <w:pPr>
        <w:spacing w:line="480" w:lineRule="auto"/>
        <w:ind w:left="2127" w:hanging="709"/>
        <w:jc w:val="both"/>
        <w:rPr>
          <w:rFonts w:ascii="Arial" w:hAnsi="Arial" w:cs="Arial"/>
          <w:sz w:val="24"/>
          <w:szCs w:val="24"/>
        </w:rPr>
      </w:pPr>
      <w:r w:rsidRPr="003A4322">
        <w:rPr>
          <w:rFonts w:ascii="Arial" w:hAnsi="Arial" w:cs="Arial"/>
          <w:sz w:val="24"/>
          <w:szCs w:val="24"/>
        </w:rPr>
        <w:t>‘</w:t>
      </w:r>
      <w:r w:rsidR="003A4322">
        <w:rPr>
          <w:rFonts w:ascii="Arial" w:hAnsi="Arial" w:cs="Arial"/>
          <w:sz w:val="24"/>
          <w:szCs w:val="24"/>
        </w:rPr>
        <w:t>(</w:t>
      </w:r>
      <w:proofErr w:type="gramStart"/>
      <w:r w:rsidR="003A4322">
        <w:rPr>
          <w:rFonts w:ascii="Arial" w:hAnsi="Arial" w:cs="Arial"/>
          <w:sz w:val="24"/>
          <w:szCs w:val="24"/>
        </w:rPr>
        <w:t>i</w:t>
      </w:r>
      <w:proofErr w:type="gramEnd"/>
      <w:r w:rsidR="003A4322">
        <w:rPr>
          <w:rFonts w:ascii="Arial" w:hAnsi="Arial" w:cs="Arial"/>
          <w:sz w:val="24"/>
          <w:szCs w:val="24"/>
        </w:rPr>
        <w:t>)</w:t>
      </w:r>
      <w:r w:rsidR="003A4322">
        <w:rPr>
          <w:rFonts w:ascii="Arial" w:hAnsi="Arial" w:cs="Arial"/>
          <w:sz w:val="24"/>
          <w:szCs w:val="24"/>
        </w:rPr>
        <w:tab/>
      </w:r>
      <w:r w:rsidR="00910C6F" w:rsidRPr="003A4322">
        <w:rPr>
          <w:rFonts w:ascii="Arial" w:hAnsi="Arial" w:cs="Arial"/>
          <w:sz w:val="24"/>
          <w:szCs w:val="24"/>
        </w:rPr>
        <w:t>No order is made on any of the prayers contained in the applicant’s notice of motion.</w:t>
      </w:r>
    </w:p>
    <w:p w:rsidR="003A4322" w:rsidRDefault="003A4322" w:rsidP="003A4322">
      <w:pPr>
        <w:spacing w:line="480" w:lineRule="auto"/>
        <w:jc w:val="both"/>
        <w:rPr>
          <w:rFonts w:ascii="Arial" w:hAnsi="Arial" w:cs="Arial"/>
          <w:sz w:val="24"/>
          <w:szCs w:val="24"/>
        </w:rPr>
      </w:pPr>
    </w:p>
    <w:p w:rsidR="003A4322" w:rsidRDefault="003A4322" w:rsidP="003A4322">
      <w:pPr>
        <w:spacing w:line="480" w:lineRule="auto"/>
        <w:ind w:left="2127" w:hanging="709"/>
        <w:jc w:val="both"/>
        <w:rPr>
          <w:rFonts w:ascii="Arial" w:hAnsi="Arial" w:cs="Arial"/>
          <w:sz w:val="24"/>
          <w:szCs w:val="24"/>
        </w:rPr>
      </w:pPr>
      <w:r>
        <w:rPr>
          <w:rFonts w:ascii="Arial" w:hAnsi="Arial" w:cs="Arial"/>
          <w:sz w:val="24"/>
          <w:szCs w:val="24"/>
        </w:rPr>
        <w:t>(ii)</w:t>
      </w:r>
      <w:r>
        <w:rPr>
          <w:rFonts w:ascii="Arial" w:hAnsi="Arial" w:cs="Arial"/>
          <w:sz w:val="24"/>
          <w:szCs w:val="24"/>
        </w:rPr>
        <w:tab/>
      </w:r>
      <w:r w:rsidR="00DF6DC3" w:rsidRPr="003A4322">
        <w:rPr>
          <w:rFonts w:ascii="Arial" w:hAnsi="Arial" w:cs="Arial"/>
          <w:sz w:val="24"/>
          <w:szCs w:val="24"/>
        </w:rPr>
        <w:t xml:space="preserve">The applicant is granted leave to renew the application on </w:t>
      </w:r>
      <w:r w:rsidR="009D72A1" w:rsidRPr="003A4322">
        <w:rPr>
          <w:rFonts w:ascii="Arial" w:hAnsi="Arial" w:cs="Arial"/>
          <w:sz w:val="24"/>
          <w:szCs w:val="24"/>
        </w:rPr>
        <w:t xml:space="preserve">notice to the respondents, on the same papers supplemented by such further affidavits </w:t>
      </w:r>
      <w:r w:rsidR="00612014" w:rsidRPr="003A4322">
        <w:rPr>
          <w:rFonts w:ascii="Arial" w:hAnsi="Arial" w:cs="Arial"/>
          <w:sz w:val="24"/>
          <w:szCs w:val="24"/>
        </w:rPr>
        <w:t>as the case may require.</w:t>
      </w:r>
    </w:p>
    <w:p w:rsidR="003A4322" w:rsidRDefault="003A4322" w:rsidP="003A4322">
      <w:pPr>
        <w:spacing w:line="480" w:lineRule="auto"/>
        <w:ind w:left="2127" w:hanging="709"/>
        <w:jc w:val="both"/>
        <w:rPr>
          <w:rFonts w:ascii="Arial" w:hAnsi="Arial" w:cs="Arial"/>
          <w:sz w:val="24"/>
          <w:szCs w:val="24"/>
        </w:rPr>
      </w:pPr>
    </w:p>
    <w:p w:rsidR="004D10F9" w:rsidRPr="003A4322" w:rsidRDefault="003A4322" w:rsidP="003A4322">
      <w:pPr>
        <w:spacing w:line="480" w:lineRule="auto"/>
        <w:ind w:left="2127" w:hanging="709"/>
        <w:jc w:val="both"/>
        <w:rPr>
          <w:rFonts w:ascii="Arial" w:hAnsi="Arial" w:cs="Arial"/>
          <w:sz w:val="24"/>
          <w:szCs w:val="24"/>
        </w:rPr>
      </w:pPr>
      <w:r>
        <w:rPr>
          <w:rFonts w:ascii="Arial" w:hAnsi="Arial" w:cs="Arial"/>
          <w:sz w:val="24"/>
          <w:szCs w:val="24"/>
        </w:rPr>
        <w:t>(iii)</w:t>
      </w:r>
      <w:r>
        <w:rPr>
          <w:rFonts w:ascii="Arial" w:hAnsi="Arial" w:cs="Arial"/>
          <w:sz w:val="24"/>
          <w:szCs w:val="24"/>
        </w:rPr>
        <w:tab/>
      </w:r>
      <w:r w:rsidR="00612014" w:rsidRPr="003A4322">
        <w:rPr>
          <w:rFonts w:ascii="Arial" w:hAnsi="Arial" w:cs="Arial"/>
          <w:sz w:val="24"/>
          <w:szCs w:val="24"/>
        </w:rPr>
        <w:t xml:space="preserve">The applicant is ordered to pay the costs of the </w:t>
      </w:r>
      <w:r w:rsidR="005A3CDD" w:rsidRPr="003A4322">
        <w:rPr>
          <w:rFonts w:ascii="Arial" w:hAnsi="Arial" w:cs="Arial"/>
          <w:sz w:val="24"/>
          <w:szCs w:val="24"/>
        </w:rPr>
        <w:t xml:space="preserve">parties </w:t>
      </w:r>
      <w:r w:rsidR="00AD142D" w:rsidRPr="003A4322">
        <w:rPr>
          <w:rFonts w:ascii="Arial" w:hAnsi="Arial" w:cs="Arial"/>
          <w:sz w:val="24"/>
          <w:szCs w:val="24"/>
        </w:rPr>
        <w:t xml:space="preserve">opposing the application </w:t>
      </w:r>
      <w:r w:rsidR="008B293E" w:rsidRPr="003A4322">
        <w:rPr>
          <w:rFonts w:ascii="Arial" w:hAnsi="Arial" w:cs="Arial"/>
          <w:sz w:val="24"/>
          <w:szCs w:val="24"/>
        </w:rPr>
        <w:t>inclusive of the costs of one instructing and two instructed counsel w</w:t>
      </w:r>
      <w:r w:rsidR="00156C2B" w:rsidRPr="003A4322">
        <w:rPr>
          <w:rFonts w:ascii="Arial" w:hAnsi="Arial" w:cs="Arial"/>
          <w:sz w:val="24"/>
          <w:szCs w:val="24"/>
        </w:rPr>
        <w:t>here utilis</w:t>
      </w:r>
      <w:r w:rsidR="008B293E" w:rsidRPr="003A4322">
        <w:rPr>
          <w:rFonts w:ascii="Arial" w:hAnsi="Arial" w:cs="Arial"/>
          <w:sz w:val="24"/>
          <w:szCs w:val="24"/>
        </w:rPr>
        <w:t xml:space="preserve">ed which costs shall not be </w:t>
      </w:r>
      <w:r w:rsidR="00AE0BB9" w:rsidRPr="003A4322">
        <w:rPr>
          <w:rFonts w:ascii="Arial" w:hAnsi="Arial" w:cs="Arial"/>
          <w:sz w:val="24"/>
          <w:szCs w:val="24"/>
        </w:rPr>
        <w:t>limited</w:t>
      </w:r>
      <w:r w:rsidR="00156C2B" w:rsidRPr="003A4322">
        <w:rPr>
          <w:rFonts w:ascii="Arial" w:hAnsi="Arial" w:cs="Arial"/>
          <w:sz w:val="24"/>
          <w:szCs w:val="24"/>
        </w:rPr>
        <w:t xml:space="preserve"> in terms of r</w:t>
      </w:r>
      <w:r w:rsidR="008B293E" w:rsidRPr="003A4322">
        <w:rPr>
          <w:rFonts w:ascii="Arial" w:hAnsi="Arial" w:cs="Arial"/>
          <w:sz w:val="24"/>
          <w:szCs w:val="24"/>
        </w:rPr>
        <w:t xml:space="preserve">ule </w:t>
      </w:r>
      <w:r w:rsidR="00B02CDA" w:rsidRPr="003A4322">
        <w:rPr>
          <w:rFonts w:ascii="Arial" w:hAnsi="Arial" w:cs="Arial"/>
          <w:sz w:val="24"/>
          <w:szCs w:val="24"/>
        </w:rPr>
        <w:t>32(11).</w:t>
      </w:r>
      <w:r w:rsidR="00156C2B" w:rsidRPr="003A4322">
        <w:rPr>
          <w:rFonts w:ascii="Arial" w:hAnsi="Arial" w:cs="Arial"/>
          <w:sz w:val="24"/>
          <w:szCs w:val="24"/>
        </w:rPr>
        <w:t>’</w:t>
      </w:r>
    </w:p>
    <w:p w:rsidR="003A4322" w:rsidRPr="003A4322" w:rsidRDefault="003A4322" w:rsidP="003A4322">
      <w:pPr>
        <w:spacing w:line="480" w:lineRule="auto"/>
        <w:jc w:val="both"/>
        <w:rPr>
          <w:rFonts w:ascii="Arial" w:hAnsi="Arial" w:cs="Arial"/>
          <w:sz w:val="24"/>
          <w:szCs w:val="24"/>
        </w:rPr>
      </w:pPr>
    </w:p>
    <w:p w:rsidR="00B70194" w:rsidRPr="004D10F9" w:rsidRDefault="00B02CDA" w:rsidP="003A4322">
      <w:pPr>
        <w:pStyle w:val="ListParagraph"/>
        <w:numPr>
          <w:ilvl w:val="0"/>
          <w:numId w:val="28"/>
        </w:numPr>
        <w:spacing w:line="480" w:lineRule="auto"/>
        <w:ind w:left="1560" w:hanging="709"/>
        <w:jc w:val="both"/>
        <w:rPr>
          <w:rFonts w:ascii="Arial" w:hAnsi="Arial" w:cs="Arial"/>
          <w:sz w:val="24"/>
          <w:szCs w:val="24"/>
        </w:rPr>
      </w:pPr>
      <w:r w:rsidRPr="004D10F9">
        <w:rPr>
          <w:rFonts w:ascii="Arial" w:hAnsi="Arial" w:cs="Arial"/>
          <w:sz w:val="24"/>
          <w:szCs w:val="24"/>
        </w:rPr>
        <w:lastRenderedPageBreak/>
        <w:t>As far as the costs of the review applicat</w:t>
      </w:r>
      <w:r w:rsidR="00E625C8" w:rsidRPr="004D10F9">
        <w:rPr>
          <w:rFonts w:ascii="Arial" w:hAnsi="Arial" w:cs="Arial"/>
          <w:sz w:val="24"/>
          <w:szCs w:val="24"/>
        </w:rPr>
        <w:t>i</w:t>
      </w:r>
      <w:r w:rsidR="00156C2B" w:rsidRPr="004D10F9">
        <w:rPr>
          <w:rFonts w:ascii="Arial" w:hAnsi="Arial" w:cs="Arial"/>
          <w:sz w:val="24"/>
          <w:szCs w:val="24"/>
        </w:rPr>
        <w:t>on to this C</w:t>
      </w:r>
      <w:r w:rsidRPr="004D10F9">
        <w:rPr>
          <w:rFonts w:ascii="Arial" w:hAnsi="Arial" w:cs="Arial"/>
          <w:sz w:val="24"/>
          <w:szCs w:val="24"/>
        </w:rPr>
        <w:t>ourt is concerned</w:t>
      </w:r>
      <w:r w:rsidR="00E625C8" w:rsidRPr="004D10F9">
        <w:rPr>
          <w:rFonts w:ascii="Arial" w:hAnsi="Arial" w:cs="Arial"/>
          <w:sz w:val="24"/>
          <w:szCs w:val="24"/>
        </w:rPr>
        <w:t xml:space="preserve"> </w:t>
      </w:r>
      <w:r w:rsidR="00AD142D" w:rsidRPr="004D10F9">
        <w:rPr>
          <w:rFonts w:ascii="Arial" w:hAnsi="Arial" w:cs="Arial"/>
          <w:sz w:val="24"/>
          <w:szCs w:val="24"/>
        </w:rPr>
        <w:t>no order of costs is made</w:t>
      </w:r>
      <w:r w:rsidR="003226A1" w:rsidRPr="004D10F9">
        <w:rPr>
          <w:rFonts w:ascii="Arial" w:hAnsi="Arial" w:cs="Arial"/>
          <w:sz w:val="24"/>
          <w:szCs w:val="24"/>
        </w:rPr>
        <w:t>.</w:t>
      </w:r>
    </w:p>
    <w:p w:rsidR="00F00592" w:rsidRDefault="00F00592" w:rsidP="002C6775">
      <w:pPr>
        <w:pStyle w:val="NoSpacing"/>
        <w:spacing w:line="360" w:lineRule="auto"/>
        <w:jc w:val="both"/>
        <w:rPr>
          <w:rFonts w:ascii="Arial" w:hAnsi="Arial" w:cs="Arial"/>
          <w:b/>
          <w:sz w:val="24"/>
          <w:szCs w:val="24"/>
        </w:rPr>
      </w:pPr>
    </w:p>
    <w:p w:rsidR="004D10F9" w:rsidRPr="000C4305" w:rsidRDefault="004D10F9" w:rsidP="002C6775">
      <w:pPr>
        <w:pStyle w:val="NoSpacing"/>
        <w:spacing w:line="360" w:lineRule="auto"/>
        <w:jc w:val="both"/>
        <w:rPr>
          <w:rFonts w:ascii="Arial" w:hAnsi="Arial" w:cs="Arial"/>
          <w:b/>
          <w:sz w:val="24"/>
          <w:szCs w:val="24"/>
        </w:rPr>
      </w:pPr>
    </w:p>
    <w:p w:rsidR="001F2325" w:rsidRPr="000C4305" w:rsidRDefault="001F2325" w:rsidP="002C6775">
      <w:pPr>
        <w:pStyle w:val="NoSpacing"/>
        <w:spacing w:line="360" w:lineRule="auto"/>
        <w:jc w:val="both"/>
        <w:rPr>
          <w:rFonts w:ascii="Arial" w:hAnsi="Arial" w:cs="Arial"/>
          <w:sz w:val="24"/>
          <w:szCs w:val="24"/>
        </w:rPr>
      </w:pPr>
      <w:r w:rsidRPr="000C4305">
        <w:rPr>
          <w:rFonts w:ascii="Arial" w:hAnsi="Arial" w:cs="Arial"/>
          <w:b/>
          <w:sz w:val="24"/>
          <w:szCs w:val="24"/>
        </w:rPr>
        <w:t>__________________</w:t>
      </w:r>
    </w:p>
    <w:p w:rsidR="00B37E3E" w:rsidRPr="000C4305" w:rsidRDefault="004254F9" w:rsidP="002C6775">
      <w:pPr>
        <w:spacing w:after="0" w:line="360" w:lineRule="auto"/>
        <w:jc w:val="both"/>
        <w:rPr>
          <w:rFonts w:ascii="Arial" w:hAnsi="Arial" w:cs="Arial"/>
          <w:b/>
          <w:sz w:val="24"/>
          <w:szCs w:val="24"/>
        </w:rPr>
      </w:pPr>
      <w:r w:rsidRPr="000C4305">
        <w:rPr>
          <w:rFonts w:ascii="Arial" w:hAnsi="Arial" w:cs="Arial"/>
          <w:b/>
          <w:sz w:val="24"/>
          <w:szCs w:val="24"/>
        </w:rPr>
        <w:t xml:space="preserve">FRANK AJA </w:t>
      </w:r>
    </w:p>
    <w:p w:rsidR="00B37E3E" w:rsidRPr="000C4305" w:rsidRDefault="00B37E3E" w:rsidP="002C6775">
      <w:pPr>
        <w:spacing w:after="0" w:line="360" w:lineRule="auto"/>
        <w:jc w:val="both"/>
        <w:rPr>
          <w:rFonts w:ascii="Arial" w:hAnsi="Arial" w:cs="Arial"/>
          <w:b/>
          <w:sz w:val="24"/>
          <w:szCs w:val="24"/>
        </w:rPr>
      </w:pPr>
    </w:p>
    <w:p w:rsidR="00B37E3E" w:rsidRPr="000C4305" w:rsidRDefault="00B37E3E" w:rsidP="002C6775">
      <w:pPr>
        <w:spacing w:after="0" w:line="360" w:lineRule="auto"/>
        <w:jc w:val="both"/>
        <w:rPr>
          <w:rFonts w:ascii="Arial" w:hAnsi="Arial" w:cs="Arial"/>
          <w:b/>
          <w:sz w:val="24"/>
          <w:szCs w:val="24"/>
        </w:rPr>
      </w:pPr>
    </w:p>
    <w:p w:rsidR="00B37E3E" w:rsidRPr="000C4305" w:rsidRDefault="00B37E3E" w:rsidP="002C6775">
      <w:pPr>
        <w:spacing w:after="0" w:line="360" w:lineRule="auto"/>
        <w:jc w:val="both"/>
        <w:rPr>
          <w:rFonts w:ascii="Arial" w:hAnsi="Arial" w:cs="Arial"/>
          <w:b/>
          <w:sz w:val="24"/>
          <w:szCs w:val="24"/>
        </w:rPr>
      </w:pPr>
      <w:r w:rsidRPr="000C4305">
        <w:rPr>
          <w:rFonts w:ascii="Arial" w:hAnsi="Arial" w:cs="Arial"/>
          <w:b/>
          <w:sz w:val="24"/>
          <w:szCs w:val="24"/>
        </w:rPr>
        <w:t>__________________</w:t>
      </w:r>
    </w:p>
    <w:p w:rsidR="00B37E3E" w:rsidRPr="000C4305" w:rsidRDefault="00B37E3E" w:rsidP="002C6775">
      <w:pPr>
        <w:spacing w:after="0" w:line="360" w:lineRule="auto"/>
        <w:jc w:val="both"/>
        <w:rPr>
          <w:rFonts w:ascii="Arial" w:hAnsi="Arial" w:cs="Arial"/>
          <w:b/>
          <w:sz w:val="24"/>
          <w:szCs w:val="24"/>
        </w:rPr>
      </w:pPr>
      <w:r w:rsidRPr="000C4305">
        <w:rPr>
          <w:rFonts w:ascii="Arial" w:hAnsi="Arial" w:cs="Arial"/>
          <w:b/>
          <w:sz w:val="24"/>
          <w:szCs w:val="24"/>
        </w:rPr>
        <w:t>SMUTS JA</w:t>
      </w:r>
    </w:p>
    <w:p w:rsidR="00B37E3E" w:rsidRPr="000C4305" w:rsidRDefault="00B37E3E" w:rsidP="005141D9">
      <w:pPr>
        <w:spacing w:after="0" w:line="360" w:lineRule="auto"/>
        <w:jc w:val="both"/>
        <w:rPr>
          <w:rFonts w:ascii="Arial" w:hAnsi="Arial" w:cs="Arial"/>
          <w:b/>
          <w:sz w:val="24"/>
          <w:szCs w:val="24"/>
        </w:rPr>
      </w:pPr>
    </w:p>
    <w:p w:rsidR="00B37E3E" w:rsidRPr="000C4305" w:rsidRDefault="00B37E3E" w:rsidP="005141D9">
      <w:pPr>
        <w:spacing w:after="0" w:line="360" w:lineRule="auto"/>
        <w:jc w:val="both"/>
        <w:rPr>
          <w:rFonts w:ascii="Arial" w:hAnsi="Arial" w:cs="Arial"/>
          <w:b/>
          <w:sz w:val="24"/>
          <w:szCs w:val="24"/>
        </w:rPr>
      </w:pPr>
    </w:p>
    <w:p w:rsidR="00B37E3E" w:rsidRPr="000C4305" w:rsidRDefault="00B37E3E" w:rsidP="002C6775">
      <w:pPr>
        <w:spacing w:after="0" w:line="360" w:lineRule="auto"/>
        <w:jc w:val="both"/>
        <w:rPr>
          <w:rFonts w:ascii="Arial" w:hAnsi="Arial" w:cs="Arial"/>
          <w:b/>
          <w:sz w:val="24"/>
          <w:szCs w:val="24"/>
        </w:rPr>
      </w:pPr>
      <w:r w:rsidRPr="000C4305">
        <w:rPr>
          <w:rFonts w:ascii="Arial" w:hAnsi="Arial" w:cs="Arial"/>
          <w:b/>
          <w:sz w:val="24"/>
          <w:szCs w:val="24"/>
        </w:rPr>
        <w:t>__________________</w:t>
      </w:r>
    </w:p>
    <w:p w:rsidR="00B37E3E" w:rsidRPr="000C4305" w:rsidRDefault="00B70194" w:rsidP="002C6775">
      <w:pPr>
        <w:spacing w:after="0" w:line="360" w:lineRule="auto"/>
        <w:jc w:val="both"/>
        <w:rPr>
          <w:rFonts w:ascii="Arial" w:hAnsi="Arial" w:cs="Arial"/>
          <w:b/>
          <w:sz w:val="24"/>
          <w:szCs w:val="24"/>
        </w:rPr>
      </w:pPr>
      <w:r w:rsidRPr="000C4305">
        <w:rPr>
          <w:rFonts w:ascii="Arial" w:hAnsi="Arial" w:cs="Arial"/>
          <w:b/>
          <w:sz w:val="24"/>
          <w:szCs w:val="24"/>
        </w:rPr>
        <w:t>HOFF JA</w:t>
      </w:r>
    </w:p>
    <w:p w:rsidR="0036158F" w:rsidRPr="000C4305" w:rsidRDefault="0036158F" w:rsidP="002C6775">
      <w:pPr>
        <w:spacing w:after="0" w:line="360" w:lineRule="auto"/>
        <w:rPr>
          <w:rFonts w:ascii="Arial" w:hAnsi="Arial" w:cs="Arial"/>
          <w:sz w:val="24"/>
          <w:szCs w:val="24"/>
        </w:rPr>
      </w:pPr>
      <w:r w:rsidRPr="000C4305">
        <w:rPr>
          <w:rFonts w:ascii="Arial" w:hAnsi="Arial" w:cs="Arial"/>
          <w:sz w:val="24"/>
          <w:szCs w:val="24"/>
        </w:rPr>
        <w:br w:type="page"/>
      </w:r>
    </w:p>
    <w:tbl>
      <w:tblPr>
        <w:tblW w:w="0" w:type="auto"/>
        <w:tblLook w:val="04A0" w:firstRow="1" w:lastRow="0" w:firstColumn="1" w:lastColumn="0" w:noHBand="0" w:noVBand="1"/>
      </w:tblPr>
      <w:tblGrid>
        <w:gridCol w:w="4386"/>
        <w:gridCol w:w="4261"/>
      </w:tblGrid>
      <w:tr w:rsidR="006A24FE" w:rsidRPr="000C4305" w:rsidTr="00F63188">
        <w:tc>
          <w:tcPr>
            <w:tcW w:w="4386" w:type="dxa"/>
            <w:shd w:val="clear" w:color="auto" w:fill="auto"/>
          </w:tcPr>
          <w:p w:rsidR="006A24FE" w:rsidRPr="000C4305" w:rsidRDefault="006A24FE" w:rsidP="000C4305">
            <w:pPr>
              <w:spacing w:line="360" w:lineRule="auto"/>
              <w:ind w:left="-108" w:right="-146"/>
              <w:rPr>
                <w:rFonts w:ascii="Arial" w:hAnsi="Arial" w:cs="Arial"/>
                <w:color w:val="000000" w:themeColor="text1"/>
                <w:sz w:val="24"/>
                <w:szCs w:val="24"/>
              </w:rPr>
            </w:pPr>
            <w:r w:rsidRPr="000C4305">
              <w:rPr>
                <w:rFonts w:ascii="Arial" w:hAnsi="Arial" w:cs="Arial"/>
                <w:color w:val="000000" w:themeColor="text1"/>
                <w:sz w:val="24"/>
                <w:szCs w:val="24"/>
              </w:rPr>
              <w:lastRenderedPageBreak/>
              <w:t>APPEARANCES</w:t>
            </w:r>
          </w:p>
          <w:p w:rsidR="006A24FE" w:rsidRPr="000C4305" w:rsidRDefault="006A24FE" w:rsidP="000C4305">
            <w:pPr>
              <w:spacing w:line="360" w:lineRule="auto"/>
              <w:ind w:right="-146"/>
              <w:rPr>
                <w:rFonts w:ascii="Arial" w:hAnsi="Arial" w:cs="Arial"/>
                <w:color w:val="000000" w:themeColor="text1"/>
                <w:sz w:val="24"/>
                <w:szCs w:val="24"/>
              </w:rPr>
            </w:pPr>
          </w:p>
          <w:p w:rsidR="006A24FE" w:rsidRPr="000C4305" w:rsidRDefault="006A24FE" w:rsidP="00D96224">
            <w:pPr>
              <w:spacing w:line="360" w:lineRule="auto"/>
              <w:ind w:left="-108" w:right="-146"/>
              <w:rPr>
                <w:rFonts w:ascii="Arial" w:hAnsi="Arial" w:cs="Arial"/>
                <w:color w:val="000000" w:themeColor="text1"/>
                <w:sz w:val="24"/>
                <w:szCs w:val="24"/>
              </w:rPr>
            </w:pPr>
            <w:r w:rsidRPr="000C4305">
              <w:rPr>
                <w:rFonts w:ascii="Arial" w:hAnsi="Arial" w:cs="Arial"/>
                <w:color w:val="000000" w:themeColor="text1"/>
                <w:sz w:val="24"/>
                <w:szCs w:val="24"/>
              </w:rPr>
              <w:t>APPL</w:t>
            </w:r>
            <w:r w:rsidR="00D96224">
              <w:rPr>
                <w:rFonts w:ascii="Arial" w:hAnsi="Arial" w:cs="Arial"/>
                <w:color w:val="000000" w:themeColor="text1"/>
                <w:sz w:val="24"/>
                <w:szCs w:val="24"/>
              </w:rPr>
              <w:t>IC</w:t>
            </w:r>
            <w:r w:rsidRPr="000C4305">
              <w:rPr>
                <w:rFonts w:ascii="Arial" w:hAnsi="Arial" w:cs="Arial"/>
                <w:color w:val="000000" w:themeColor="text1"/>
                <w:sz w:val="24"/>
                <w:szCs w:val="24"/>
              </w:rPr>
              <w:t>ANTS:</w:t>
            </w:r>
          </w:p>
        </w:tc>
        <w:tc>
          <w:tcPr>
            <w:tcW w:w="4261" w:type="dxa"/>
            <w:shd w:val="clear" w:color="auto" w:fill="auto"/>
          </w:tcPr>
          <w:p w:rsidR="006A24FE" w:rsidRPr="000C4305" w:rsidRDefault="006A24FE" w:rsidP="000C4305">
            <w:pPr>
              <w:spacing w:line="360" w:lineRule="auto"/>
              <w:rPr>
                <w:rFonts w:ascii="Arial" w:hAnsi="Arial" w:cs="Arial"/>
                <w:color w:val="000000" w:themeColor="text1"/>
                <w:sz w:val="24"/>
                <w:szCs w:val="24"/>
              </w:rPr>
            </w:pPr>
          </w:p>
          <w:p w:rsidR="006A24FE" w:rsidRPr="000C4305" w:rsidRDefault="006A24FE" w:rsidP="000C4305">
            <w:pPr>
              <w:spacing w:line="360" w:lineRule="auto"/>
              <w:rPr>
                <w:rFonts w:ascii="Arial" w:hAnsi="Arial" w:cs="Arial"/>
                <w:color w:val="000000" w:themeColor="text1"/>
                <w:sz w:val="24"/>
                <w:szCs w:val="24"/>
              </w:rPr>
            </w:pPr>
          </w:p>
          <w:p w:rsidR="006A24FE" w:rsidRPr="000C4305" w:rsidRDefault="00D96224" w:rsidP="000C4305">
            <w:pPr>
              <w:spacing w:line="360" w:lineRule="auto"/>
              <w:rPr>
                <w:rFonts w:ascii="Arial" w:hAnsi="Arial" w:cs="Arial"/>
                <w:color w:val="000000" w:themeColor="text1"/>
                <w:sz w:val="24"/>
                <w:szCs w:val="24"/>
              </w:rPr>
            </w:pPr>
            <w:r>
              <w:rPr>
                <w:rFonts w:ascii="Arial" w:hAnsi="Arial" w:cs="Arial"/>
                <w:color w:val="000000" w:themeColor="text1"/>
                <w:sz w:val="24"/>
                <w:szCs w:val="24"/>
              </w:rPr>
              <w:t>H Steyn</w:t>
            </w:r>
            <w:r w:rsidR="006A24FE" w:rsidRPr="000C4305">
              <w:rPr>
                <w:rFonts w:ascii="Arial" w:hAnsi="Arial" w:cs="Arial"/>
                <w:color w:val="000000" w:themeColor="text1"/>
                <w:sz w:val="24"/>
                <w:szCs w:val="24"/>
              </w:rPr>
              <w:t xml:space="preserve"> (with him </w:t>
            </w:r>
            <w:r>
              <w:rPr>
                <w:rFonts w:ascii="Arial" w:hAnsi="Arial" w:cs="Arial"/>
                <w:color w:val="000000" w:themeColor="text1"/>
                <w:sz w:val="24"/>
                <w:szCs w:val="24"/>
              </w:rPr>
              <w:t>M Boonzaier</w:t>
            </w:r>
            <w:r w:rsidR="006A24FE" w:rsidRPr="000C4305">
              <w:rPr>
                <w:rFonts w:ascii="Arial" w:hAnsi="Arial" w:cs="Arial"/>
                <w:color w:val="000000" w:themeColor="text1"/>
                <w:sz w:val="24"/>
                <w:szCs w:val="24"/>
              </w:rPr>
              <w:t>)</w:t>
            </w:r>
          </w:p>
          <w:p w:rsidR="00B37E3E" w:rsidRPr="000C4305" w:rsidRDefault="006A24FE" w:rsidP="000C4305">
            <w:pPr>
              <w:spacing w:after="0" w:line="360" w:lineRule="auto"/>
              <w:rPr>
                <w:rFonts w:ascii="Arial" w:hAnsi="Arial" w:cs="Arial"/>
                <w:color w:val="000000" w:themeColor="text1"/>
                <w:sz w:val="24"/>
                <w:szCs w:val="24"/>
              </w:rPr>
            </w:pPr>
            <w:r w:rsidRPr="000C4305">
              <w:rPr>
                <w:rFonts w:ascii="Arial" w:hAnsi="Arial" w:cs="Arial"/>
                <w:color w:val="000000" w:themeColor="text1"/>
                <w:sz w:val="24"/>
                <w:szCs w:val="24"/>
              </w:rPr>
              <w:t xml:space="preserve">Instructed by </w:t>
            </w:r>
            <w:r w:rsidR="00D96224">
              <w:rPr>
                <w:rFonts w:ascii="Arial" w:hAnsi="Arial" w:cs="Arial"/>
                <w:color w:val="000000" w:themeColor="text1"/>
                <w:sz w:val="24"/>
                <w:szCs w:val="24"/>
              </w:rPr>
              <w:t>Government Attorney</w:t>
            </w:r>
          </w:p>
        </w:tc>
      </w:tr>
      <w:tr w:rsidR="006A24FE" w:rsidRPr="000C4305" w:rsidTr="00F63188">
        <w:tc>
          <w:tcPr>
            <w:tcW w:w="4386" w:type="dxa"/>
            <w:shd w:val="clear" w:color="auto" w:fill="auto"/>
          </w:tcPr>
          <w:p w:rsidR="006A24FE" w:rsidRPr="000C4305" w:rsidRDefault="006A24FE" w:rsidP="000C4305">
            <w:pPr>
              <w:spacing w:line="360" w:lineRule="auto"/>
              <w:rPr>
                <w:rFonts w:ascii="Arial" w:hAnsi="Arial" w:cs="Arial"/>
                <w:color w:val="000000" w:themeColor="text1"/>
                <w:sz w:val="24"/>
                <w:szCs w:val="24"/>
              </w:rPr>
            </w:pPr>
          </w:p>
          <w:p w:rsidR="006A24FE" w:rsidRPr="000C4305" w:rsidRDefault="00D96224" w:rsidP="000C4305">
            <w:pPr>
              <w:spacing w:line="360" w:lineRule="auto"/>
              <w:ind w:left="-108"/>
              <w:rPr>
                <w:rFonts w:ascii="Arial" w:hAnsi="Arial" w:cs="Arial"/>
                <w:color w:val="000000" w:themeColor="text1"/>
                <w:sz w:val="24"/>
                <w:szCs w:val="24"/>
              </w:rPr>
            </w:pPr>
            <w:r>
              <w:rPr>
                <w:rFonts w:ascii="Arial" w:hAnsi="Arial" w:cs="Arial"/>
                <w:color w:val="000000" w:themeColor="text1"/>
                <w:sz w:val="24"/>
                <w:szCs w:val="24"/>
              </w:rPr>
              <w:t xml:space="preserve">FIRST </w:t>
            </w:r>
            <w:r w:rsidR="006A24FE" w:rsidRPr="000C4305">
              <w:rPr>
                <w:rFonts w:ascii="Arial" w:hAnsi="Arial" w:cs="Arial"/>
                <w:color w:val="000000" w:themeColor="text1"/>
                <w:sz w:val="24"/>
                <w:szCs w:val="24"/>
              </w:rPr>
              <w:t>RESPONDENT:</w:t>
            </w:r>
          </w:p>
        </w:tc>
        <w:tc>
          <w:tcPr>
            <w:tcW w:w="4261" w:type="dxa"/>
            <w:shd w:val="clear" w:color="auto" w:fill="auto"/>
          </w:tcPr>
          <w:p w:rsidR="006A24FE" w:rsidRPr="000C4305" w:rsidRDefault="006A24FE" w:rsidP="000C4305">
            <w:pPr>
              <w:spacing w:line="360" w:lineRule="auto"/>
              <w:rPr>
                <w:rFonts w:ascii="Arial" w:hAnsi="Arial" w:cs="Arial"/>
                <w:color w:val="000000" w:themeColor="text1"/>
                <w:sz w:val="24"/>
                <w:szCs w:val="24"/>
              </w:rPr>
            </w:pPr>
          </w:p>
          <w:p w:rsidR="006A24FE" w:rsidRPr="000C4305" w:rsidRDefault="00D96224" w:rsidP="00D96224">
            <w:pPr>
              <w:spacing w:line="360" w:lineRule="auto"/>
              <w:rPr>
                <w:rFonts w:ascii="Arial" w:hAnsi="Arial" w:cs="Arial"/>
                <w:color w:val="000000" w:themeColor="text1"/>
                <w:sz w:val="24"/>
                <w:szCs w:val="24"/>
              </w:rPr>
            </w:pPr>
            <w:r>
              <w:rPr>
                <w:rFonts w:ascii="Arial" w:hAnsi="Arial" w:cs="Arial"/>
                <w:color w:val="000000" w:themeColor="text1"/>
                <w:sz w:val="24"/>
                <w:szCs w:val="24"/>
              </w:rPr>
              <w:t>No appearance</w:t>
            </w:r>
          </w:p>
        </w:tc>
      </w:tr>
      <w:tr w:rsidR="00D96224" w:rsidRPr="000C4305" w:rsidTr="00F63188">
        <w:tc>
          <w:tcPr>
            <w:tcW w:w="4386" w:type="dxa"/>
            <w:shd w:val="clear" w:color="auto" w:fill="auto"/>
          </w:tcPr>
          <w:p w:rsidR="00D96224" w:rsidRDefault="00D96224" w:rsidP="00D96224">
            <w:pPr>
              <w:spacing w:line="360" w:lineRule="auto"/>
              <w:ind w:left="-108"/>
              <w:rPr>
                <w:rFonts w:ascii="Arial" w:hAnsi="Arial" w:cs="Arial"/>
                <w:color w:val="000000" w:themeColor="text1"/>
                <w:sz w:val="24"/>
                <w:szCs w:val="24"/>
              </w:rPr>
            </w:pPr>
          </w:p>
          <w:p w:rsidR="00D96224" w:rsidRPr="000C4305" w:rsidRDefault="00D96224" w:rsidP="00D96224">
            <w:pPr>
              <w:spacing w:line="360" w:lineRule="auto"/>
              <w:ind w:left="-108"/>
              <w:rPr>
                <w:rFonts w:ascii="Arial" w:hAnsi="Arial" w:cs="Arial"/>
                <w:color w:val="000000" w:themeColor="text1"/>
                <w:sz w:val="24"/>
                <w:szCs w:val="24"/>
              </w:rPr>
            </w:pPr>
            <w:r>
              <w:rPr>
                <w:rFonts w:ascii="Arial" w:hAnsi="Arial" w:cs="Arial"/>
                <w:color w:val="000000" w:themeColor="text1"/>
                <w:sz w:val="24"/>
                <w:szCs w:val="24"/>
              </w:rPr>
              <w:t>SECOND RESPONDENT:</w:t>
            </w:r>
          </w:p>
        </w:tc>
        <w:tc>
          <w:tcPr>
            <w:tcW w:w="4261" w:type="dxa"/>
            <w:shd w:val="clear" w:color="auto" w:fill="auto"/>
          </w:tcPr>
          <w:p w:rsidR="00D96224" w:rsidRDefault="00D96224" w:rsidP="00D96224">
            <w:pPr>
              <w:spacing w:line="360" w:lineRule="auto"/>
              <w:rPr>
                <w:rFonts w:ascii="Arial" w:hAnsi="Arial" w:cs="Arial"/>
                <w:color w:val="000000" w:themeColor="text1"/>
                <w:sz w:val="24"/>
                <w:szCs w:val="24"/>
              </w:rPr>
            </w:pPr>
          </w:p>
          <w:p w:rsidR="00D96224" w:rsidRPr="000C4305" w:rsidRDefault="00D96224" w:rsidP="00D96224">
            <w:pPr>
              <w:spacing w:line="360" w:lineRule="auto"/>
              <w:rPr>
                <w:rFonts w:ascii="Arial" w:hAnsi="Arial" w:cs="Arial"/>
                <w:color w:val="000000" w:themeColor="text1"/>
                <w:sz w:val="24"/>
                <w:szCs w:val="24"/>
              </w:rPr>
            </w:pPr>
            <w:r w:rsidRPr="000C4305">
              <w:rPr>
                <w:rFonts w:ascii="Arial" w:hAnsi="Arial" w:cs="Arial"/>
                <w:color w:val="000000" w:themeColor="text1"/>
                <w:sz w:val="24"/>
                <w:szCs w:val="24"/>
              </w:rPr>
              <w:t xml:space="preserve">R Heathcote (with him </w:t>
            </w:r>
            <w:r>
              <w:rPr>
                <w:rFonts w:ascii="Arial" w:hAnsi="Arial" w:cs="Arial"/>
                <w:color w:val="000000" w:themeColor="text1"/>
                <w:sz w:val="24"/>
                <w:szCs w:val="24"/>
              </w:rPr>
              <w:t xml:space="preserve">A Van </w:t>
            </w:r>
            <w:proofErr w:type="spellStart"/>
            <w:r>
              <w:rPr>
                <w:rFonts w:ascii="Arial" w:hAnsi="Arial" w:cs="Arial"/>
                <w:color w:val="000000" w:themeColor="text1"/>
                <w:sz w:val="24"/>
                <w:szCs w:val="24"/>
              </w:rPr>
              <w:t>Vuuren</w:t>
            </w:r>
            <w:proofErr w:type="spellEnd"/>
            <w:r w:rsidRPr="000C4305">
              <w:rPr>
                <w:rFonts w:ascii="Arial" w:hAnsi="Arial" w:cs="Arial"/>
                <w:color w:val="000000" w:themeColor="text1"/>
                <w:sz w:val="24"/>
                <w:szCs w:val="24"/>
              </w:rPr>
              <w:t>)</w:t>
            </w:r>
          </w:p>
          <w:p w:rsidR="00D96224" w:rsidRPr="00D96224" w:rsidRDefault="00D96224" w:rsidP="000C4305">
            <w:pPr>
              <w:spacing w:line="360" w:lineRule="auto"/>
              <w:rPr>
                <w:rFonts w:ascii="Arial" w:hAnsi="Arial" w:cs="Arial"/>
                <w:color w:val="000000" w:themeColor="text1"/>
                <w:sz w:val="24"/>
                <w:szCs w:val="24"/>
              </w:rPr>
            </w:pPr>
            <w:r w:rsidRPr="00D96224">
              <w:rPr>
                <w:rFonts w:ascii="Arial" w:hAnsi="Arial" w:cs="Arial"/>
                <w:sz w:val="24"/>
                <w:szCs w:val="24"/>
              </w:rPr>
              <w:t xml:space="preserve">Instructed by </w:t>
            </w:r>
            <w:proofErr w:type="spellStart"/>
            <w:r w:rsidRPr="00D96224">
              <w:rPr>
                <w:rFonts w:ascii="Arial" w:hAnsi="Arial" w:cs="Arial"/>
                <w:sz w:val="24"/>
                <w:szCs w:val="24"/>
                <w:shd w:val="clear" w:color="auto" w:fill="FFFFFF"/>
              </w:rPr>
              <w:t>Theunissen</w:t>
            </w:r>
            <w:proofErr w:type="spellEnd"/>
            <w:r w:rsidRPr="00D96224">
              <w:rPr>
                <w:rFonts w:ascii="Arial" w:hAnsi="Arial" w:cs="Arial"/>
                <w:sz w:val="24"/>
                <w:szCs w:val="24"/>
                <w:shd w:val="clear" w:color="auto" w:fill="FFFFFF"/>
              </w:rPr>
              <w:t xml:space="preserve">, </w:t>
            </w:r>
            <w:proofErr w:type="spellStart"/>
            <w:r w:rsidRPr="00D96224">
              <w:rPr>
                <w:rFonts w:ascii="Arial" w:hAnsi="Arial" w:cs="Arial"/>
                <w:sz w:val="24"/>
                <w:szCs w:val="24"/>
                <w:shd w:val="clear" w:color="auto" w:fill="FFFFFF"/>
              </w:rPr>
              <w:t>Louw</w:t>
            </w:r>
            <w:proofErr w:type="spellEnd"/>
            <w:r w:rsidRPr="00D96224">
              <w:rPr>
                <w:rFonts w:ascii="Arial" w:hAnsi="Arial" w:cs="Arial"/>
                <w:sz w:val="24"/>
                <w:szCs w:val="24"/>
                <w:shd w:val="clear" w:color="auto" w:fill="FFFFFF"/>
              </w:rPr>
              <w:t xml:space="preserve"> &amp; Partners</w:t>
            </w:r>
          </w:p>
        </w:tc>
      </w:tr>
    </w:tbl>
    <w:p w:rsidR="005301EF" w:rsidRPr="000C4305" w:rsidRDefault="005301EF" w:rsidP="000C4305">
      <w:pPr>
        <w:spacing w:line="360" w:lineRule="auto"/>
        <w:rPr>
          <w:rFonts w:ascii="Arial" w:hAnsi="Arial" w:cs="Arial"/>
          <w:sz w:val="24"/>
          <w:szCs w:val="24"/>
        </w:rPr>
      </w:pPr>
    </w:p>
    <w:sectPr w:rsidR="005301EF" w:rsidRPr="000C4305" w:rsidSect="0094151F">
      <w:headerReference w:type="default" r:id="rId9"/>
      <w:pgSz w:w="11906" w:h="16838"/>
      <w:pgMar w:top="1440" w:right="1274"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0EE" w:rsidRDefault="003140EE" w:rsidP="00F16314">
      <w:pPr>
        <w:spacing w:after="0" w:line="240" w:lineRule="auto"/>
      </w:pPr>
      <w:r>
        <w:separator/>
      </w:r>
    </w:p>
  </w:endnote>
  <w:endnote w:type="continuationSeparator" w:id="0">
    <w:p w:rsidR="003140EE" w:rsidRDefault="003140EE" w:rsidP="00F16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0EE" w:rsidRDefault="003140EE" w:rsidP="00F16314">
      <w:pPr>
        <w:spacing w:after="0" w:line="240" w:lineRule="auto"/>
      </w:pPr>
      <w:r>
        <w:separator/>
      </w:r>
    </w:p>
  </w:footnote>
  <w:footnote w:type="continuationSeparator" w:id="0">
    <w:p w:rsidR="003140EE" w:rsidRDefault="003140EE" w:rsidP="00F16314">
      <w:pPr>
        <w:spacing w:after="0" w:line="240" w:lineRule="auto"/>
      </w:pPr>
      <w:r>
        <w:continuationSeparator/>
      </w:r>
    </w:p>
  </w:footnote>
  <w:footnote w:id="1">
    <w:p w:rsidR="00207636" w:rsidRPr="00EA5DC9" w:rsidRDefault="00207636" w:rsidP="00EA5DC9">
      <w:pPr>
        <w:pStyle w:val="FootnoteText"/>
        <w:jc w:val="both"/>
        <w:rPr>
          <w:rFonts w:ascii="Arial" w:hAnsi="Arial" w:cs="Arial"/>
        </w:rPr>
      </w:pPr>
      <w:r w:rsidRPr="00EA5DC9">
        <w:rPr>
          <w:rStyle w:val="FootnoteReference"/>
          <w:rFonts w:ascii="Arial" w:hAnsi="Arial" w:cs="Arial"/>
        </w:rPr>
        <w:footnoteRef/>
      </w:r>
      <w:r w:rsidRPr="00EA5DC9">
        <w:rPr>
          <w:rFonts w:ascii="Arial" w:hAnsi="Arial" w:cs="Arial"/>
        </w:rPr>
        <w:t xml:space="preserve"> The red line originated </w:t>
      </w:r>
      <w:r w:rsidR="00DB2AEC">
        <w:rPr>
          <w:rFonts w:ascii="Arial" w:hAnsi="Arial" w:cs="Arial"/>
        </w:rPr>
        <w:t>as a</w:t>
      </w:r>
      <w:r w:rsidRPr="00EA5DC9">
        <w:rPr>
          <w:rFonts w:ascii="Arial" w:hAnsi="Arial" w:cs="Arial"/>
        </w:rPr>
        <w:t xml:space="preserve"> security </w:t>
      </w:r>
      <w:r w:rsidR="00DB2AEC">
        <w:rPr>
          <w:rFonts w:ascii="Arial" w:hAnsi="Arial" w:cs="Arial"/>
        </w:rPr>
        <w:t>measure</w:t>
      </w:r>
      <w:r>
        <w:rPr>
          <w:rFonts w:ascii="Arial" w:hAnsi="Arial" w:cs="Arial"/>
        </w:rPr>
        <w:t xml:space="preserve"> </w:t>
      </w:r>
      <w:r w:rsidRPr="00EA5DC9">
        <w:rPr>
          <w:rFonts w:ascii="Arial" w:hAnsi="Arial" w:cs="Arial"/>
        </w:rPr>
        <w:t xml:space="preserve">of the colonial administration </w:t>
      </w:r>
      <w:r>
        <w:rPr>
          <w:rFonts w:ascii="Arial" w:hAnsi="Arial" w:cs="Arial"/>
        </w:rPr>
        <w:t xml:space="preserve">which designated certain </w:t>
      </w:r>
      <w:r w:rsidR="00DB2AEC">
        <w:rPr>
          <w:rFonts w:ascii="Arial" w:hAnsi="Arial" w:cs="Arial"/>
        </w:rPr>
        <w:t>areas north of the R</w:t>
      </w:r>
      <w:r w:rsidRPr="00EA5DC9">
        <w:rPr>
          <w:rFonts w:ascii="Arial" w:hAnsi="Arial" w:cs="Arial"/>
        </w:rPr>
        <w:t xml:space="preserve">ed </w:t>
      </w:r>
      <w:r w:rsidR="00DB2AEC">
        <w:rPr>
          <w:rFonts w:ascii="Arial" w:hAnsi="Arial" w:cs="Arial"/>
        </w:rPr>
        <w:t>L</w:t>
      </w:r>
      <w:r w:rsidRPr="00EA5DC9">
        <w:rPr>
          <w:rFonts w:ascii="Arial" w:hAnsi="Arial" w:cs="Arial"/>
        </w:rPr>
        <w:t>ine where</w:t>
      </w:r>
      <w:r>
        <w:rPr>
          <w:rFonts w:ascii="Arial" w:hAnsi="Arial" w:cs="Arial"/>
        </w:rPr>
        <w:t xml:space="preserve"> security </w:t>
      </w:r>
      <w:r w:rsidRPr="00EA5DC9">
        <w:rPr>
          <w:rFonts w:ascii="Arial" w:hAnsi="Arial" w:cs="Arial"/>
        </w:rPr>
        <w:t xml:space="preserve">measures, with </w:t>
      </w:r>
      <w:r>
        <w:rPr>
          <w:rFonts w:ascii="Arial" w:hAnsi="Arial" w:cs="Arial"/>
        </w:rPr>
        <w:t xml:space="preserve">the </w:t>
      </w:r>
      <w:r w:rsidRPr="00EA5DC9">
        <w:rPr>
          <w:rFonts w:ascii="Arial" w:hAnsi="Arial" w:cs="Arial"/>
        </w:rPr>
        <w:t xml:space="preserve">concomitant limitation of civil </w:t>
      </w:r>
      <w:r>
        <w:rPr>
          <w:rFonts w:ascii="Arial" w:hAnsi="Arial" w:cs="Arial"/>
        </w:rPr>
        <w:t>rights</w:t>
      </w:r>
      <w:r w:rsidRPr="00EA5DC9">
        <w:rPr>
          <w:rFonts w:ascii="Arial" w:hAnsi="Arial" w:cs="Arial"/>
        </w:rPr>
        <w:t xml:space="preserve">, </w:t>
      </w:r>
      <w:r>
        <w:rPr>
          <w:rFonts w:ascii="Arial" w:hAnsi="Arial" w:cs="Arial"/>
        </w:rPr>
        <w:t xml:space="preserve">were </w:t>
      </w:r>
      <w:r w:rsidRPr="00EA5DC9">
        <w:rPr>
          <w:rFonts w:ascii="Arial" w:hAnsi="Arial" w:cs="Arial"/>
        </w:rPr>
        <w:t xml:space="preserve">put in place. As the </w:t>
      </w:r>
      <w:r w:rsidR="00DB2AEC">
        <w:rPr>
          <w:rFonts w:ascii="Arial" w:hAnsi="Arial" w:cs="Arial"/>
        </w:rPr>
        <w:t>R</w:t>
      </w:r>
      <w:r w:rsidRPr="00EA5DC9">
        <w:rPr>
          <w:rFonts w:ascii="Arial" w:hAnsi="Arial" w:cs="Arial"/>
        </w:rPr>
        <w:t>ed</w:t>
      </w:r>
      <w:r w:rsidR="00DB2AEC">
        <w:rPr>
          <w:rFonts w:ascii="Arial" w:hAnsi="Arial" w:cs="Arial"/>
        </w:rPr>
        <w:t xml:space="preserve"> L</w:t>
      </w:r>
      <w:r w:rsidRPr="00EA5DC9">
        <w:rPr>
          <w:rFonts w:ascii="Arial" w:hAnsi="Arial" w:cs="Arial"/>
        </w:rPr>
        <w:t>ine eventually coincided with the Veterinary Cordon Fence</w:t>
      </w:r>
      <w:r w:rsidR="00DB2AEC">
        <w:rPr>
          <w:rFonts w:ascii="Arial" w:hAnsi="Arial" w:cs="Arial"/>
        </w:rPr>
        <w:t>,</w:t>
      </w:r>
      <w:r w:rsidRPr="00EA5DC9">
        <w:rPr>
          <w:rFonts w:ascii="Arial" w:hAnsi="Arial" w:cs="Arial"/>
        </w:rPr>
        <w:t xml:space="preserve"> the two concepts were also eventually used interchangeably. </w:t>
      </w:r>
    </w:p>
  </w:footnote>
  <w:footnote w:id="2">
    <w:p w:rsidR="00207636" w:rsidRPr="00EA5DC9" w:rsidRDefault="00207636" w:rsidP="00EA5DC9">
      <w:pPr>
        <w:pStyle w:val="FootnoteText"/>
        <w:jc w:val="both"/>
        <w:rPr>
          <w:rFonts w:ascii="Arial" w:hAnsi="Arial" w:cs="Arial"/>
        </w:rPr>
      </w:pPr>
      <w:r w:rsidRPr="00EA5DC9">
        <w:rPr>
          <w:rStyle w:val="FootnoteReference"/>
          <w:rFonts w:ascii="Arial" w:hAnsi="Arial" w:cs="Arial"/>
        </w:rPr>
        <w:footnoteRef/>
      </w:r>
      <w:r w:rsidRPr="00EA5DC9">
        <w:rPr>
          <w:rFonts w:ascii="Arial" w:hAnsi="Arial" w:cs="Arial"/>
        </w:rPr>
        <w:t xml:space="preserve"> The </w:t>
      </w:r>
      <w:r w:rsidR="0019455B" w:rsidRPr="00EA5DC9">
        <w:rPr>
          <w:rFonts w:ascii="Arial" w:hAnsi="Arial" w:cs="Arial"/>
        </w:rPr>
        <w:t>distinguis</w:t>
      </w:r>
      <w:r w:rsidR="0019455B">
        <w:rPr>
          <w:rFonts w:ascii="Arial" w:hAnsi="Arial" w:cs="Arial"/>
        </w:rPr>
        <w:t>h</w:t>
      </w:r>
      <w:r w:rsidR="00C74053">
        <w:rPr>
          <w:rFonts w:ascii="Arial" w:hAnsi="Arial" w:cs="Arial"/>
        </w:rPr>
        <w:t>ing features</w:t>
      </w:r>
      <w:r w:rsidR="00C755F6">
        <w:rPr>
          <w:rFonts w:ascii="Arial" w:hAnsi="Arial" w:cs="Arial"/>
        </w:rPr>
        <w:t xml:space="preserve"> </w:t>
      </w:r>
      <w:r w:rsidRPr="00EA5DC9">
        <w:rPr>
          <w:rFonts w:ascii="Arial" w:hAnsi="Arial" w:cs="Arial"/>
        </w:rPr>
        <w:t>relevant to the nor</w:t>
      </w:r>
      <w:r w:rsidR="00DB2AEC">
        <w:rPr>
          <w:rFonts w:ascii="Arial" w:hAnsi="Arial" w:cs="Arial"/>
        </w:rPr>
        <w:t>thern and southern side of the R</w:t>
      </w:r>
      <w:r w:rsidRPr="00EA5DC9">
        <w:rPr>
          <w:rFonts w:ascii="Arial" w:hAnsi="Arial" w:cs="Arial"/>
        </w:rPr>
        <w:t>ed</w:t>
      </w:r>
      <w:r w:rsidR="00DB2AEC">
        <w:rPr>
          <w:rFonts w:ascii="Arial" w:hAnsi="Arial" w:cs="Arial"/>
        </w:rPr>
        <w:t xml:space="preserve"> L</w:t>
      </w:r>
      <w:r w:rsidRPr="00EA5DC9">
        <w:rPr>
          <w:rFonts w:ascii="Arial" w:hAnsi="Arial" w:cs="Arial"/>
        </w:rPr>
        <w:t xml:space="preserve">ine has fallen by the wayside with the </w:t>
      </w:r>
      <w:r>
        <w:rPr>
          <w:rFonts w:ascii="Arial" w:hAnsi="Arial" w:cs="Arial"/>
        </w:rPr>
        <w:t xml:space="preserve">advent </w:t>
      </w:r>
      <w:r w:rsidR="00DB2AEC">
        <w:rPr>
          <w:rFonts w:ascii="Arial" w:hAnsi="Arial" w:cs="Arial"/>
        </w:rPr>
        <w:t>of Namibia’s Independence. The R</w:t>
      </w:r>
      <w:r w:rsidRPr="00EA5DC9">
        <w:rPr>
          <w:rFonts w:ascii="Arial" w:hAnsi="Arial" w:cs="Arial"/>
        </w:rPr>
        <w:t>ed</w:t>
      </w:r>
      <w:r w:rsidR="00DB2AEC">
        <w:rPr>
          <w:rFonts w:ascii="Arial" w:hAnsi="Arial" w:cs="Arial"/>
        </w:rPr>
        <w:t xml:space="preserve"> L</w:t>
      </w:r>
      <w:r w:rsidRPr="00EA5DC9">
        <w:rPr>
          <w:rFonts w:ascii="Arial" w:hAnsi="Arial" w:cs="Arial"/>
        </w:rPr>
        <w:t xml:space="preserve">ine is </w:t>
      </w:r>
      <w:r>
        <w:rPr>
          <w:rFonts w:ascii="Arial" w:hAnsi="Arial" w:cs="Arial"/>
        </w:rPr>
        <w:t xml:space="preserve">thus </w:t>
      </w:r>
      <w:r w:rsidR="00C755F6">
        <w:rPr>
          <w:rFonts w:ascii="Arial" w:hAnsi="Arial" w:cs="Arial"/>
        </w:rPr>
        <w:t xml:space="preserve">currently </w:t>
      </w:r>
      <w:r w:rsidRPr="00EA5DC9">
        <w:rPr>
          <w:rFonts w:ascii="Arial" w:hAnsi="Arial" w:cs="Arial"/>
        </w:rPr>
        <w:t xml:space="preserve">only a Veterinary Cordon Fence. </w:t>
      </w:r>
    </w:p>
  </w:footnote>
  <w:footnote w:id="3">
    <w:p w:rsidR="00371EBC" w:rsidRDefault="00371EBC" w:rsidP="00371EBC">
      <w:pPr>
        <w:pStyle w:val="NoSpacing"/>
        <w:ind w:left="2268" w:hanging="2268"/>
        <w:jc w:val="both"/>
        <w:rPr>
          <w:rFonts w:ascii="Arial" w:hAnsi="Arial" w:cs="Arial"/>
          <w:sz w:val="20"/>
          <w:szCs w:val="20"/>
        </w:rPr>
      </w:pPr>
      <w:r w:rsidRPr="00371EBC">
        <w:rPr>
          <w:rStyle w:val="FootnoteReference"/>
          <w:rFonts w:ascii="Arial" w:hAnsi="Arial" w:cs="Arial"/>
          <w:sz w:val="20"/>
          <w:szCs w:val="20"/>
        </w:rPr>
        <w:footnoteRef/>
      </w:r>
      <w:r>
        <w:rPr>
          <w:rFonts w:ascii="Arial" w:hAnsi="Arial" w:cs="Arial"/>
          <w:sz w:val="20"/>
          <w:szCs w:val="20"/>
        </w:rPr>
        <w:t xml:space="preserve"> </w:t>
      </w:r>
      <w:r w:rsidRPr="00371EBC">
        <w:rPr>
          <w:rFonts w:ascii="Arial" w:hAnsi="Arial" w:cs="Arial"/>
          <w:i/>
          <w:sz w:val="20"/>
          <w:szCs w:val="20"/>
        </w:rPr>
        <w:t>Amupanda v Minister of Agriculture, Water and Land Reform</w:t>
      </w:r>
      <w:r>
        <w:rPr>
          <w:rFonts w:ascii="Arial" w:hAnsi="Arial" w:cs="Arial"/>
          <w:sz w:val="20"/>
          <w:szCs w:val="20"/>
        </w:rPr>
        <w:t xml:space="preserve"> (HC-</w:t>
      </w:r>
      <w:r w:rsidR="004E3A22">
        <w:rPr>
          <w:rFonts w:ascii="Arial" w:hAnsi="Arial" w:cs="Arial"/>
          <w:sz w:val="20"/>
          <w:szCs w:val="20"/>
        </w:rPr>
        <w:t>MD-</w:t>
      </w:r>
      <w:r>
        <w:rPr>
          <w:rFonts w:ascii="Arial" w:hAnsi="Arial" w:cs="Arial"/>
          <w:sz w:val="20"/>
          <w:szCs w:val="20"/>
        </w:rPr>
        <w:t xml:space="preserve">CIV-ACT-OTH-2021/02075) </w:t>
      </w:r>
    </w:p>
    <w:p w:rsidR="00371EBC" w:rsidRPr="00371EBC" w:rsidRDefault="00371EBC" w:rsidP="007E69D2">
      <w:pPr>
        <w:pStyle w:val="NoSpacing"/>
        <w:ind w:left="2268" w:hanging="2268"/>
        <w:jc w:val="both"/>
        <w:rPr>
          <w:rFonts w:ascii="Arial" w:hAnsi="Arial" w:cs="Arial"/>
          <w:bCs/>
          <w:sz w:val="20"/>
          <w:szCs w:val="20"/>
          <w:lang w:val="en-GB"/>
        </w:rPr>
      </w:pPr>
      <w:r>
        <w:rPr>
          <w:rFonts w:ascii="Arial" w:hAnsi="Arial" w:cs="Arial"/>
          <w:sz w:val="20"/>
          <w:szCs w:val="20"/>
        </w:rPr>
        <w:t>[2023] NAHCMD 547 (5 September 2023).</w:t>
      </w:r>
    </w:p>
  </w:footnote>
  <w:footnote w:id="4">
    <w:p w:rsidR="00207636" w:rsidRPr="00EA5DC9" w:rsidRDefault="00207636" w:rsidP="00EA5DC9">
      <w:pPr>
        <w:pStyle w:val="FootnoteText"/>
        <w:jc w:val="both"/>
        <w:rPr>
          <w:rFonts w:ascii="Arial" w:hAnsi="Arial" w:cs="Arial"/>
        </w:rPr>
      </w:pPr>
      <w:r w:rsidRPr="00EA5DC9">
        <w:rPr>
          <w:rStyle w:val="FootnoteReference"/>
          <w:rFonts w:ascii="Arial" w:hAnsi="Arial" w:cs="Arial"/>
        </w:rPr>
        <w:footnoteRef/>
      </w:r>
      <w:r w:rsidRPr="00EA5DC9">
        <w:rPr>
          <w:rFonts w:ascii="Arial" w:hAnsi="Arial" w:cs="Arial"/>
        </w:rPr>
        <w:t xml:space="preserve"> S</w:t>
      </w:r>
      <w:r>
        <w:rPr>
          <w:rFonts w:ascii="Arial" w:hAnsi="Arial" w:cs="Arial"/>
        </w:rPr>
        <w:t>ection</w:t>
      </w:r>
      <w:r w:rsidRPr="00EA5DC9">
        <w:rPr>
          <w:rFonts w:ascii="Arial" w:hAnsi="Arial" w:cs="Arial"/>
        </w:rPr>
        <w:t xml:space="preserve"> 16(1) and (2)</w:t>
      </w:r>
      <w:r>
        <w:rPr>
          <w:rFonts w:ascii="Arial" w:hAnsi="Arial" w:cs="Arial"/>
        </w:rPr>
        <w:t xml:space="preserve"> of the Supreme Court Act 15 of </w:t>
      </w:r>
      <w:r w:rsidRPr="00EA5DC9">
        <w:rPr>
          <w:rFonts w:ascii="Arial" w:hAnsi="Arial" w:cs="Arial"/>
        </w:rPr>
        <w:t>1990.</w:t>
      </w:r>
    </w:p>
  </w:footnote>
  <w:footnote w:id="5">
    <w:p w:rsidR="00BC5D7B" w:rsidRPr="00700EC9" w:rsidRDefault="00BC5D7B" w:rsidP="00BC5D7B">
      <w:pPr>
        <w:pStyle w:val="FootnoteText"/>
        <w:jc w:val="both"/>
        <w:rPr>
          <w:rFonts w:ascii="Arial" w:hAnsi="Arial" w:cs="Arial"/>
        </w:rPr>
      </w:pPr>
      <w:r w:rsidRPr="00EA5DC9">
        <w:rPr>
          <w:rStyle w:val="FootnoteReference"/>
          <w:rFonts w:ascii="Arial" w:hAnsi="Arial" w:cs="Arial"/>
        </w:rPr>
        <w:footnoteRef/>
      </w:r>
      <w:r w:rsidRPr="00EA5DC9">
        <w:rPr>
          <w:rFonts w:ascii="Arial" w:hAnsi="Arial" w:cs="Arial"/>
        </w:rPr>
        <w:t xml:space="preserve"> </w:t>
      </w:r>
      <w:proofErr w:type="spellStart"/>
      <w:r w:rsidRPr="00EA5DC9">
        <w:rPr>
          <w:rFonts w:ascii="Arial" w:hAnsi="Arial" w:cs="Arial"/>
          <w:i/>
        </w:rPr>
        <w:t>Nghidimb</w:t>
      </w:r>
      <w:r>
        <w:rPr>
          <w:rFonts w:ascii="Arial" w:hAnsi="Arial" w:cs="Arial"/>
          <w:i/>
        </w:rPr>
        <w:t>w</w:t>
      </w:r>
      <w:r w:rsidRPr="00EA5DC9">
        <w:rPr>
          <w:rFonts w:ascii="Arial" w:hAnsi="Arial" w:cs="Arial"/>
          <w:i/>
        </w:rPr>
        <w:t>a</w:t>
      </w:r>
      <w:proofErr w:type="spellEnd"/>
      <w:r w:rsidRPr="00EA5DC9">
        <w:rPr>
          <w:rFonts w:ascii="Arial" w:hAnsi="Arial" w:cs="Arial"/>
          <w:i/>
        </w:rPr>
        <w:t xml:space="preserve"> v </w:t>
      </w:r>
      <w:proofErr w:type="spellStart"/>
      <w:r w:rsidRPr="00EA5DC9">
        <w:rPr>
          <w:rFonts w:ascii="Arial" w:hAnsi="Arial" w:cs="Arial"/>
          <w:i/>
        </w:rPr>
        <w:t>Swapo</w:t>
      </w:r>
      <w:proofErr w:type="spellEnd"/>
      <w:r w:rsidRPr="00EA5DC9">
        <w:rPr>
          <w:rFonts w:ascii="Arial" w:hAnsi="Arial" w:cs="Arial"/>
          <w:i/>
        </w:rPr>
        <w:t xml:space="preserve"> Party</w:t>
      </w:r>
      <w:r>
        <w:rPr>
          <w:rFonts w:ascii="Arial" w:hAnsi="Arial" w:cs="Arial"/>
          <w:i/>
        </w:rPr>
        <w:t xml:space="preserve"> of Namibia &amp; others</w:t>
      </w:r>
      <w:r w:rsidRPr="00EA5DC9">
        <w:rPr>
          <w:rFonts w:ascii="Arial" w:hAnsi="Arial" w:cs="Arial"/>
          <w:i/>
        </w:rPr>
        <w:t xml:space="preserve"> </w:t>
      </w:r>
      <w:r w:rsidRPr="00EA5DC9">
        <w:rPr>
          <w:rFonts w:ascii="Arial" w:hAnsi="Arial" w:cs="Arial"/>
        </w:rPr>
        <w:t xml:space="preserve">2017 </w:t>
      </w:r>
      <w:r>
        <w:rPr>
          <w:rFonts w:ascii="Arial" w:hAnsi="Arial" w:cs="Arial"/>
        </w:rPr>
        <w:t>(4) NR</w:t>
      </w:r>
      <w:r w:rsidRPr="00EA5DC9">
        <w:rPr>
          <w:rFonts w:ascii="Arial" w:hAnsi="Arial" w:cs="Arial"/>
        </w:rPr>
        <w:t xml:space="preserve"> 1</w:t>
      </w:r>
      <w:r>
        <w:rPr>
          <w:rFonts w:ascii="Arial" w:hAnsi="Arial" w:cs="Arial"/>
        </w:rPr>
        <w:t>10</w:t>
      </w:r>
      <w:r w:rsidRPr="00EA5DC9">
        <w:rPr>
          <w:rFonts w:ascii="Arial" w:hAnsi="Arial" w:cs="Arial"/>
        </w:rPr>
        <w:t>7</w:t>
      </w:r>
      <w:r>
        <w:rPr>
          <w:rFonts w:ascii="Arial" w:hAnsi="Arial" w:cs="Arial"/>
        </w:rPr>
        <w:t xml:space="preserve"> (HC</w:t>
      </w:r>
      <w:r w:rsidRPr="00EA5DC9">
        <w:rPr>
          <w:rFonts w:ascii="Arial" w:hAnsi="Arial" w:cs="Arial"/>
        </w:rPr>
        <w:t xml:space="preserve">) </w:t>
      </w:r>
      <w:r w:rsidRPr="00B776B8">
        <w:rPr>
          <w:rFonts w:ascii="Arial" w:hAnsi="Arial" w:cs="Arial"/>
        </w:rPr>
        <w:t xml:space="preserve">and </w:t>
      </w:r>
      <w:r w:rsidRPr="00EA5DC9">
        <w:rPr>
          <w:rFonts w:ascii="Arial" w:hAnsi="Arial" w:cs="Arial"/>
          <w:i/>
        </w:rPr>
        <w:t>Fis</w:t>
      </w:r>
      <w:r>
        <w:rPr>
          <w:rFonts w:ascii="Arial" w:hAnsi="Arial" w:cs="Arial"/>
          <w:i/>
        </w:rPr>
        <w:t>c</w:t>
      </w:r>
      <w:r w:rsidRPr="00EA5DC9">
        <w:rPr>
          <w:rFonts w:ascii="Arial" w:hAnsi="Arial" w:cs="Arial"/>
          <w:i/>
        </w:rPr>
        <w:t xml:space="preserve">her v </w:t>
      </w:r>
      <w:proofErr w:type="spellStart"/>
      <w:r w:rsidRPr="00EA5DC9">
        <w:rPr>
          <w:rFonts w:ascii="Arial" w:hAnsi="Arial" w:cs="Arial"/>
          <w:i/>
        </w:rPr>
        <w:t>Seelenbinder</w:t>
      </w:r>
      <w:proofErr w:type="spellEnd"/>
      <w:r w:rsidRPr="00EA5DC9">
        <w:rPr>
          <w:rFonts w:ascii="Arial" w:hAnsi="Arial" w:cs="Arial"/>
          <w:i/>
        </w:rPr>
        <w:t xml:space="preserve"> &amp; </w:t>
      </w:r>
      <w:r>
        <w:rPr>
          <w:rFonts w:ascii="Arial" w:hAnsi="Arial" w:cs="Arial"/>
          <w:i/>
        </w:rPr>
        <w:t>a</w:t>
      </w:r>
      <w:r w:rsidRPr="00EA5DC9">
        <w:rPr>
          <w:rFonts w:ascii="Arial" w:hAnsi="Arial" w:cs="Arial"/>
          <w:i/>
        </w:rPr>
        <w:t xml:space="preserve">nother </w:t>
      </w:r>
      <w:r>
        <w:rPr>
          <w:rFonts w:ascii="Arial" w:hAnsi="Arial" w:cs="Arial"/>
        </w:rPr>
        <w:t xml:space="preserve">2017 (4) NR 1214 (HC) </w:t>
      </w:r>
      <w:r w:rsidRPr="00EA5DC9">
        <w:rPr>
          <w:rFonts w:ascii="Arial" w:hAnsi="Arial" w:cs="Arial"/>
        </w:rPr>
        <w:t>para</w:t>
      </w:r>
      <w:r>
        <w:rPr>
          <w:rFonts w:ascii="Arial" w:hAnsi="Arial" w:cs="Arial"/>
        </w:rPr>
        <w:t>s</w:t>
      </w:r>
      <w:r w:rsidRPr="00EA5DC9">
        <w:rPr>
          <w:rFonts w:ascii="Arial" w:hAnsi="Arial" w:cs="Arial"/>
        </w:rPr>
        <w:t xml:space="preserve"> 17</w:t>
      </w:r>
      <w:r>
        <w:rPr>
          <w:rFonts w:ascii="Arial" w:hAnsi="Arial" w:cs="Arial"/>
        </w:rPr>
        <w:t>–21</w:t>
      </w:r>
      <w:r w:rsidRPr="00EA5DC9">
        <w:rPr>
          <w:rFonts w:ascii="Arial" w:hAnsi="Arial" w:cs="Arial"/>
        </w:rPr>
        <w:t>.</w:t>
      </w:r>
      <w:r w:rsidRPr="00EA5DC9">
        <w:rPr>
          <w:rFonts w:ascii="Arial" w:hAnsi="Arial" w:cs="Arial"/>
          <w:i/>
        </w:rPr>
        <w:t xml:space="preserve"> </w:t>
      </w:r>
    </w:p>
  </w:footnote>
  <w:footnote w:id="6">
    <w:p w:rsidR="00207636" w:rsidRPr="00EA5DC9" w:rsidRDefault="00207636" w:rsidP="00EA5DC9">
      <w:pPr>
        <w:pStyle w:val="FootnoteText"/>
        <w:jc w:val="both"/>
        <w:rPr>
          <w:rFonts w:ascii="Arial" w:hAnsi="Arial" w:cs="Arial"/>
        </w:rPr>
      </w:pPr>
      <w:r w:rsidRPr="00EA5DC9">
        <w:rPr>
          <w:rStyle w:val="FootnoteReference"/>
          <w:rFonts w:ascii="Arial" w:hAnsi="Arial" w:cs="Arial"/>
        </w:rPr>
        <w:footnoteRef/>
      </w:r>
      <w:r w:rsidRPr="00EA5DC9">
        <w:rPr>
          <w:rFonts w:ascii="Arial" w:hAnsi="Arial" w:cs="Arial"/>
        </w:rPr>
        <w:t xml:space="preserve"> </w:t>
      </w:r>
      <w:r w:rsidR="00B36570">
        <w:rPr>
          <w:rFonts w:ascii="Arial" w:hAnsi="Arial" w:cs="Arial"/>
          <w:i/>
        </w:rPr>
        <w:t xml:space="preserve">Bank Windhoek Ltd v </w:t>
      </w:r>
      <w:proofErr w:type="spellStart"/>
      <w:r w:rsidR="00B36570">
        <w:rPr>
          <w:rFonts w:ascii="Arial" w:hAnsi="Arial" w:cs="Arial"/>
          <w:i/>
        </w:rPr>
        <w:t>Mofuka</w:t>
      </w:r>
      <w:proofErr w:type="spellEnd"/>
      <w:r w:rsidR="00B36570">
        <w:rPr>
          <w:rFonts w:ascii="Arial" w:hAnsi="Arial" w:cs="Arial"/>
          <w:i/>
        </w:rPr>
        <w:t xml:space="preserve"> &amp; a</w:t>
      </w:r>
      <w:r w:rsidRPr="00EA5DC9">
        <w:rPr>
          <w:rFonts w:ascii="Arial" w:hAnsi="Arial" w:cs="Arial"/>
          <w:i/>
        </w:rPr>
        <w:t xml:space="preserve">nother </w:t>
      </w:r>
      <w:r w:rsidRPr="00EA5DC9">
        <w:rPr>
          <w:rFonts w:ascii="Arial" w:hAnsi="Arial" w:cs="Arial"/>
        </w:rPr>
        <w:t>2018 (2) 503 (SC) para 15.</w:t>
      </w:r>
    </w:p>
  </w:footnote>
  <w:footnote w:id="7">
    <w:p w:rsidR="00207636" w:rsidRPr="00EA5DC9" w:rsidRDefault="00207636" w:rsidP="00EA5DC9">
      <w:pPr>
        <w:pStyle w:val="FootnoteText"/>
        <w:jc w:val="both"/>
        <w:rPr>
          <w:rFonts w:ascii="Arial" w:hAnsi="Arial" w:cs="Arial"/>
        </w:rPr>
      </w:pPr>
      <w:r w:rsidRPr="00EA5DC9">
        <w:rPr>
          <w:rStyle w:val="FootnoteReference"/>
          <w:rFonts w:ascii="Arial" w:hAnsi="Arial" w:cs="Arial"/>
        </w:rPr>
        <w:footnoteRef/>
      </w:r>
      <w:r w:rsidRPr="00EA5DC9">
        <w:rPr>
          <w:rFonts w:ascii="Arial" w:hAnsi="Arial" w:cs="Arial"/>
        </w:rPr>
        <w:t xml:space="preserve"> </w:t>
      </w:r>
      <w:proofErr w:type="spellStart"/>
      <w:r w:rsidR="00B36570" w:rsidRPr="00EA5DC9">
        <w:rPr>
          <w:rFonts w:ascii="Arial" w:hAnsi="Arial" w:cs="Arial"/>
          <w:i/>
        </w:rPr>
        <w:t>Nghidimb</w:t>
      </w:r>
      <w:r w:rsidR="00B36570">
        <w:rPr>
          <w:rFonts w:ascii="Arial" w:hAnsi="Arial" w:cs="Arial"/>
          <w:i/>
        </w:rPr>
        <w:t>w</w:t>
      </w:r>
      <w:r w:rsidR="00B36570" w:rsidRPr="00EA5DC9">
        <w:rPr>
          <w:rFonts w:ascii="Arial" w:hAnsi="Arial" w:cs="Arial"/>
          <w:i/>
        </w:rPr>
        <w:t>a</w:t>
      </w:r>
      <w:proofErr w:type="spellEnd"/>
      <w:r w:rsidR="00B36570" w:rsidRPr="00EA5DC9">
        <w:rPr>
          <w:rFonts w:ascii="Arial" w:hAnsi="Arial" w:cs="Arial"/>
          <w:i/>
        </w:rPr>
        <w:t xml:space="preserve"> v </w:t>
      </w:r>
      <w:proofErr w:type="spellStart"/>
      <w:r w:rsidR="00B36570" w:rsidRPr="00EA5DC9">
        <w:rPr>
          <w:rFonts w:ascii="Arial" w:hAnsi="Arial" w:cs="Arial"/>
          <w:i/>
        </w:rPr>
        <w:t>Swapo</w:t>
      </w:r>
      <w:proofErr w:type="spellEnd"/>
      <w:r w:rsidR="00B36570" w:rsidRPr="00EA5DC9">
        <w:rPr>
          <w:rFonts w:ascii="Arial" w:hAnsi="Arial" w:cs="Arial"/>
          <w:i/>
        </w:rPr>
        <w:t xml:space="preserve"> Party</w:t>
      </w:r>
      <w:r w:rsidR="00B36570">
        <w:rPr>
          <w:rFonts w:ascii="Arial" w:hAnsi="Arial" w:cs="Arial"/>
          <w:i/>
        </w:rPr>
        <w:t xml:space="preserve"> of Namibia &amp; others</w:t>
      </w:r>
      <w:r w:rsidR="00B36570" w:rsidRPr="00EA5DC9">
        <w:rPr>
          <w:rFonts w:ascii="Arial" w:hAnsi="Arial" w:cs="Arial"/>
          <w:i/>
        </w:rPr>
        <w:t xml:space="preserve"> </w:t>
      </w:r>
      <w:r w:rsidR="00B36570" w:rsidRPr="00EA5DC9">
        <w:rPr>
          <w:rFonts w:ascii="Arial" w:hAnsi="Arial" w:cs="Arial"/>
        </w:rPr>
        <w:t xml:space="preserve">2017 </w:t>
      </w:r>
      <w:r w:rsidR="00B36570">
        <w:rPr>
          <w:rFonts w:ascii="Arial" w:hAnsi="Arial" w:cs="Arial"/>
        </w:rPr>
        <w:t>(4) NR</w:t>
      </w:r>
      <w:r w:rsidR="00B36570" w:rsidRPr="00EA5DC9">
        <w:rPr>
          <w:rFonts w:ascii="Arial" w:hAnsi="Arial" w:cs="Arial"/>
        </w:rPr>
        <w:t xml:space="preserve"> 1</w:t>
      </w:r>
      <w:r w:rsidR="00B36570">
        <w:rPr>
          <w:rFonts w:ascii="Arial" w:hAnsi="Arial" w:cs="Arial"/>
        </w:rPr>
        <w:t>10</w:t>
      </w:r>
      <w:r w:rsidR="00B36570" w:rsidRPr="00EA5DC9">
        <w:rPr>
          <w:rFonts w:ascii="Arial" w:hAnsi="Arial" w:cs="Arial"/>
        </w:rPr>
        <w:t>7</w:t>
      </w:r>
      <w:r w:rsidR="00B36570">
        <w:rPr>
          <w:rFonts w:ascii="Arial" w:hAnsi="Arial" w:cs="Arial"/>
        </w:rPr>
        <w:t xml:space="preserve"> (HC</w:t>
      </w:r>
      <w:r w:rsidR="00B36570" w:rsidRPr="00EA5DC9">
        <w:rPr>
          <w:rFonts w:ascii="Arial" w:hAnsi="Arial" w:cs="Arial"/>
        </w:rPr>
        <w:t>)</w:t>
      </w:r>
      <w:r w:rsidRPr="00EA5DC9">
        <w:rPr>
          <w:rFonts w:ascii="Arial" w:hAnsi="Arial" w:cs="Arial"/>
        </w:rPr>
        <w:t>.</w:t>
      </w:r>
    </w:p>
  </w:footnote>
  <w:footnote w:id="8">
    <w:p w:rsidR="00207636" w:rsidRPr="00EA5DC9" w:rsidRDefault="00207636" w:rsidP="00EA5DC9">
      <w:pPr>
        <w:pStyle w:val="FootnoteText"/>
        <w:jc w:val="both"/>
        <w:rPr>
          <w:rFonts w:ascii="Arial" w:hAnsi="Arial" w:cs="Arial"/>
        </w:rPr>
      </w:pPr>
      <w:r w:rsidRPr="00EA5DC9">
        <w:rPr>
          <w:rStyle w:val="FootnoteReference"/>
          <w:rFonts w:ascii="Arial" w:hAnsi="Arial" w:cs="Arial"/>
        </w:rPr>
        <w:footnoteRef/>
      </w:r>
      <w:r w:rsidRPr="00EA5DC9">
        <w:rPr>
          <w:rFonts w:ascii="Arial" w:hAnsi="Arial" w:cs="Arial"/>
        </w:rPr>
        <w:t xml:space="preserve"> </w:t>
      </w:r>
      <w:r w:rsidRPr="00EA5DC9">
        <w:rPr>
          <w:rFonts w:ascii="Arial" w:hAnsi="Arial" w:cs="Arial"/>
          <w:i/>
        </w:rPr>
        <w:t xml:space="preserve">S v </w:t>
      </w:r>
      <w:proofErr w:type="spellStart"/>
      <w:r w:rsidRPr="00EA5DC9">
        <w:rPr>
          <w:rFonts w:ascii="Arial" w:hAnsi="Arial" w:cs="Arial"/>
          <w:i/>
        </w:rPr>
        <w:t>St</w:t>
      </w:r>
      <w:r w:rsidR="003A1C60">
        <w:rPr>
          <w:rFonts w:ascii="Arial" w:hAnsi="Arial" w:cs="Arial"/>
          <w:i/>
        </w:rPr>
        <w:t>r</w:t>
      </w:r>
      <w:r w:rsidRPr="00EA5DC9">
        <w:rPr>
          <w:rFonts w:ascii="Arial" w:hAnsi="Arial" w:cs="Arial"/>
          <w:i/>
        </w:rPr>
        <w:t>owitzk</w:t>
      </w:r>
      <w:r w:rsidR="004E3A22">
        <w:rPr>
          <w:rFonts w:ascii="Arial" w:hAnsi="Arial" w:cs="Arial"/>
          <w:i/>
        </w:rPr>
        <w:t>i</w:t>
      </w:r>
      <w:proofErr w:type="spellEnd"/>
      <w:r w:rsidRPr="00EA5DC9">
        <w:rPr>
          <w:rFonts w:ascii="Arial" w:hAnsi="Arial" w:cs="Arial"/>
          <w:i/>
        </w:rPr>
        <w:t xml:space="preserve"> </w:t>
      </w:r>
      <w:r>
        <w:rPr>
          <w:rFonts w:ascii="Arial" w:hAnsi="Arial" w:cs="Arial"/>
        </w:rPr>
        <w:t>2003 NR 145 (SC)</w:t>
      </w:r>
      <w:r w:rsidR="00700EC9">
        <w:rPr>
          <w:rFonts w:ascii="Arial" w:hAnsi="Arial" w:cs="Arial"/>
        </w:rPr>
        <w:t xml:space="preserve"> at </w:t>
      </w:r>
      <w:r>
        <w:rPr>
          <w:rFonts w:ascii="Arial" w:hAnsi="Arial" w:cs="Arial"/>
        </w:rPr>
        <w:t>159</w:t>
      </w:r>
      <w:r w:rsidR="00E040C7">
        <w:rPr>
          <w:rFonts w:ascii="Arial" w:hAnsi="Arial" w:cs="Arial"/>
        </w:rPr>
        <w:t>I–</w:t>
      </w:r>
      <w:r>
        <w:rPr>
          <w:rFonts w:ascii="Arial" w:hAnsi="Arial" w:cs="Arial"/>
        </w:rPr>
        <w:t>161</w:t>
      </w:r>
      <w:r w:rsidRPr="00EA5DC9">
        <w:rPr>
          <w:rFonts w:ascii="Arial" w:hAnsi="Arial" w:cs="Arial"/>
        </w:rPr>
        <w:t>D.</w:t>
      </w:r>
    </w:p>
  </w:footnote>
  <w:footnote w:id="9">
    <w:p w:rsidR="00207636" w:rsidRPr="00EA5DC9" w:rsidRDefault="00207636" w:rsidP="00EA5DC9">
      <w:pPr>
        <w:pStyle w:val="FootnoteText"/>
        <w:jc w:val="both"/>
        <w:rPr>
          <w:rFonts w:ascii="Arial" w:hAnsi="Arial" w:cs="Arial"/>
        </w:rPr>
      </w:pPr>
      <w:r w:rsidRPr="00EA5DC9">
        <w:rPr>
          <w:rStyle w:val="FootnoteReference"/>
          <w:rFonts w:ascii="Arial" w:hAnsi="Arial" w:cs="Arial"/>
        </w:rPr>
        <w:footnoteRef/>
      </w:r>
      <w:r w:rsidRPr="00EA5DC9">
        <w:rPr>
          <w:rFonts w:ascii="Arial" w:hAnsi="Arial" w:cs="Arial"/>
        </w:rPr>
        <w:t xml:space="preserve"> </w:t>
      </w:r>
      <w:r>
        <w:rPr>
          <w:rFonts w:ascii="Arial" w:hAnsi="Arial" w:cs="Arial"/>
          <w:i/>
        </w:rPr>
        <w:t xml:space="preserve">African </w:t>
      </w:r>
      <w:r w:rsidRPr="00EA5DC9">
        <w:rPr>
          <w:rFonts w:ascii="Arial" w:hAnsi="Arial" w:cs="Arial"/>
          <w:i/>
        </w:rPr>
        <w:t xml:space="preserve">Farms </w:t>
      </w:r>
      <w:r w:rsidR="007125D1">
        <w:rPr>
          <w:rFonts w:ascii="Arial" w:hAnsi="Arial" w:cs="Arial"/>
          <w:i/>
        </w:rPr>
        <w:t>and</w:t>
      </w:r>
      <w:r w:rsidRPr="00EA5DC9">
        <w:rPr>
          <w:rFonts w:ascii="Arial" w:hAnsi="Arial" w:cs="Arial"/>
          <w:i/>
        </w:rPr>
        <w:t xml:space="preserve"> Townships </w:t>
      </w:r>
      <w:r w:rsidR="007125D1">
        <w:rPr>
          <w:rFonts w:ascii="Arial" w:hAnsi="Arial" w:cs="Arial"/>
          <w:i/>
        </w:rPr>
        <w:t>Ltd v</w:t>
      </w:r>
      <w:r w:rsidRPr="00EA5DC9">
        <w:rPr>
          <w:rFonts w:ascii="Arial" w:hAnsi="Arial" w:cs="Arial"/>
          <w:i/>
        </w:rPr>
        <w:t xml:space="preserve"> C</w:t>
      </w:r>
      <w:r w:rsidR="007125D1">
        <w:rPr>
          <w:rFonts w:ascii="Arial" w:hAnsi="Arial" w:cs="Arial"/>
          <w:i/>
        </w:rPr>
        <w:t xml:space="preserve">ape </w:t>
      </w:r>
      <w:r w:rsidRPr="00EA5DC9">
        <w:rPr>
          <w:rFonts w:ascii="Arial" w:hAnsi="Arial" w:cs="Arial"/>
          <w:i/>
        </w:rPr>
        <w:t>T</w:t>
      </w:r>
      <w:r w:rsidR="007125D1">
        <w:rPr>
          <w:rFonts w:ascii="Arial" w:hAnsi="Arial" w:cs="Arial"/>
          <w:i/>
        </w:rPr>
        <w:t>own</w:t>
      </w:r>
      <w:r w:rsidRPr="00EA5DC9">
        <w:rPr>
          <w:rFonts w:ascii="Arial" w:hAnsi="Arial" w:cs="Arial"/>
          <w:i/>
        </w:rPr>
        <w:t xml:space="preserve"> Municipality </w:t>
      </w:r>
      <w:r w:rsidR="007B4118">
        <w:rPr>
          <w:rFonts w:ascii="Arial" w:hAnsi="Arial" w:cs="Arial"/>
        </w:rPr>
        <w:t>1963 (2) SA 555 (A) at 563</w:t>
      </w:r>
      <w:r w:rsidR="00E040C7">
        <w:rPr>
          <w:rFonts w:ascii="Arial" w:hAnsi="Arial" w:cs="Arial"/>
        </w:rPr>
        <w:t>D–</w:t>
      </w:r>
      <w:r w:rsidRPr="00EA5DC9">
        <w:rPr>
          <w:rFonts w:ascii="Arial" w:hAnsi="Arial" w:cs="Arial"/>
        </w:rPr>
        <w:t>G.</w:t>
      </w:r>
    </w:p>
  </w:footnote>
  <w:footnote w:id="10">
    <w:p w:rsidR="00207636" w:rsidRPr="00EA5DC9" w:rsidRDefault="00207636" w:rsidP="00EA5DC9">
      <w:pPr>
        <w:pStyle w:val="FootnoteText"/>
        <w:jc w:val="both"/>
        <w:rPr>
          <w:rFonts w:ascii="Arial" w:hAnsi="Arial" w:cs="Arial"/>
        </w:rPr>
      </w:pPr>
      <w:r w:rsidRPr="00EA5DC9">
        <w:rPr>
          <w:rStyle w:val="FootnoteReference"/>
          <w:rFonts w:ascii="Arial" w:hAnsi="Arial" w:cs="Arial"/>
        </w:rPr>
        <w:footnoteRef/>
      </w:r>
      <w:r w:rsidRPr="00EA5DC9">
        <w:rPr>
          <w:rFonts w:ascii="Arial" w:hAnsi="Arial" w:cs="Arial"/>
        </w:rPr>
        <w:t xml:space="preserve"> </w:t>
      </w:r>
      <w:r w:rsidR="00B90630">
        <w:rPr>
          <w:rFonts w:ascii="Arial" w:hAnsi="Arial" w:cs="Arial"/>
          <w:i/>
        </w:rPr>
        <w:t xml:space="preserve">African </w:t>
      </w:r>
      <w:r w:rsidR="00B90630" w:rsidRPr="00EA5DC9">
        <w:rPr>
          <w:rFonts w:ascii="Arial" w:hAnsi="Arial" w:cs="Arial"/>
          <w:i/>
        </w:rPr>
        <w:t xml:space="preserve">Farms </w:t>
      </w:r>
      <w:r w:rsidR="00B90630">
        <w:rPr>
          <w:rFonts w:ascii="Arial" w:hAnsi="Arial" w:cs="Arial"/>
          <w:i/>
        </w:rPr>
        <w:t>and</w:t>
      </w:r>
      <w:r w:rsidR="00B90630" w:rsidRPr="00EA5DC9">
        <w:rPr>
          <w:rFonts w:ascii="Arial" w:hAnsi="Arial" w:cs="Arial"/>
          <w:i/>
        </w:rPr>
        <w:t xml:space="preserve"> Townships </w:t>
      </w:r>
      <w:r w:rsidR="00B90630">
        <w:rPr>
          <w:rFonts w:ascii="Arial" w:hAnsi="Arial" w:cs="Arial"/>
          <w:i/>
        </w:rPr>
        <w:t>Ltd v</w:t>
      </w:r>
      <w:r w:rsidR="00B90630" w:rsidRPr="00EA5DC9">
        <w:rPr>
          <w:rFonts w:ascii="Arial" w:hAnsi="Arial" w:cs="Arial"/>
          <w:i/>
        </w:rPr>
        <w:t xml:space="preserve"> C</w:t>
      </w:r>
      <w:r w:rsidR="00B90630">
        <w:rPr>
          <w:rFonts w:ascii="Arial" w:hAnsi="Arial" w:cs="Arial"/>
          <w:i/>
        </w:rPr>
        <w:t xml:space="preserve">ape </w:t>
      </w:r>
      <w:r w:rsidR="00B90630" w:rsidRPr="00EA5DC9">
        <w:rPr>
          <w:rFonts w:ascii="Arial" w:hAnsi="Arial" w:cs="Arial"/>
          <w:i/>
        </w:rPr>
        <w:t>T</w:t>
      </w:r>
      <w:r w:rsidR="00B90630">
        <w:rPr>
          <w:rFonts w:ascii="Arial" w:hAnsi="Arial" w:cs="Arial"/>
          <w:i/>
        </w:rPr>
        <w:t>own</w:t>
      </w:r>
      <w:r w:rsidR="00B90630" w:rsidRPr="00EA5DC9">
        <w:rPr>
          <w:rFonts w:ascii="Arial" w:hAnsi="Arial" w:cs="Arial"/>
          <w:i/>
        </w:rPr>
        <w:t xml:space="preserve"> Municipality </w:t>
      </w:r>
      <w:r>
        <w:rPr>
          <w:rFonts w:ascii="Arial" w:hAnsi="Arial" w:cs="Arial"/>
        </w:rPr>
        <w:t>1963 (2) SA 555 (A) at 563</w:t>
      </w:r>
      <w:r w:rsidRPr="00EA5DC9">
        <w:rPr>
          <w:rFonts w:ascii="Arial" w:hAnsi="Arial" w:cs="Arial"/>
        </w:rPr>
        <w:t>D</w:t>
      </w:r>
      <w:r>
        <w:rPr>
          <w:rFonts w:ascii="Arial" w:hAnsi="Arial" w:cs="Arial"/>
        </w:rPr>
        <w:t>-G</w:t>
      </w:r>
      <w:r w:rsidRPr="00EA5DC9">
        <w:rPr>
          <w:rFonts w:ascii="Arial" w:hAnsi="Arial" w:cs="Arial"/>
        </w:rPr>
        <w:t xml:space="preserve">, </w:t>
      </w:r>
      <w:proofErr w:type="spellStart"/>
      <w:r w:rsidR="002F1D14">
        <w:rPr>
          <w:rFonts w:ascii="Arial" w:hAnsi="Arial" w:cs="Arial"/>
          <w:i/>
        </w:rPr>
        <w:t>Sewnarain</w:t>
      </w:r>
      <w:proofErr w:type="spellEnd"/>
      <w:r w:rsidR="002F1D14">
        <w:rPr>
          <w:rFonts w:ascii="Arial" w:hAnsi="Arial" w:cs="Arial"/>
          <w:i/>
        </w:rPr>
        <w:t xml:space="preserve"> v </w:t>
      </w:r>
      <w:proofErr w:type="spellStart"/>
      <w:r w:rsidR="002F1D14">
        <w:rPr>
          <w:rFonts w:ascii="Arial" w:hAnsi="Arial" w:cs="Arial"/>
          <w:i/>
        </w:rPr>
        <w:t>Budha</w:t>
      </w:r>
      <w:proofErr w:type="spellEnd"/>
      <w:r w:rsidR="002F1D14">
        <w:rPr>
          <w:rFonts w:ascii="Arial" w:hAnsi="Arial" w:cs="Arial"/>
          <w:i/>
        </w:rPr>
        <w:t xml:space="preserve"> &amp; o</w:t>
      </w:r>
      <w:r w:rsidRPr="00EA5DC9">
        <w:rPr>
          <w:rFonts w:ascii="Arial" w:hAnsi="Arial" w:cs="Arial"/>
          <w:i/>
        </w:rPr>
        <w:t xml:space="preserve">thers </w:t>
      </w:r>
      <w:r w:rsidR="00AE39CE">
        <w:rPr>
          <w:rFonts w:ascii="Arial" w:hAnsi="Arial" w:cs="Arial"/>
        </w:rPr>
        <w:t>1979 (2) 353 (N) at 356</w:t>
      </w:r>
      <w:r>
        <w:rPr>
          <w:rFonts w:ascii="Arial" w:hAnsi="Arial" w:cs="Arial"/>
        </w:rPr>
        <w:t>A-</w:t>
      </w:r>
      <w:r w:rsidRPr="00EA5DC9">
        <w:rPr>
          <w:rFonts w:ascii="Arial" w:hAnsi="Arial" w:cs="Arial"/>
        </w:rPr>
        <w:t xml:space="preserve">E and </w:t>
      </w:r>
      <w:proofErr w:type="spellStart"/>
      <w:r w:rsidRPr="00EA5DC9">
        <w:rPr>
          <w:rFonts w:ascii="Arial" w:hAnsi="Arial" w:cs="Arial"/>
          <w:i/>
        </w:rPr>
        <w:t>Damont</w:t>
      </w:r>
      <w:proofErr w:type="spellEnd"/>
      <w:r w:rsidRPr="00EA5DC9">
        <w:rPr>
          <w:rFonts w:ascii="Arial" w:hAnsi="Arial" w:cs="Arial"/>
          <w:i/>
        </w:rPr>
        <w:t xml:space="preserve"> NO v Van </w:t>
      </w:r>
      <w:proofErr w:type="spellStart"/>
      <w:r w:rsidRPr="00EA5DC9">
        <w:rPr>
          <w:rFonts w:ascii="Arial" w:hAnsi="Arial" w:cs="Arial"/>
          <w:i/>
        </w:rPr>
        <w:t>Zyl</w:t>
      </w:r>
      <w:proofErr w:type="spellEnd"/>
      <w:r w:rsidRPr="00EA5DC9">
        <w:rPr>
          <w:rFonts w:ascii="Arial" w:hAnsi="Arial" w:cs="Arial"/>
          <w:i/>
        </w:rPr>
        <w:t xml:space="preserve"> </w:t>
      </w:r>
      <w:r>
        <w:rPr>
          <w:rFonts w:ascii="Arial" w:hAnsi="Arial" w:cs="Arial"/>
        </w:rPr>
        <w:t>1962 (4) SA 47 (C) at 52</w:t>
      </w:r>
      <w:r w:rsidRPr="00EA5DC9">
        <w:rPr>
          <w:rFonts w:ascii="Arial" w:hAnsi="Arial" w:cs="Arial"/>
        </w:rPr>
        <w:t>E–H.</w:t>
      </w:r>
    </w:p>
  </w:footnote>
  <w:footnote w:id="11">
    <w:p w:rsidR="00207636" w:rsidRPr="00380AB6" w:rsidRDefault="00207636">
      <w:pPr>
        <w:pStyle w:val="FootnoteText"/>
        <w:rPr>
          <w:rFonts w:ascii="Arial" w:hAnsi="Arial" w:cs="Arial"/>
        </w:rPr>
      </w:pPr>
      <w:r w:rsidRPr="007316D4">
        <w:rPr>
          <w:rStyle w:val="FootnoteReference"/>
          <w:rFonts w:ascii="Arial" w:hAnsi="Arial" w:cs="Arial"/>
        </w:rPr>
        <w:footnoteRef/>
      </w:r>
      <w:r w:rsidRPr="007316D4">
        <w:rPr>
          <w:rFonts w:ascii="Arial" w:hAnsi="Arial" w:cs="Arial"/>
        </w:rPr>
        <w:t xml:space="preserve"> </w:t>
      </w:r>
      <w:r>
        <w:rPr>
          <w:rFonts w:ascii="Arial" w:hAnsi="Arial" w:cs="Arial"/>
          <w:i/>
        </w:rPr>
        <w:t>Livestock and Meat Industries Control Board v Gard</w:t>
      </w:r>
      <w:r w:rsidR="00986996">
        <w:rPr>
          <w:rFonts w:ascii="Arial" w:hAnsi="Arial" w:cs="Arial"/>
          <w:i/>
        </w:rPr>
        <w:t>a</w:t>
      </w:r>
      <w:r>
        <w:rPr>
          <w:rFonts w:ascii="Arial" w:hAnsi="Arial" w:cs="Arial"/>
        </w:rPr>
        <w:t xml:space="preserve"> 1961 (1) SA 342 (A) at 349 and </w:t>
      </w:r>
      <w:r w:rsidR="00522143">
        <w:rPr>
          <w:rFonts w:ascii="Arial" w:hAnsi="Arial" w:cs="Arial"/>
          <w:i/>
        </w:rPr>
        <w:t xml:space="preserve">Theron en </w:t>
      </w:r>
      <w:proofErr w:type="spellStart"/>
      <w:r w:rsidR="00522143">
        <w:rPr>
          <w:rFonts w:ascii="Arial" w:hAnsi="Arial" w:cs="Arial"/>
          <w:i/>
        </w:rPr>
        <w:t>andere</w:t>
      </w:r>
      <w:proofErr w:type="spellEnd"/>
      <w:r w:rsidR="00522143">
        <w:rPr>
          <w:rFonts w:ascii="Arial" w:hAnsi="Arial" w:cs="Arial"/>
          <w:i/>
        </w:rPr>
        <w:t xml:space="preserve"> v </w:t>
      </w:r>
      <w:r w:rsidR="00EE0DCD">
        <w:rPr>
          <w:rFonts w:ascii="Arial" w:hAnsi="Arial" w:cs="Arial"/>
          <w:i/>
        </w:rPr>
        <w:t>Ring van Wellington van die N</w:t>
      </w:r>
      <w:r w:rsidR="00522143">
        <w:rPr>
          <w:rFonts w:ascii="Arial" w:hAnsi="Arial" w:cs="Arial"/>
          <w:i/>
        </w:rPr>
        <w:t>.</w:t>
      </w:r>
      <w:r>
        <w:rPr>
          <w:rFonts w:ascii="Arial" w:hAnsi="Arial" w:cs="Arial"/>
          <w:i/>
        </w:rPr>
        <w:t>G</w:t>
      </w:r>
      <w:r w:rsidR="00522143">
        <w:rPr>
          <w:rFonts w:ascii="Arial" w:hAnsi="Arial" w:cs="Arial"/>
          <w:i/>
        </w:rPr>
        <w:t>.</w:t>
      </w:r>
      <w:r>
        <w:rPr>
          <w:rFonts w:ascii="Arial" w:hAnsi="Arial" w:cs="Arial"/>
          <w:i/>
        </w:rPr>
        <w:t xml:space="preserve"> </w:t>
      </w:r>
      <w:proofErr w:type="spellStart"/>
      <w:r w:rsidR="00522143">
        <w:rPr>
          <w:rFonts w:ascii="Arial" w:hAnsi="Arial" w:cs="Arial"/>
          <w:i/>
        </w:rPr>
        <w:t>Sendingkerk</w:t>
      </w:r>
      <w:proofErr w:type="spellEnd"/>
      <w:r w:rsidR="00522143">
        <w:rPr>
          <w:rFonts w:ascii="Arial" w:hAnsi="Arial" w:cs="Arial"/>
          <w:i/>
        </w:rPr>
        <w:t xml:space="preserve"> in </w:t>
      </w:r>
      <w:proofErr w:type="spellStart"/>
      <w:r w:rsidR="00522143">
        <w:rPr>
          <w:rFonts w:ascii="Arial" w:hAnsi="Arial" w:cs="Arial"/>
          <w:i/>
        </w:rPr>
        <w:t>Suid-</w:t>
      </w:r>
      <w:r>
        <w:rPr>
          <w:rFonts w:ascii="Arial" w:hAnsi="Arial" w:cs="Arial"/>
          <w:i/>
        </w:rPr>
        <w:t>Afrika</w:t>
      </w:r>
      <w:proofErr w:type="spellEnd"/>
      <w:r w:rsidR="00522143">
        <w:rPr>
          <w:rFonts w:ascii="Arial" w:hAnsi="Arial" w:cs="Arial"/>
          <w:i/>
        </w:rPr>
        <w:t xml:space="preserve"> en </w:t>
      </w:r>
      <w:proofErr w:type="spellStart"/>
      <w:r w:rsidR="00522143">
        <w:rPr>
          <w:rFonts w:ascii="Arial" w:hAnsi="Arial" w:cs="Arial"/>
          <w:i/>
        </w:rPr>
        <w:t>andere</w:t>
      </w:r>
      <w:proofErr w:type="spellEnd"/>
      <w:r>
        <w:rPr>
          <w:rFonts w:ascii="Arial" w:hAnsi="Arial" w:cs="Arial"/>
          <w:i/>
        </w:rPr>
        <w:t xml:space="preserve"> </w:t>
      </w:r>
      <w:r w:rsidR="00522143">
        <w:rPr>
          <w:rFonts w:ascii="Arial" w:hAnsi="Arial" w:cs="Arial"/>
        </w:rPr>
        <w:t>19</w:t>
      </w:r>
      <w:r w:rsidRPr="0022345F">
        <w:rPr>
          <w:rFonts w:ascii="Arial" w:hAnsi="Arial" w:cs="Arial"/>
        </w:rPr>
        <w:t>7</w:t>
      </w:r>
      <w:r w:rsidR="00522143">
        <w:rPr>
          <w:rFonts w:ascii="Arial" w:hAnsi="Arial" w:cs="Arial"/>
        </w:rPr>
        <w:t>6</w:t>
      </w:r>
      <w:r w:rsidRPr="0022345F">
        <w:rPr>
          <w:rFonts w:ascii="Arial" w:hAnsi="Arial" w:cs="Arial"/>
        </w:rPr>
        <w:t xml:space="preserve"> (2)</w:t>
      </w:r>
      <w:r>
        <w:rPr>
          <w:rFonts w:ascii="Arial" w:hAnsi="Arial" w:cs="Arial"/>
        </w:rPr>
        <w:t xml:space="preserve"> SA 1 (A) at</w:t>
      </w:r>
      <w:r w:rsidR="00986996">
        <w:rPr>
          <w:rFonts w:ascii="Arial" w:hAnsi="Arial" w:cs="Arial"/>
        </w:rPr>
        <w:t xml:space="preserve"> </w:t>
      </w:r>
      <w:r>
        <w:rPr>
          <w:rFonts w:ascii="Arial" w:hAnsi="Arial" w:cs="Arial"/>
        </w:rPr>
        <w:t>31</w:t>
      </w:r>
      <w:r w:rsidR="00E040C7">
        <w:rPr>
          <w:rFonts w:ascii="Arial" w:hAnsi="Arial" w:cs="Arial"/>
        </w:rPr>
        <w:t>B</w:t>
      </w:r>
      <w:r w:rsidR="00EE0DCD">
        <w:rPr>
          <w:rFonts w:ascii="Arial" w:hAnsi="Arial" w:cs="Arial"/>
        </w:rPr>
        <w:t>–</w:t>
      </w:r>
      <w:r>
        <w:rPr>
          <w:rFonts w:ascii="Arial" w:hAnsi="Arial" w:cs="Arial"/>
        </w:rPr>
        <w:t xml:space="preserve">E. </w:t>
      </w:r>
    </w:p>
  </w:footnote>
  <w:footnote w:id="12">
    <w:p w:rsidR="00207636" w:rsidRPr="00B776B8" w:rsidRDefault="00207636">
      <w:pPr>
        <w:pStyle w:val="FootnoteText"/>
        <w:rPr>
          <w:lang w:val="en-US"/>
        </w:rPr>
      </w:pPr>
      <w:r>
        <w:rPr>
          <w:rStyle w:val="FootnoteReference"/>
        </w:rPr>
        <w:footnoteRef/>
      </w:r>
      <w:r>
        <w:t xml:space="preserve"> </w:t>
      </w:r>
      <w:proofErr w:type="spellStart"/>
      <w:r w:rsidRPr="00B776B8">
        <w:rPr>
          <w:rFonts w:ascii="Arial" w:hAnsi="Arial" w:cs="Arial"/>
          <w:i/>
        </w:rPr>
        <w:t>Mahlangu</w:t>
      </w:r>
      <w:proofErr w:type="spellEnd"/>
      <w:r w:rsidRPr="00B776B8">
        <w:rPr>
          <w:rFonts w:ascii="Arial" w:hAnsi="Arial" w:cs="Arial"/>
          <w:i/>
        </w:rPr>
        <w:t xml:space="preserve"> v De </w:t>
      </w:r>
      <w:proofErr w:type="spellStart"/>
      <w:r w:rsidRPr="00B776B8">
        <w:rPr>
          <w:rFonts w:ascii="Arial" w:hAnsi="Arial" w:cs="Arial"/>
          <w:i/>
        </w:rPr>
        <w:t>Jager</w:t>
      </w:r>
      <w:proofErr w:type="spellEnd"/>
      <w:r w:rsidRPr="00B776B8">
        <w:rPr>
          <w:rFonts w:ascii="Arial" w:hAnsi="Arial" w:cs="Arial"/>
        </w:rPr>
        <w:t xml:space="preserve"> 1996 (3) SA 235 (LCC)</w:t>
      </w:r>
      <w:r>
        <w:rPr>
          <w:rFonts w:ascii="Arial" w:hAnsi="Arial" w:cs="Arial"/>
        </w:rPr>
        <w:t>.</w:t>
      </w:r>
    </w:p>
  </w:footnote>
  <w:footnote w:id="13">
    <w:p w:rsidR="00C94F84" w:rsidRPr="00697DBE" w:rsidRDefault="00C94F84" w:rsidP="00C94F84">
      <w:pPr>
        <w:pStyle w:val="FootnoteText"/>
        <w:rPr>
          <w:rFonts w:ascii="Arial" w:hAnsi="Arial" w:cs="Arial"/>
        </w:rPr>
      </w:pPr>
      <w:r w:rsidRPr="00697DBE">
        <w:rPr>
          <w:rStyle w:val="FootnoteReference"/>
          <w:rFonts w:ascii="Arial" w:hAnsi="Arial" w:cs="Arial"/>
        </w:rPr>
        <w:footnoteRef/>
      </w:r>
      <w:r w:rsidRPr="00697DBE">
        <w:rPr>
          <w:rFonts w:ascii="Arial" w:hAnsi="Arial" w:cs="Arial"/>
        </w:rPr>
        <w:t xml:space="preserve"> </w:t>
      </w:r>
      <w:proofErr w:type="spellStart"/>
      <w:r>
        <w:rPr>
          <w:rFonts w:ascii="Arial" w:hAnsi="Arial" w:cs="Arial"/>
          <w:i/>
        </w:rPr>
        <w:t>Mahlangu</w:t>
      </w:r>
      <w:proofErr w:type="spellEnd"/>
      <w:r>
        <w:rPr>
          <w:rFonts w:ascii="Arial" w:hAnsi="Arial" w:cs="Arial"/>
        </w:rPr>
        <w:t xml:space="preserve"> at 245G.</w:t>
      </w:r>
    </w:p>
  </w:footnote>
  <w:footnote w:id="14">
    <w:p w:rsidR="00207636" w:rsidRPr="00B776B8" w:rsidRDefault="00207636" w:rsidP="00EA5DC9">
      <w:pPr>
        <w:pStyle w:val="FootnoteText"/>
        <w:jc w:val="both"/>
        <w:rPr>
          <w:rFonts w:ascii="Arial" w:hAnsi="Arial" w:cs="Arial"/>
        </w:rPr>
      </w:pPr>
      <w:r w:rsidRPr="00156C2B">
        <w:rPr>
          <w:rStyle w:val="FootnoteReference"/>
          <w:rFonts w:ascii="Arial" w:hAnsi="Arial" w:cs="Arial"/>
        </w:rPr>
        <w:footnoteRef/>
      </w:r>
      <w:r w:rsidRPr="00156C2B">
        <w:rPr>
          <w:rFonts w:ascii="Arial" w:hAnsi="Arial" w:cs="Arial"/>
        </w:rPr>
        <w:t xml:space="preserve"> </w:t>
      </w:r>
      <w:proofErr w:type="spellStart"/>
      <w:r w:rsidRPr="00156C2B">
        <w:rPr>
          <w:rFonts w:ascii="Arial" w:hAnsi="Arial" w:cs="Arial"/>
          <w:i/>
        </w:rPr>
        <w:t>Mahlangu</w:t>
      </w:r>
      <w:proofErr w:type="spellEnd"/>
      <w:r w:rsidRPr="00156C2B">
        <w:rPr>
          <w:rFonts w:ascii="Arial" w:hAnsi="Arial" w:cs="Arial"/>
        </w:rPr>
        <w:t xml:space="preserve"> at 24</w:t>
      </w:r>
      <w:r w:rsidR="00E040C7">
        <w:rPr>
          <w:rFonts w:ascii="Arial" w:hAnsi="Arial" w:cs="Arial"/>
        </w:rPr>
        <w:t>7F–</w:t>
      </w:r>
      <w:r w:rsidRPr="00156C2B">
        <w:rPr>
          <w:rFonts w:ascii="Arial" w:hAnsi="Arial" w:cs="Arial"/>
        </w:rPr>
        <w:t>G.</w:t>
      </w:r>
    </w:p>
  </w:footnote>
  <w:footnote w:id="15">
    <w:p w:rsidR="00207636" w:rsidRPr="00EA5DC9" w:rsidRDefault="00207636" w:rsidP="00EA5DC9">
      <w:pPr>
        <w:pStyle w:val="FootnoteText"/>
        <w:jc w:val="both"/>
        <w:rPr>
          <w:rFonts w:ascii="Arial" w:hAnsi="Arial" w:cs="Arial"/>
        </w:rPr>
      </w:pPr>
      <w:r w:rsidRPr="00EA5DC9">
        <w:rPr>
          <w:rStyle w:val="FootnoteReference"/>
          <w:rFonts w:ascii="Arial" w:hAnsi="Arial" w:cs="Arial"/>
        </w:rPr>
        <w:footnoteRef/>
      </w:r>
      <w:r w:rsidRPr="00EA5DC9">
        <w:rPr>
          <w:rFonts w:ascii="Arial" w:hAnsi="Arial" w:cs="Arial"/>
        </w:rPr>
        <w:t xml:space="preserve"> </w:t>
      </w:r>
      <w:proofErr w:type="spellStart"/>
      <w:r w:rsidRPr="00EA5DC9">
        <w:rPr>
          <w:rFonts w:ascii="Arial" w:hAnsi="Arial" w:cs="Arial"/>
          <w:i/>
        </w:rPr>
        <w:t>Mahla</w:t>
      </w:r>
      <w:r w:rsidR="00BD6AE5">
        <w:rPr>
          <w:rFonts w:ascii="Arial" w:hAnsi="Arial" w:cs="Arial"/>
          <w:i/>
        </w:rPr>
        <w:t>n</w:t>
      </w:r>
      <w:r w:rsidRPr="00EA5DC9">
        <w:rPr>
          <w:rFonts w:ascii="Arial" w:hAnsi="Arial" w:cs="Arial"/>
          <w:i/>
        </w:rPr>
        <w:t>gu</w:t>
      </w:r>
      <w:proofErr w:type="spellEnd"/>
      <w:r w:rsidRPr="00C46C8C">
        <w:rPr>
          <w:rFonts w:ascii="Arial" w:hAnsi="Arial" w:cs="Arial"/>
        </w:rPr>
        <w:t xml:space="preserve"> </w:t>
      </w:r>
      <w:r w:rsidR="00C46C8C" w:rsidRPr="00C46C8C">
        <w:rPr>
          <w:rFonts w:ascii="Arial" w:hAnsi="Arial" w:cs="Arial"/>
        </w:rPr>
        <w:t xml:space="preserve">at </w:t>
      </w:r>
      <w:r>
        <w:rPr>
          <w:rFonts w:ascii="Arial" w:hAnsi="Arial" w:cs="Arial"/>
        </w:rPr>
        <w:t>245</w:t>
      </w:r>
      <w:r w:rsidRPr="00EA5DC9">
        <w:rPr>
          <w:rFonts w:ascii="Arial" w:hAnsi="Arial" w:cs="Arial"/>
        </w:rPr>
        <w:t>G</w:t>
      </w:r>
      <w:r w:rsidR="00E040C7">
        <w:rPr>
          <w:rFonts w:ascii="Arial" w:hAnsi="Arial" w:cs="Arial"/>
        </w:rPr>
        <w:t>–</w:t>
      </w:r>
      <w:r w:rsidRPr="00EA5DC9">
        <w:rPr>
          <w:rFonts w:ascii="Arial" w:hAnsi="Arial" w:cs="Arial"/>
        </w:rPr>
        <w:t xml:space="preserve">H and </w:t>
      </w:r>
      <w:proofErr w:type="spellStart"/>
      <w:r w:rsidRPr="00EA5DC9">
        <w:rPr>
          <w:rFonts w:ascii="Arial" w:hAnsi="Arial" w:cs="Arial"/>
          <w:i/>
        </w:rPr>
        <w:t>Damont</w:t>
      </w:r>
      <w:proofErr w:type="spellEnd"/>
      <w:r w:rsidRPr="00EA5DC9">
        <w:rPr>
          <w:rFonts w:ascii="Arial" w:hAnsi="Arial" w:cs="Arial"/>
          <w:i/>
        </w:rPr>
        <w:t xml:space="preserve"> NO v Van </w:t>
      </w:r>
      <w:proofErr w:type="spellStart"/>
      <w:r w:rsidRPr="00EA5DC9">
        <w:rPr>
          <w:rFonts w:ascii="Arial" w:hAnsi="Arial" w:cs="Arial"/>
          <w:i/>
        </w:rPr>
        <w:t>Zyl</w:t>
      </w:r>
      <w:proofErr w:type="spellEnd"/>
      <w:r>
        <w:rPr>
          <w:rFonts w:ascii="Arial" w:hAnsi="Arial" w:cs="Arial"/>
        </w:rPr>
        <w:t xml:space="preserve"> at 52</w:t>
      </w:r>
      <w:r w:rsidRPr="00EA5DC9">
        <w:rPr>
          <w:rFonts w:ascii="Arial" w:hAnsi="Arial" w:cs="Arial"/>
        </w:rPr>
        <w:t>E</w:t>
      </w:r>
      <w:r w:rsidR="00E040C7">
        <w:rPr>
          <w:rFonts w:ascii="Arial" w:hAnsi="Arial" w:cs="Arial"/>
        </w:rPr>
        <w:t>–</w:t>
      </w:r>
      <w:r w:rsidR="00E666F9">
        <w:rPr>
          <w:rFonts w:ascii="Arial" w:hAnsi="Arial" w:cs="Arial"/>
        </w:rPr>
        <w:t>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0716349"/>
      <w:docPartObj>
        <w:docPartGallery w:val="Page Numbers (Top of Page)"/>
        <w:docPartUnique/>
      </w:docPartObj>
    </w:sdtPr>
    <w:sdtEndPr>
      <w:rPr>
        <w:noProof/>
      </w:rPr>
    </w:sdtEndPr>
    <w:sdtContent>
      <w:p w:rsidR="00207636" w:rsidRDefault="00207636">
        <w:pPr>
          <w:pStyle w:val="Header"/>
          <w:jc w:val="right"/>
        </w:pPr>
        <w:r w:rsidRPr="006D2634">
          <w:rPr>
            <w:rFonts w:ascii="Arial" w:hAnsi="Arial" w:cs="Arial"/>
            <w:sz w:val="24"/>
            <w:szCs w:val="24"/>
          </w:rPr>
          <w:fldChar w:fldCharType="begin"/>
        </w:r>
        <w:r w:rsidRPr="006D2634">
          <w:rPr>
            <w:rFonts w:ascii="Arial" w:hAnsi="Arial" w:cs="Arial"/>
            <w:sz w:val="24"/>
            <w:szCs w:val="24"/>
          </w:rPr>
          <w:instrText xml:space="preserve"> PAGE   \* MERGEFORMAT </w:instrText>
        </w:r>
        <w:r w:rsidRPr="006D2634">
          <w:rPr>
            <w:rFonts w:ascii="Arial" w:hAnsi="Arial" w:cs="Arial"/>
            <w:sz w:val="24"/>
            <w:szCs w:val="24"/>
          </w:rPr>
          <w:fldChar w:fldCharType="separate"/>
        </w:r>
        <w:r w:rsidR="00F14766">
          <w:rPr>
            <w:rFonts w:ascii="Arial" w:hAnsi="Arial" w:cs="Arial"/>
            <w:noProof/>
            <w:sz w:val="24"/>
            <w:szCs w:val="24"/>
          </w:rPr>
          <w:t>21</w:t>
        </w:r>
        <w:r w:rsidRPr="006D2634">
          <w:rPr>
            <w:rFonts w:ascii="Arial" w:hAnsi="Arial" w:cs="Arial"/>
            <w:noProof/>
            <w:sz w:val="24"/>
            <w:szCs w:val="24"/>
          </w:rPr>
          <w:fldChar w:fldCharType="end"/>
        </w:r>
      </w:p>
    </w:sdtContent>
  </w:sdt>
  <w:p w:rsidR="00207636" w:rsidRDefault="002076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F75FF"/>
    <w:multiLevelType w:val="hybridMultilevel"/>
    <w:tmpl w:val="4664D874"/>
    <w:lvl w:ilvl="0" w:tplc="69A43BC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A3B26A9"/>
    <w:multiLevelType w:val="hybridMultilevel"/>
    <w:tmpl w:val="A7F61D90"/>
    <w:lvl w:ilvl="0" w:tplc="488E03DE">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15:restartNumberingAfterBreak="0">
    <w:nsid w:val="14B35ACE"/>
    <w:multiLevelType w:val="hybridMultilevel"/>
    <w:tmpl w:val="66C02E06"/>
    <w:lvl w:ilvl="0" w:tplc="EAFED70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1F163439"/>
    <w:multiLevelType w:val="hybridMultilevel"/>
    <w:tmpl w:val="0CCC59DE"/>
    <w:lvl w:ilvl="0" w:tplc="F9224F6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37B5756"/>
    <w:multiLevelType w:val="hybridMultilevel"/>
    <w:tmpl w:val="D4DCBCFE"/>
    <w:lvl w:ilvl="0" w:tplc="88F220D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2B32498F"/>
    <w:multiLevelType w:val="hybridMultilevel"/>
    <w:tmpl w:val="4AB472C4"/>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2D4E3479"/>
    <w:multiLevelType w:val="hybridMultilevel"/>
    <w:tmpl w:val="33387A9C"/>
    <w:lvl w:ilvl="0" w:tplc="63984520">
      <w:start w:val="1"/>
      <w:numFmt w:val="lowerRoman"/>
      <w:lvlText w:val="(%1)"/>
      <w:lvlJc w:val="left"/>
      <w:pPr>
        <w:ind w:left="2153" w:hanging="735"/>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7" w15:restartNumberingAfterBreak="0">
    <w:nsid w:val="2FF62965"/>
    <w:multiLevelType w:val="hybridMultilevel"/>
    <w:tmpl w:val="A3687058"/>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2581D3E"/>
    <w:multiLevelType w:val="hybridMultilevel"/>
    <w:tmpl w:val="E182B698"/>
    <w:lvl w:ilvl="0" w:tplc="85F811A6">
      <w:start w:val="1"/>
      <w:numFmt w:val="decimal"/>
      <w:lvlText w:val="[%1]"/>
      <w:lvlJc w:val="left"/>
      <w:pPr>
        <w:ind w:left="1211" w:hanging="360"/>
      </w:pPr>
      <w:rPr>
        <w:rFonts w:hint="default"/>
        <w:i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92F7097"/>
    <w:multiLevelType w:val="hybridMultilevel"/>
    <w:tmpl w:val="350A509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A4120C1"/>
    <w:multiLevelType w:val="hybridMultilevel"/>
    <w:tmpl w:val="933AB7D6"/>
    <w:lvl w:ilvl="0" w:tplc="99FE1BD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3B1725B5"/>
    <w:multiLevelType w:val="hybridMultilevel"/>
    <w:tmpl w:val="BB46ED0C"/>
    <w:lvl w:ilvl="0" w:tplc="1C090015">
      <w:start w:val="1"/>
      <w:numFmt w:val="upperLetter"/>
      <w:lvlText w:val="%1."/>
      <w:lvlJc w:val="left"/>
      <w:pPr>
        <w:ind w:left="720" w:hanging="360"/>
      </w:pPr>
      <w:rPr>
        <w:rFonts w:hint="default"/>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D4A050B"/>
    <w:multiLevelType w:val="hybridMultilevel"/>
    <w:tmpl w:val="31561CD8"/>
    <w:lvl w:ilvl="0" w:tplc="2FE4A0D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DA8211B"/>
    <w:multiLevelType w:val="hybridMultilevel"/>
    <w:tmpl w:val="46EEAB1E"/>
    <w:lvl w:ilvl="0" w:tplc="2A6A6E6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42E50565"/>
    <w:multiLevelType w:val="hybridMultilevel"/>
    <w:tmpl w:val="24F2C4C4"/>
    <w:lvl w:ilvl="0" w:tplc="674C28CA">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15:restartNumberingAfterBreak="0">
    <w:nsid w:val="44E37AA6"/>
    <w:multiLevelType w:val="hybridMultilevel"/>
    <w:tmpl w:val="829E7E82"/>
    <w:lvl w:ilvl="0" w:tplc="90C41D40">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4B717A25"/>
    <w:multiLevelType w:val="hybridMultilevel"/>
    <w:tmpl w:val="4C5E38A0"/>
    <w:lvl w:ilvl="0" w:tplc="D784933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4BCA4DE4"/>
    <w:multiLevelType w:val="hybridMultilevel"/>
    <w:tmpl w:val="24785F4A"/>
    <w:lvl w:ilvl="0" w:tplc="E37EE8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4E195BEE"/>
    <w:multiLevelType w:val="hybridMultilevel"/>
    <w:tmpl w:val="FDCADDAC"/>
    <w:lvl w:ilvl="0" w:tplc="F11076C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500D415E"/>
    <w:multiLevelType w:val="hybridMultilevel"/>
    <w:tmpl w:val="2916994C"/>
    <w:lvl w:ilvl="0" w:tplc="A6BE63FC">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0" w15:restartNumberingAfterBreak="0">
    <w:nsid w:val="5665208E"/>
    <w:multiLevelType w:val="multilevel"/>
    <w:tmpl w:val="65887C62"/>
    <w:lvl w:ilvl="0">
      <w:start w:val="1"/>
      <w:numFmt w:val="decimal"/>
      <w:lvlText w:val="%1."/>
      <w:lvlJc w:val="left"/>
      <w:pPr>
        <w:ind w:left="1080" w:hanging="360"/>
      </w:pPr>
      <w:rPr>
        <w:rFonts w:hint="default"/>
      </w:rPr>
    </w:lvl>
    <w:lvl w:ilvl="1">
      <w:start w:val="1"/>
      <w:numFmt w:val="decimal"/>
      <w:isLgl/>
      <w:lvlText w:val="%1.%2"/>
      <w:lvlJc w:val="left"/>
      <w:pPr>
        <w:ind w:left="2160" w:hanging="108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21" w15:restartNumberingAfterBreak="0">
    <w:nsid w:val="56A36155"/>
    <w:multiLevelType w:val="hybridMultilevel"/>
    <w:tmpl w:val="90F0B1E6"/>
    <w:lvl w:ilvl="0" w:tplc="6D82854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59376E7D"/>
    <w:multiLevelType w:val="hybridMultilevel"/>
    <w:tmpl w:val="783E5558"/>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D99781E"/>
    <w:multiLevelType w:val="hybridMultilevel"/>
    <w:tmpl w:val="6D20FB4C"/>
    <w:lvl w:ilvl="0" w:tplc="73B4627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5E995AC0"/>
    <w:multiLevelType w:val="hybridMultilevel"/>
    <w:tmpl w:val="39A279C8"/>
    <w:lvl w:ilvl="0" w:tplc="E8C0911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6AB326ED"/>
    <w:multiLevelType w:val="hybridMultilevel"/>
    <w:tmpl w:val="2438D83C"/>
    <w:lvl w:ilvl="0" w:tplc="EFDED30C">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6" w15:restartNumberingAfterBreak="0">
    <w:nsid w:val="7024531C"/>
    <w:multiLevelType w:val="hybridMultilevel"/>
    <w:tmpl w:val="66428558"/>
    <w:lvl w:ilvl="0" w:tplc="5DD4EC9A">
      <w:start w:val="1"/>
      <w:numFmt w:val="lowerRoman"/>
      <w:lvlText w:val="(%1)"/>
      <w:lvlJc w:val="left"/>
      <w:pPr>
        <w:ind w:left="1996" w:hanging="72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27" w15:restartNumberingAfterBreak="0">
    <w:nsid w:val="71AD4904"/>
    <w:multiLevelType w:val="hybridMultilevel"/>
    <w:tmpl w:val="E4BEDDF8"/>
    <w:lvl w:ilvl="0" w:tplc="DFFC5838">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11"/>
  </w:num>
  <w:num w:numId="3">
    <w:abstractNumId w:val="12"/>
  </w:num>
  <w:num w:numId="4">
    <w:abstractNumId w:val="5"/>
  </w:num>
  <w:num w:numId="5">
    <w:abstractNumId w:val="23"/>
  </w:num>
  <w:num w:numId="6">
    <w:abstractNumId w:val="10"/>
  </w:num>
  <w:num w:numId="7">
    <w:abstractNumId w:val="15"/>
  </w:num>
  <w:num w:numId="8">
    <w:abstractNumId w:val="20"/>
  </w:num>
  <w:num w:numId="9">
    <w:abstractNumId w:val="2"/>
  </w:num>
  <w:num w:numId="10">
    <w:abstractNumId w:val="0"/>
  </w:num>
  <w:num w:numId="11">
    <w:abstractNumId w:val="17"/>
  </w:num>
  <w:num w:numId="12">
    <w:abstractNumId w:val="7"/>
  </w:num>
  <w:num w:numId="13">
    <w:abstractNumId w:val="16"/>
  </w:num>
  <w:num w:numId="14">
    <w:abstractNumId w:val="22"/>
  </w:num>
  <w:num w:numId="15">
    <w:abstractNumId w:val="13"/>
  </w:num>
  <w:num w:numId="16">
    <w:abstractNumId w:val="4"/>
  </w:num>
  <w:num w:numId="17">
    <w:abstractNumId w:val="24"/>
  </w:num>
  <w:num w:numId="18">
    <w:abstractNumId w:val="18"/>
  </w:num>
  <w:num w:numId="19">
    <w:abstractNumId w:val="26"/>
  </w:num>
  <w:num w:numId="20">
    <w:abstractNumId w:val="1"/>
  </w:num>
  <w:num w:numId="21">
    <w:abstractNumId w:val="14"/>
  </w:num>
  <w:num w:numId="22">
    <w:abstractNumId w:val="21"/>
  </w:num>
  <w:num w:numId="23">
    <w:abstractNumId w:val="19"/>
  </w:num>
  <w:num w:numId="24">
    <w:abstractNumId w:val="25"/>
  </w:num>
  <w:num w:numId="25">
    <w:abstractNumId w:val="3"/>
  </w:num>
  <w:num w:numId="26">
    <w:abstractNumId w:val="6"/>
  </w:num>
  <w:num w:numId="27">
    <w:abstractNumId w:val="9"/>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314"/>
    <w:rsid w:val="000023B8"/>
    <w:rsid w:val="0000298E"/>
    <w:rsid w:val="00003CB0"/>
    <w:rsid w:val="0000493C"/>
    <w:rsid w:val="0000515B"/>
    <w:rsid w:val="00006ACB"/>
    <w:rsid w:val="00006E76"/>
    <w:rsid w:val="00006FC7"/>
    <w:rsid w:val="00007686"/>
    <w:rsid w:val="000117C7"/>
    <w:rsid w:val="000132E6"/>
    <w:rsid w:val="00013A9B"/>
    <w:rsid w:val="000150A4"/>
    <w:rsid w:val="000151FB"/>
    <w:rsid w:val="000171B8"/>
    <w:rsid w:val="00017B34"/>
    <w:rsid w:val="00021B93"/>
    <w:rsid w:val="000220B1"/>
    <w:rsid w:val="000232A5"/>
    <w:rsid w:val="00023958"/>
    <w:rsid w:val="00024B1A"/>
    <w:rsid w:val="00024C9F"/>
    <w:rsid w:val="00026351"/>
    <w:rsid w:val="00026537"/>
    <w:rsid w:val="00027F60"/>
    <w:rsid w:val="000306A3"/>
    <w:rsid w:val="00030912"/>
    <w:rsid w:val="000311F1"/>
    <w:rsid w:val="000313F8"/>
    <w:rsid w:val="00032F30"/>
    <w:rsid w:val="0003305B"/>
    <w:rsid w:val="00033297"/>
    <w:rsid w:val="00033360"/>
    <w:rsid w:val="0003513F"/>
    <w:rsid w:val="0003519A"/>
    <w:rsid w:val="00035583"/>
    <w:rsid w:val="00035654"/>
    <w:rsid w:val="000357CE"/>
    <w:rsid w:val="0003604F"/>
    <w:rsid w:val="00036184"/>
    <w:rsid w:val="000363B7"/>
    <w:rsid w:val="000368C7"/>
    <w:rsid w:val="000369F7"/>
    <w:rsid w:val="00037884"/>
    <w:rsid w:val="00040111"/>
    <w:rsid w:val="00040CC1"/>
    <w:rsid w:val="000414D2"/>
    <w:rsid w:val="00041C0E"/>
    <w:rsid w:val="00041E5C"/>
    <w:rsid w:val="00042551"/>
    <w:rsid w:val="00042C0A"/>
    <w:rsid w:val="0004320D"/>
    <w:rsid w:val="00043839"/>
    <w:rsid w:val="00043EBF"/>
    <w:rsid w:val="000450CA"/>
    <w:rsid w:val="000452C6"/>
    <w:rsid w:val="000460AF"/>
    <w:rsid w:val="0004619E"/>
    <w:rsid w:val="00047D0E"/>
    <w:rsid w:val="0005057B"/>
    <w:rsid w:val="00050DAD"/>
    <w:rsid w:val="000513B8"/>
    <w:rsid w:val="00051A75"/>
    <w:rsid w:val="00051ACE"/>
    <w:rsid w:val="000530E2"/>
    <w:rsid w:val="0005477E"/>
    <w:rsid w:val="00054B37"/>
    <w:rsid w:val="00055327"/>
    <w:rsid w:val="000557B7"/>
    <w:rsid w:val="000557E3"/>
    <w:rsid w:val="00055BAA"/>
    <w:rsid w:val="00055BF4"/>
    <w:rsid w:val="0005642A"/>
    <w:rsid w:val="0005660B"/>
    <w:rsid w:val="00056CF0"/>
    <w:rsid w:val="0005758D"/>
    <w:rsid w:val="00057CC4"/>
    <w:rsid w:val="000618C8"/>
    <w:rsid w:val="00061E24"/>
    <w:rsid w:val="000620FD"/>
    <w:rsid w:val="00063333"/>
    <w:rsid w:val="0006397F"/>
    <w:rsid w:val="000641D6"/>
    <w:rsid w:val="00064A2C"/>
    <w:rsid w:val="00065188"/>
    <w:rsid w:val="0006534A"/>
    <w:rsid w:val="00065A6C"/>
    <w:rsid w:val="00065B9F"/>
    <w:rsid w:val="00066EEB"/>
    <w:rsid w:val="00071066"/>
    <w:rsid w:val="00072EC0"/>
    <w:rsid w:val="00073841"/>
    <w:rsid w:val="00073871"/>
    <w:rsid w:val="00073EBA"/>
    <w:rsid w:val="00074147"/>
    <w:rsid w:val="0007472D"/>
    <w:rsid w:val="000769CC"/>
    <w:rsid w:val="0007737F"/>
    <w:rsid w:val="000777C1"/>
    <w:rsid w:val="00077C29"/>
    <w:rsid w:val="00077CBD"/>
    <w:rsid w:val="00080101"/>
    <w:rsid w:val="000819D6"/>
    <w:rsid w:val="00082060"/>
    <w:rsid w:val="00082A12"/>
    <w:rsid w:val="00082AE1"/>
    <w:rsid w:val="00082D32"/>
    <w:rsid w:val="000837CF"/>
    <w:rsid w:val="00083EAF"/>
    <w:rsid w:val="0008437C"/>
    <w:rsid w:val="0008439A"/>
    <w:rsid w:val="000846DB"/>
    <w:rsid w:val="000847CD"/>
    <w:rsid w:val="000848DA"/>
    <w:rsid w:val="00084A32"/>
    <w:rsid w:val="00085F52"/>
    <w:rsid w:val="00086394"/>
    <w:rsid w:val="00086C4B"/>
    <w:rsid w:val="00087723"/>
    <w:rsid w:val="0008789D"/>
    <w:rsid w:val="00090F3D"/>
    <w:rsid w:val="000914C8"/>
    <w:rsid w:val="00091C2B"/>
    <w:rsid w:val="00091D5E"/>
    <w:rsid w:val="000926D8"/>
    <w:rsid w:val="00093601"/>
    <w:rsid w:val="000940DD"/>
    <w:rsid w:val="00095275"/>
    <w:rsid w:val="00096A59"/>
    <w:rsid w:val="00096B4B"/>
    <w:rsid w:val="00097BD7"/>
    <w:rsid w:val="000A04BC"/>
    <w:rsid w:val="000A1017"/>
    <w:rsid w:val="000A24AF"/>
    <w:rsid w:val="000A29C1"/>
    <w:rsid w:val="000A3293"/>
    <w:rsid w:val="000A32A9"/>
    <w:rsid w:val="000A353D"/>
    <w:rsid w:val="000A36E2"/>
    <w:rsid w:val="000A3D49"/>
    <w:rsid w:val="000A4904"/>
    <w:rsid w:val="000A5C93"/>
    <w:rsid w:val="000A66ED"/>
    <w:rsid w:val="000A673F"/>
    <w:rsid w:val="000A6C75"/>
    <w:rsid w:val="000B0E74"/>
    <w:rsid w:val="000B284A"/>
    <w:rsid w:val="000B31BC"/>
    <w:rsid w:val="000B37DB"/>
    <w:rsid w:val="000B3ABB"/>
    <w:rsid w:val="000B3F37"/>
    <w:rsid w:val="000B3F78"/>
    <w:rsid w:val="000B53B1"/>
    <w:rsid w:val="000B57D1"/>
    <w:rsid w:val="000B7B1C"/>
    <w:rsid w:val="000C0094"/>
    <w:rsid w:val="000C0505"/>
    <w:rsid w:val="000C0563"/>
    <w:rsid w:val="000C0629"/>
    <w:rsid w:val="000C1238"/>
    <w:rsid w:val="000C1469"/>
    <w:rsid w:val="000C2EC9"/>
    <w:rsid w:val="000C30DD"/>
    <w:rsid w:val="000C4305"/>
    <w:rsid w:val="000C46CC"/>
    <w:rsid w:val="000C56DF"/>
    <w:rsid w:val="000C6B4B"/>
    <w:rsid w:val="000C7DC5"/>
    <w:rsid w:val="000D00CF"/>
    <w:rsid w:val="000D0484"/>
    <w:rsid w:val="000D1ACA"/>
    <w:rsid w:val="000D21E7"/>
    <w:rsid w:val="000D2F24"/>
    <w:rsid w:val="000D390B"/>
    <w:rsid w:val="000D3ED9"/>
    <w:rsid w:val="000D42FA"/>
    <w:rsid w:val="000D4460"/>
    <w:rsid w:val="000D4CEC"/>
    <w:rsid w:val="000D4F3C"/>
    <w:rsid w:val="000D618E"/>
    <w:rsid w:val="000D6CB4"/>
    <w:rsid w:val="000E0533"/>
    <w:rsid w:val="000E21D8"/>
    <w:rsid w:val="000E3671"/>
    <w:rsid w:val="000E378A"/>
    <w:rsid w:val="000E41E3"/>
    <w:rsid w:val="000E5574"/>
    <w:rsid w:val="000E5B84"/>
    <w:rsid w:val="000E6967"/>
    <w:rsid w:val="000E7CAA"/>
    <w:rsid w:val="000F05CB"/>
    <w:rsid w:val="000F144A"/>
    <w:rsid w:val="000F18DE"/>
    <w:rsid w:val="000F1DB5"/>
    <w:rsid w:val="000F2294"/>
    <w:rsid w:val="000F2FEE"/>
    <w:rsid w:val="000F3925"/>
    <w:rsid w:val="000F5E7B"/>
    <w:rsid w:val="000F6359"/>
    <w:rsid w:val="000F6A17"/>
    <w:rsid w:val="000F6ACA"/>
    <w:rsid w:val="000F7252"/>
    <w:rsid w:val="000F738B"/>
    <w:rsid w:val="000F74A4"/>
    <w:rsid w:val="000F77AD"/>
    <w:rsid w:val="001001BC"/>
    <w:rsid w:val="00100372"/>
    <w:rsid w:val="00100B37"/>
    <w:rsid w:val="00100DC0"/>
    <w:rsid w:val="00102035"/>
    <w:rsid w:val="001020FF"/>
    <w:rsid w:val="001039A3"/>
    <w:rsid w:val="00106171"/>
    <w:rsid w:val="00110B43"/>
    <w:rsid w:val="00110B98"/>
    <w:rsid w:val="001113DE"/>
    <w:rsid w:val="001124CA"/>
    <w:rsid w:val="00112F91"/>
    <w:rsid w:val="0011328B"/>
    <w:rsid w:val="0011373C"/>
    <w:rsid w:val="0011620E"/>
    <w:rsid w:val="00116B9C"/>
    <w:rsid w:val="00117248"/>
    <w:rsid w:val="00121D36"/>
    <w:rsid w:val="00122C4E"/>
    <w:rsid w:val="0012373C"/>
    <w:rsid w:val="00123EC0"/>
    <w:rsid w:val="00124372"/>
    <w:rsid w:val="001256B7"/>
    <w:rsid w:val="00125718"/>
    <w:rsid w:val="00125EC2"/>
    <w:rsid w:val="001274C4"/>
    <w:rsid w:val="00132A30"/>
    <w:rsid w:val="00135039"/>
    <w:rsid w:val="00135331"/>
    <w:rsid w:val="0013580D"/>
    <w:rsid w:val="001360DE"/>
    <w:rsid w:val="00136165"/>
    <w:rsid w:val="00136CA9"/>
    <w:rsid w:val="00137474"/>
    <w:rsid w:val="00140E1D"/>
    <w:rsid w:val="00141733"/>
    <w:rsid w:val="00142EF5"/>
    <w:rsid w:val="001438FB"/>
    <w:rsid w:val="00143AB1"/>
    <w:rsid w:val="00143BF8"/>
    <w:rsid w:val="001442B3"/>
    <w:rsid w:val="0014451A"/>
    <w:rsid w:val="00144DF9"/>
    <w:rsid w:val="00145270"/>
    <w:rsid w:val="00145503"/>
    <w:rsid w:val="001472E5"/>
    <w:rsid w:val="001477C1"/>
    <w:rsid w:val="00150EC1"/>
    <w:rsid w:val="00150FF3"/>
    <w:rsid w:val="001519C4"/>
    <w:rsid w:val="00151A72"/>
    <w:rsid w:val="00151D86"/>
    <w:rsid w:val="0015237A"/>
    <w:rsid w:val="00152547"/>
    <w:rsid w:val="001526BA"/>
    <w:rsid w:val="001532F0"/>
    <w:rsid w:val="0015359F"/>
    <w:rsid w:val="001537B8"/>
    <w:rsid w:val="00153D12"/>
    <w:rsid w:val="001546DA"/>
    <w:rsid w:val="00154AF2"/>
    <w:rsid w:val="00154CE1"/>
    <w:rsid w:val="001562B4"/>
    <w:rsid w:val="001563B0"/>
    <w:rsid w:val="00156B0A"/>
    <w:rsid w:val="00156C2B"/>
    <w:rsid w:val="001572D5"/>
    <w:rsid w:val="00157523"/>
    <w:rsid w:val="0015798F"/>
    <w:rsid w:val="00157E5E"/>
    <w:rsid w:val="0016025D"/>
    <w:rsid w:val="00160349"/>
    <w:rsid w:val="00160371"/>
    <w:rsid w:val="001603AC"/>
    <w:rsid w:val="001609BB"/>
    <w:rsid w:val="00160B20"/>
    <w:rsid w:val="0016200B"/>
    <w:rsid w:val="001620DF"/>
    <w:rsid w:val="0016243F"/>
    <w:rsid w:val="00162CAE"/>
    <w:rsid w:val="00164A2D"/>
    <w:rsid w:val="00165EDD"/>
    <w:rsid w:val="00166351"/>
    <w:rsid w:val="001667D4"/>
    <w:rsid w:val="00166AC9"/>
    <w:rsid w:val="00166DA1"/>
    <w:rsid w:val="00167E25"/>
    <w:rsid w:val="0017002A"/>
    <w:rsid w:val="00170063"/>
    <w:rsid w:val="00170614"/>
    <w:rsid w:val="0017124A"/>
    <w:rsid w:val="00171FF4"/>
    <w:rsid w:val="00172497"/>
    <w:rsid w:val="00172C16"/>
    <w:rsid w:val="00173C28"/>
    <w:rsid w:val="00174085"/>
    <w:rsid w:val="001759CD"/>
    <w:rsid w:val="001769E2"/>
    <w:rsid w:val="00177E8F"/>
    <w:rsid w:val="00180894"/>
    <w:rsid w:val="00180A02"/>
    <w:rsid w:val="00181085"/>
    <w:rsid w:val="0018166A"/>
    <w:rsid w:val="00181D04"/>
    <w:rsid w:val="0018349D"/>
    <w:rsid w:val="00183B8C"/>
    <w:rsid w:val="00183D8E"/>
    <w:rsid w:val="00183F8D"/>
    <w:rsid w:val="00184DBF"/>
    <w:rsid w:val="00184FA6"/>
    <w:rsid w:val="001851EA"/>
    <w:rsid w:val="00185DDC"/>
    <w:rsid w:val="00186834"/>
    <w:rsid w:val="00186B63"/>
    <w:rsid w:val="00187757"/>
    <w:rsid w:val="00187CE4"/>
    <w:rsid w:val="001900E2"/>
    <w:rsid w:val="0019072F"/>
    <w:rsid w:val="00190768"/>
    <w:rsid w:val="00191268"/>
    <w:rsid w:val="00192045"/>
    <w:rsid w:val="00192124"/>
    <w:rsid w:val="00192355"/>
    <w:rsid w:val="00193B83"/>
    <w:rsid w:val="00194160"/>
    <w:rsid w:val="0019455B"/>
    <w:rsid w:val="00194A5B"/>
    <w:rsid w:val="00194D1B"/>
    <w:rsid w:val="00195641"/>
    <w:rsid w:val="0019708F"/>
    <w:rsid w:val="001974BF"/>
    <w:rsid w:val="001A0778"/>
    <w:rsid w:val="001A1BF2"/>
    <w:rsid w:val="001A20AC"/>
    <w:rsid w:val="001A2304"/>
    <w:rsid w:val="001A2843"/>
    <w:rsid w:val="001A2F83"/>
    <w:rsid w:val="001A4339"/>
    <w:rsid w:val="001A4367"/>
    <w:rsid w:val="001A5377"/>
    <w:rsid w:val="001A5E9D"/>
    <w:rsid w:val="001A630F"/>
    <w:rsid w:val="001A6FC0"/>
    <w:rsid w:val="001A7496"/>
    <w:rsid w:val="001A7533"/>
    <w:rsid w:val="001A7647"/>
    <w:rsid w:val="001A7F12"/>
    <w:rsid w:val="001A7F41"/>
    <w:rsid w:val="001B03EC"/>
    <w:rsid w:val="001B054D"/>
    <w:rsid w:val="001B0C2E"/>
    <w:rsid w:val="001B1A21"/>
    <w:rsid w:val="001B1F92"/>
    <w:rsid w:val="001B2799"/>
    <w:rsid w:val="001B2B21"/>
    <w:rsid w:val="001B3B1C"/>
    <w:rsid w:val="001B4A7A"/>
    <w:rsid w:val="001B4A84"/>
    <w:rsid w:val="001B746D"/>
    <w:rsid w:val="001B7C76"/>
    <w:rsid w:val="001C00ED"/>
    <w:rsid w:val="001C1013"/>
    <w:rsid w:val="001C17FB"/>
    <w:rsid w:val="001C25F4"/>
    <w:rsid w:val="001C32DA"/>
    <w:rsid w:val="001C32E4"/>
    <w:rsid w:val="001C4828"/>
    <w:rsid w:val="001C55C2"/>
    <w:rsid w:val="001C57DA"/>
    <w:rsid w:val="001C6812"/>
    <w:rsid w:val="001C7B9E"/>
    <w:rsid w:val="001D01C4"/>
    <w:rsid w:val="001D09EC"/>
    <w:rsid w:val="001D0CF9"/>
    <w:rsid w:val="001D1025"/>
    <w:rsid w:val="001D1F26"/>
    <w:rsid w:val="001D3696"/>
    <w:rsid w:val="001D4B89"/>
    <w:rsid w:val="001D690C"/>
    <w:rsid w:val="001D6E68"/>
    <w:rsid w:val="001D70DB"/>
    <w:rsid w:val="001D7ADD"/>
    <w:rsid w:val="001D7F84"/>
    <w:rsid w:val="001D7FE7"/>
    <w:rsid w:val="001E0197"/>
    <w:rsid w:val="001E1B4F"/>
    <w:rsid w:val="001E1F34"/>
    <w:rsid w:val="001E20C0"/>
    <w:rsid w:val="001E2722"/>
    <w:rsid w:val="001E2E94"/>
    <w:rsid w:val="001E32CA"/>
    <w:rsid w:val="001E3346"/>
    <w:rsid w:val="001E4B37"/>
    <w:rsid w:val="001E4DD8"/>
    <w:rsid w:val="001E4E87"/>
    <w:rsid w:val="001E4F51"/>
    <w:rsid w:val="001E57DA"/>
    <w:rsid w:val="001E6FE1"/>
    <w:rsid w:val="001E7163"/>
    <w:rsid w:val="001F00D5"/>
    <w:rsid w:val="001F0371"/>
    <w:rsid w:val="001F098C"/>
    <w:rsid w:val="001F1997"/>
    <w:rsid w:val="001F1BA0"/>
    <w:rsid w:val="001F1CDC"/>
    <w:rsid w:val="001F2325"/>
    <w:rsid w:val="001F24C3"/>
    <w:rsid w:val="001F28B2"/>
    <w:rsid w:val="001F2E59"/>
    <w:rsid w:val="001F3532"/>
    <w:rsid w:val="001F3635"/>
    <w:rsid w:val="001F4809"/>
    <w:rsid w:val="001F4985"/>
    <w:rsid w:val="001F50AC"/>
    <w:rsid w:val="001F558C"/>
    <w:rsid w:val="001F612B"/>
    <w:rsid w:val="001F614B"/>
    <w:rsid w:val="001F6370"/>
    <w:rsid w:val="001F64D2"/>
    <w:rsid w:val="001F6553"/>
    <w:rsid w:val="001F748F"/>
    <w:rsid w:val="00200481"/>
    <w:rsid w:val="00200646"/>
    <w:rsid w:val="00200B58"/>
    <w:rsid w:val="00202BCE"/>
    <w:rsid w:val="002038A0"/>
    <w:rsid w:val="0020485A"/>
    <w:rsid w:val="002051C8"/>
    <w:rsid w:val="00205A50"/>
    <w:rsid w:val="00205B9C"/>
    <w:rsid w:val="0020615C"/>
    <w:rsid w:val="00206B6E"/>
    <w:rsid w:val="00206D74"/>
    <w:rsid w:val="00207557"/>
    <w:rsid w:val="00207636"/>
    <w:rsid w:val="00212557"/>
    <w:rsid w:val="00213565"/>
    <w:rsid w:val="0021385C"/>
    <w:rsid w:val="00213DC4"/>
    <w:rsid w:val="0021415E"/>
    <w:rsid w:val="00214382"/>
    <w:rsid w:val="00214EC2"/>
    <w:rsid w:val="00215194"/>
    <w:rsid w:val="00215EF7"/>
    <w:rsid w:val="0021760C"/>
    <w:rsid w:val="0021766B"/>
    <w:rsid w:val="00217E5E"/>
    <w:rsid w:val="00220E4D"/>
    <w:rsid w:val="00222B76"/>
    <w:rsid w:val="00223128"/>
    <w:rsid w:val="0022345F"/>
    <w:rsid w:val="0022387E"/>
    <w:rsid w:val="00223FE1"/>
    <w:rsid w:val="002240BE"/>
    <w:rsid w:val="00225217"/>
    <w:rsid w:val="002252C9"/>
    <w:rsid w:val="00226091"/>
    <w:rsid w:val="00226210"/>
    <w:rsid w:val="00227977"/>
    <w:rsid w:val="0023093E"/>
    <w:rsid w:val="00230AD1"/>
    <w:rsid w:val="002310A2"/>
    <w:rsid w:val="0023123D"/>
    <w:rsid w:val="00232577"/>
    <w:rsid w:val="00233121"/>
    <w:rsid w:val="002342AF"/>
    <w:rsid w:val="002353F3"/>
    <w:rsid w:val="0023540B"/>
    <w:rsid w:val="00235498"/>
    <w:rsid w:val="00236B1E"/>
    <w:rsid w:val="00236F54"/>
    <w:rsid w:val="00236FAF"/>
    <w:rsid w:val="00237EFD"/>
    <w:rsid w:val="002400CC"/>
    <w:rsid w:val="002411A3"/>
    <w:rsid w:val="00241310"/>
    <w:rsid w:val="00241D33"/>
    <w:rsid w:val="002420B5"/>
    <w:rsid w:val="00242E7A"/>
    <w:rsid w:val="0024324F"/>
    <w:rsid w:val="00244026"/>
    <w:rsid w:val="0024408F"/>
    <w:rsid w:val="002446F7"/>
    <w:rsid w:val="00244AAC"/>
    <w:rsid w:val="00244D50"/>
    <w:rsid w:val="00245074"/>
    <w:rsid w:val="0024541F"/>
    <w:rsid w:val="002457ED"/>
    <w:rsid w:val="00246228"/>
    <w:rsid w:val="002467EC"/>
    <w:rsid w:val="0024709C"/>
    <w:rsid w:val="00247A39"/>
    <w:rsid w:val="00247DD5"/>
    <w:rsid w:val="002502FF"/>
    <w:rsid w:val="00250882"/>
    <w:rsid w:val="00251682"/>
    <w:rsid w:val="002518AC"/>
    <w:rsid w:val="00252C79"/>
    <w:rsid w:val="002555B2"/>
    <w:rsid w:val="0025602B"/>
    <w:rsid w:val="002570AD"/>
    <w:rsid w:val="00260F60"/>
    <w:rsid w:val="002618E6"/>
    <w:rsid w:val="002624CE"/>
    <w:rsid w:val="00262820"/>
    <w:rsid w:val="00262C52"/>
    <w:rsid w:val="00263C64"/>
    <w:rsid w:val="00264547"/>
    <w:rsid w:val="00265280"/>
    <w:rsid w:val="00265ACA"/>
    <w:rsid w:val="0026615D"/>
    <w:rsid w:val="002664CE"/>
    <w:rsid w:val="00266780"/>
    <w:rsid w:val="002670AD"/>
    <w:rsid w:val="0026720B"/>
    <w:rsid w:val="002676D4"/>
    <w:rsid w:val="00267A04"/>
    <w:rsid w:val="00270297"/>
    <w:rsid w:val="00270748"/>
    <w:rsid w:val="00271900"/>
    <w:rsid w:val="00272234"/>
    <w:rsid w:val="0027228F"/>
    <w:rsid w:val="002722F4"/>
    <w:rsid w:val="00272599"/>
    <w:rsid w:val="0027353A"/>
    <w:rsid w:val="00274424"/>
    <w:rsid w:val="00274624"/>
    <w:rsid w:val="00274C80"/>
    <w:rsid w:val="0027575F"/>
    <w:rsid w:val="002762C0"/>
    <w:rsid w:val="00276612"/>
    <w:rsid w:val="00276E46"/>
    <w:rsid w:val="0027751E"/>
    <w:rsid w:val="00277E2D"/>
    <w:rsid w:val="002804A3"/>
    <w:rsid w:val="00280704"/>
    <w:rsid w:val="002808E8"/>
    <w:rsid w:val="00280C4D"/>
    <w:rsid w:val="0028268C"/>
    <w:rsid w:val="00282D3C"/>
    <w:rsid w:val="0028319B"/>
    <w:rsid w:val="002838EA"/>
    <w:rsid w:val="00283968"/>
    <w:rsid w:val="00283C9B"/>
    <w:rsid w:val="00284142"/>
    <w:rsid w:val="002847F6"/>
    <w:rsid w:val="00284DBC"/>
    <w:rsid w:val="00284FCB"/>
    <w:rsid w:val="002854ED"/>
    <w:rsid w:val="00285D1C"/>
    <w:rsid w:val="00287B3F"/>
    <w:rsid w:val="00290B0F"/>
    <w:rsid w:val="002922FB"/>
    <w:rsid w:val="00292EA0"/>
    <w:rsid w:val="0029311F"/>
    <w:rsid w:val="00293774"/>
    <w:rsid w:val="002939E7"/>
    <w:rsid w:val="00294945"/>
    <w:rsid w:val="00295623"/>
    <w:rsid w:val="00295C6E"/>
    <w:rsid w:val="00295CF3"/>
    <w:rsid w:val="00295ED1"/>
    <w:rsid w:val="002962C0"/>
    <w:rsid w:val="00296579"/>
    <w:rsid w:val="00296580"/>
    <w:rsid w:val="00296FAF"/>
    <w:rsid w:val="00297548"/>
    <w:rsid w:val="002A022C"/>
    <w:rsid w:val="002A0256"/>
    <w:rsid w:val="002A04B7"/>
    <w:rsid w:val="002A08FC"/>
    <w:rsid w:val="002A1A57"/>
    <w:rsid w:val="002A1F5A"/>
    <w:rsid w:val="002A271C"/>
    <w:rsid w:val="002A3AD7"/>
    <w:rsid w:val="002A469B"/>
    <w:rsid w:val="002A540F"/>
    <w:rsid w:val="002A7F2F"/>
    <w:rsid w:val="002B017E"/>
    <w:rsid w:val="002B01EB"/>
    <w:rsid w:val="002B020D"/>
    <w:rsid w:val="002B07D1"/>
    <w:rsid w:val="002B17BC"/>
    <w:rsid w:val="002B26AE"/>
    <w:rsid w:val="002B29C5"/>
    <w:rsid w:val="002B3FA1"/>
    <w:rsid w:val="002B4230"/>
    <w:rsid w:val="002B47E0"/>
    <w:rsid w:val="002B49CD"/>
    <w:rsid w:val="002B5BA9"/>
    <w:rsid w:val="002B67F4"/>
    <w:rsid w:val="002B6A56"/>
    <w:rsid w:val="002B6B49"/>
    <w:rsid w:val="002B7313"/>
    <w:rsid w:val="002C0075"/>
    <w:rsid w:val="002C10ED"/>
    <w:rsid w:val="002C23C2"/>
    <w:rsid w:val="002C245E"/>
    <w:rsid w:val="002C2F3D"/>
    <w:rsid w:val="002C33D7"/>
    <w:rsid w:val="002C36C8"/>
    <w:rsid w:val="002C3717"/>
    <w:rsid w:val="002C415C"/>
    <w:rsid w:val="002C5D20"/>
    <w:rsid w:val="002C6775"/>
    <w:rsid w:val="002C797A"/>
    <w:rsid w:val="002D008F"/>
    <w:rsid w:val="002D01EF"/>
    <w:rsid w:val="002D0A51"/>
    <w:rsid w:val="002D14EA"/>
    <w:rsid w:val="002D1725"/>
    <w:rsid w:val="002D177F"/>
    <w:rsid w:val="002D22F0"/>
    <w:rsid w:val="002D26B1"/>
    <w:rsid w:val="002D2E6F"/>
    <w:rsid w:val="002D3E48"/>
    <w:rsid w:val="002D3F96"/>
    <w:rsid w:val="002D45C9"/>
    <w:rsid w:val="002D4DC8"/>
    <w:rsid w:val="002D5F4F"/>
    <w:rsid w:val="002D6FAA"/>
    <w:rsid w:val="002E3863"/>
    <w:rsid w:val="002E4434"/>
    <w:rsid w:val="002E4FE3"/>
    <w:rsid w:val="002E5A5A"/>
    <w:rsid w:val="002E5B12"/>
    <w:rsid w:val="002E6149"/>
    <w:rsid w:val="002F0BB2"/>
    <w:rsid w:val="002F0DB6"/>
    <w:rsid w:val="002F108C"/>
    <w:rsid w:val="002F1D14"/>
    <w:rsid w:val="002F27F2"/>
    <w:rsid w:val="002F2ABA"/>
    <w:rsid w:val="002F3206"/>
    <w:rsid w:val="002F5384"/>
    <w:rsid w:val="002F65F4"/>
    <w:rsid w:val="002F6DFE"/>
    <w:rsid w:val="002F7141"/>
    <w:rsid w:val="002F7BD0"/>
    <w:rsid w:val="0030003A"/>
    <w:rsid w:val="00300333"/>
    <w:rsid w:val="00300E62"/>
    <w:rsid w:val="003011D0"/>
    <w:rsid w:val="0030203B"/>
    <w:rsid w:val="0030226E"/>
    <w:rsid w:val="00303A15"/>
    <w:rsid w:val="00303CD8"/>
    <w:rsid w:val="00303CDE"/>
    <w:rsid w:val="003049CD"/>
    <w:rsid w:val="00304B20"/>
    <w:rsid w:val="00305CA5"/>
    <w:rsid w:val="00305E98"/>
    <w:rsid w:val="0030759D"/>
    <w:rsid w:val="00307A6E"/>
    <w:rsid w:val="00307E45"/>
    <w:rsid w:val="00310C9B"/>
    <w:rsid w:val="00310FEF"/>
    <w:rsid w:val="00311277"/>
    <w:rsid w:val="003113A4"/>
    <w:rsid w:val="00311718"/>
    <w:rsid w:val="003118F5"/>
    <w:rsid w:val="003122C4"/>
    <w:rsid w:val="00312491"/>
    <w:rsid w:val="003140EE"/>
    <w:rsid w:val="0031497F"/>
    <w:rsid w:val="00315175"/>
    <w:rsid w:val="00315980"/>
    <w:rsid w:val="0031657D"/>
    <w:rsid w:val="0031687F"/>
    <w:rsid w:val="00317DB4"/>
    <w:rsid w:val="00320B30"/>
    <w:rsid w:val="00321013"/>
    <w:rsid w:val="00321B44"/>
    <w:rsid w:val="003226A1"/>
    <w:rsid w:val="003239E9"/>
    <w:rsid w:val="00324462"/>
    <w:rsid w:val="0032633F"/>
    <w:rsid w:val="00326408"/>
    <w:rsid w:val="00327016"/>
    <w:rsid w:val="0033235D"/>
    <w:rsid w:val="003328D4"/>
    <w:rsid w:val="00332C66"/>
    <w:rsid w:val="00332EB7"/>
    <w:rsid w:val="0033318A"/>
    <w:rsid w:val="0033339A"/>
    <w:rsid w:val="003334D2"/>
    <w:rsid w:val="00333E6C"/>
    <w:rsid w:val="00333ED6"/>
    <w:rsid w:val="003352A1"/>
    <w:rsid w:val="00336079"/>
    <w:rsid w:val="00336B25"/>
    <w:rsid w:val="00336E2B"/>
    <w:rsid w:val="00336FD5"/>
    <w:rsid w:val="0033787C"/>
    <w:rsid w:val="003402D1"/>
    <w:rsid w:val="00340C1F"/>
    <w:rsid w:val="003416E5"/>
    <w:rsid w:val="00342661"/>
    <w:rsid w:val="003426E2"/>
    <w:rsid w:val="00342A0D"/>
    <w:rsid w:val="00342BD9"/>
    <w:rsid w:val="003433EA"/>
    <w:rsid w:val="003434BF"/>
    <w:rsid w:val="00343738"/>
    <w:rsid w:val="00344CC1"/>
    <w:rsid w:val="00344F5E"/>
    <w:rsid w:val="0034504C"/>
    <w:rsid w:val="003453AA"/>
    <w:rsid w:val="003457AC"/>
    <w:rsid w:val="00346264"/>
    <w:rsid w:val="00346900"/>
    <w:rsid w:val="00346F00"/>
    <w:rsid w:val="003476D3"/>
    <w:rsid w:val="0034787E"/>
    <w:rsid w:val="00347C84"/>
    <w:rsid w:val="0035045A"/>
    <w:rsid w:val="00350F7C"/>
    <w:rsid w:val="00351061"/>
    <w:rsid w:val="00351E7D"/>
    <w:rsid w:val="00352185"/>
    <w:rsid w:val="0035248B"/>
    <w:rsid w:val="00353778"/>
    <w:rsid w:val="00354DF6"/>
    <w:rsid w:val="00355850"/>
    <w:rsid w:val="00356784"/>
    <w:rsid w:val="00356A53"/>
    <w:rsid w:val="00356ADB"/>
    <w:rsid w:val="00356E68"/>
    <w:rsid w:val="00356FD4"/>
    <w:rsid w:val="00357100"/>
    <w:rsid w:val="0035784D"/>
    <w:rsid w:val="0036053A"/>
    <w:rsid w:val="0036158F"/>
    <w:rsid w:val="00361DB3"/>
    <w:rsid w:val="00362103"/>
    <w:rsid w:val="0036251F"/>
    <w:rsid w:val="00363062"/>
    <w:rsid w:val="00363644"/>
    <w:rsid w:val="0036375D"/>
    <w:rsid w:val="003639FC"/>
    <w:rsid w:val="00363D8D"/>
    <w:rsid w:val="003641B7"/>
    <w:rsid w:val="0036425A"/>
    <w:rsid w:val="0036634A"/>
    <w:rsid w:val="0036731B"/>
    <w:rsid w:val="00370255"/>
    <w:rsid w:val="003718E7"/>
    <w:rsid w:val="00371EBC"/>
    <w:rsid w:val="0037211B"/>
    <w:rsid w:val="00372164"/>
    <w:rsid w:val="00372B31"/>
    <w:rsid w:val="0037307E"/>
    <w:rsid w:val="00373305"/>
    <w:rsid w:val="0037387E"/>
    <w:rsid w:val="00373DC7"/>
    <w:rsid w:val="00374046"/>
    <w:rsid w:val="00375EF3"/>
    <w:rsid w:val="003761B3"/>
    <w:rsid w:val="003765F0"/>
    <w:rsid w:val="00380AB6"/>
    <w:rsid w:val="0038127A"/>
    <w:rsid w:val="003814B1"/>
    <w:rsid w:val="00382649"/>
    <w:rsid w:val="00382C36"/>
    <w:rsid w:val="0038515F"/>
    <w:rsid w:val="00386145"/>
    <w:rsid w:val="003875D8"/>
    <w:rsid w:val="00387AD4"/>
    <w:rsid w:val="00390572"/>
    <w:rsid w:val="003907A0"/>
    <w:rsid w:val="0039137C"/>
    <w:rsid w:val="00391804"/>
    <w:rsid w:val="00392F78"/>
    <w:rsid w:val="003930BD"/>
    <w:rsid w:val="0039370E"/>
    <w:rsid w:val="00394B20"/>
    <w:rsid w:val="00394DC3"/>
    <w:rsid w:val="003956A9"/>
    <w:rsid w:val="00395966"/>
    <w:rsid w:val="00395CEE"/>
    <w:rsid w:val="003961FE"/>
    <w:rsid w:val="00396271"/>
    <w:rsid w:val="003964D8"/>
    <w:rsid w:val="0039664F"/>
    <w:rsid w:val="00396AF3"/>
    <w:rsid w:val="00396E76"/>
    <w:rsid w:val="00397813"/>
    <w:rsid w:val="0039782F"/>
    <w:rsid w:val="003A0100"/>
    <w:rsid w:val="003A019F"/>
    <w:rsid w:val="003A0B8B"/>
    <w:rsid w:val="003A1C60"/>
    <w:rsid w:val="003A1FC9"/>
    <w:rsid w:val="003A22BB"/>
    <w:rsid w:val="003A2723"/>
    <w:rsid w:val="003A4322"/>
    <w:rsid w:val="003A566B"/>
    <w:rsid w:val="003A6B4B"/>
    <w:rsid w:val="003A7120"/>
    <w:rsid w:val="003B0970"/>
    <w:rsid w:val="003B0CA6"/>
    <w:rsid w:val="003B155F"/>
    <w:rsid w:val="003B19B3"/>
    <w:rsid w:val="003B27C7"/>
    <w:rsid w:val="003B28DE"/>
    <w:rsid w:val="003B4D8F"/>
    <w:rsid w:val="003B6573"/>
    <w:rsid w:val="003B6978"/>
    <w:rsid w:val="003B7408"/>
    <w:rsid w:val="003C00D4"/>
    <w:rsid w:val="003C09EF"/>
    <w:rsid w:val="003C2452"/>
    <w:rsid w:val="003C2463"/>
    <w:rsid w:val="003C265D"/>
    <w:rsid w:val="003C2DB3"/>
    <w:rsid w:val="003C31E8"/>
    <w:rsid w:val="003C3530"/>
    <w:rsid w:val="003C357B"/>
    <w:rsid w:val="003C35FC"/>
    <w:rsid w:val="003C3C3C"/>
    <w:rsid w:val="003C40C3"/>
    <w:rsid w:val="003C497D"/>
    <w:rsid w:val="003C5C42"/>
    <w:rsid w:val="003C66DF"/>
    <w:rsid w:val="003C6C48"/>
    <w:rsid w:val="003C75F6"/>
    <w:rsid w:val="003D1337"/>
    <w:rsid w:val="003D191D"/>
    <w:rsid w:val="003D275E"/>
    <w:rsid w:val="003D2BBE"/>
    <w:rsid w:val="003D35DF"/>
    <w:rsid w:val="003D36CB"/>
    <w:rsid w:val="003D3FB0"/>
    <w:rsid w:val="003D415E"/>
    <w:rsid w:val="003D51B4"/>
    <w:rsid w:val="003D5DAD"/>
    <w:rsid w:val="003D5EEB"/>
    <w:rsid w:val="003D6748"/>
    <w:rsid w:val="003D7627"/>
    <w:rsid w:val="003D7D93"/>
    <w:rsid w:val="003D7E39"/>
    <w:rsid w:val="003E11B1"/>
    <w:rsid w:val="003E1677"/>
    <w:rsid w:val="003E2016"/>
    <w:rsid w:val="003E2D9B"/>
    <w:rsid w:val="003E3064"/>
    <w:rsid w:val="003E3492"/>
    <w:rsid w:val="003E36D0"/>
    <w:rsid w:val="003E4B44"/>
    <w:rsid w:val="003E5CCD"/>
    <w:rsid w:val="003E6A76"/>
    <w:rsid w:val="003E6A95"/>
    <w:rsid w:val="003F0668"/>
    <w:rsid w:val="003F0DE9"/>
    <w:rsid w:val="003F1E05"/>
    <w:rsid w:val="003F1E07"/>
    <w:rsid w:val="003F2AF0"/>
    <w:rsid w:val="003F3113"/>
    <w:rsid w:val="003F38D7"/>
    <w:rsid w:val="003F61F4"/>
    <w:rsid w:val="003F70F7"/>
    <w:rsid w:val="003F7D6A"/>
    <w:rsid w:val="003F7F32"/>
    <w:rsid w:val="00400225"/>
    <w:rsid w:val="004008B9"/>
    <w:rsid w:val="00400D57"/>
    <w:rsid w:val="00401118"/>
    <w:rsid w:val="00401829"/>
    <w:rsid w:val="00401E60"/>
    <w:rsid w:val="004021EB"/>
    <w:rsid w:val="00402303"/>
    <w:rsid w:val="00402431"/>
    <w:rsid w:val="0040345B"/>
    <w:rsid w:val="00403522"/>
    <w:rsid w:val="004038C1"/>
    <w:rsid w:val="00404444"/>
    <w:rsid w:val="0040479F"/>
    <w:rsid w:val="004047C7"/>
    <w:rsid w:val="00406BDD"/>
    <w:rsid w:val="00406D34"/>
    <w:rsid w:val="00407587"/>
    <w:rsid w:val="0040797D"/>
    <w:rsid w:val="004079C1"/>
    <w:rsid w:val="00407A25"/>
    <w:rsid w:val="00407E76"/>
    <w:rsid w:val="0041031F"/>
    <w:rsid w:val="004119E2"/>
    <w:rsid w:val="00411A9A"/>
    <w:rsid w:val="00411EB3"/>
    <w:rsid w:val="00412498"/>
    <w:rsid w:val="00412643"/>
    <w:rsid w:val="00412EFB"/>
    <w:rsid w:val="00413ED5"/>
    <w:rsid w:val="004144AF"/>
    <w:rsid w:val="004144C6"/>
    <w:rsid w:val="00414CC6"/>
    <w:rsid w:val="00415376"/>
    <w:rsid w:val="00415CE6"/>
    <w:rsid w:val="00416747"/>
    <w:rsid w:val="00416A22"/>
    <w:rsid w:val="00420283"/>
    <w:rsid w:val="004203B8"/>
    <w:rsid w:val="0042071A"/>
    <w:rsid w:val="0042095B"/>
    <w:rsid w:val="00421B38"/>
    <w:rsid w:val="00421DE3"/>
    <w:rsid w:val="00422D05"/>
    <w:rsid w:val="004232C5"/>
    <w:rsid w:val="0042379F"/>
    <w:rsid w:val="00424540"/>
    <w:rsid w:val="004254F9"/>
    <w:rsid w:val="00426966"/>
    <w:rsid w:val="00427163"/>
    <w:rsid w:val="0043065D"/>
    <w:rsid w:val="00431056"/>
    <w:rsid w:val="00431893"/>
    <w:rsid w:val="00431A20"/>
    <w:rsid w:val="00431E10"/>
    <w:rsid w:val="0043268A"/>
    <w:rsid w:val="00433EAE"/>
    <w:rsid w:val="00434E38"/>
    <w:rsid w:val="00436233"/>
    <w:rsid w:val="00436518"/>
    <w:rsid w:val="00436C78"/>
    <w:rsid w:val="00436C8A"/>
    <w:rsid w:val="004371E0"/>
    <w:rsid w:val="004400FB"/>
    <w:rsid w:val="004404F1"/>
    <w:rsid w:val="00444077"/>
    <w:rsid w:val="0044414E"/>
    <w:rsid w:val="00444C1D"/>
    <w:rsid w:val="00444F7F"/>
    <w:rsid w:val="00446541"/>
    <w:rsid w:val="004468F4"/>
    <w:rsid w:val="004472E7"/>
    <w:rsid w:val="004477FB"/>
    <w:rsid w:val="004507D3"/>
    <w:rsid w:val="004515A0"/>
    <w:rsid w:val="0045292F"/>
    <w:rsid w:val="00452AB9"/>
    <w:rsid w:val="00453B63"/>
    <w:rsid w:val="00453DFD"/>
    <w:rsid w:val="00454C63"/>
    <w:rsid w:val="00454D72"/>
    <w:rsid w:val="00454E43"/>
    <w:rsid w:val="00455126"/>
    <w:rsid w:val="00455450"/>
    <w:rsid w:val="0045631C"/>
    <w:rsid w:val="00456B43"/>
    <w:rsid w:val="004578CF"/>
    <w:rsid w:val="00457ACA"/>
    <w:rsid w:val="00460986"/>
    <w:rsid w:val="0046168F"/>
    <w:rsid w:val="00462D3A"/>
    <w:rsid w:val="00463B4C"/>
    <w:rsid w:val="00463D0D"/>
    <w:rsid w:val="00463F81"/>
    <w:rsid w:val="0046548A"/>
    <w:rsid w:val="004659E3"/>
    <w:rsid w:val="00467339"/>
    <w:rsid w:val="00467665"/>
    <w:rsid w:val="00470C4B"/>
    <w:rsid w:val="00470CB4"/>
    <w:rsid w:val="00470EF7"/>
    <w:rsid w:val="004718C4"/>
    <w:rsid w:val="00471E31"/>
    <w:rsid w:val="00472354"/>
    <w:rsid w:val="00472448"/>
    <w:rsid w:val="00472C5A"/>
    <w:rsid w:val="00472EA9"/>
    <w:rsid w:val="00473C2B"/>
    <w:rsid w:val="004749A5"/>
    <w:rsid w:val="00474DF1"/>
    <w:rsid w:val="00475FD5"/>
    <w:rsid w:val="00476B85"/>
    <w:rsid w:val="004775C5"/>
    <w:rsid w:val="00477784"/>
    <w:rsid w:val="00477EC8"/>
    <w:rsid w:val="00480D09"/>
    <w:rsid w:val="004814AF"/>
    <w:rsid w:val="004815D5"/>
    <w:rsid w:val="004816AF"/>
    <w:rsid w:val="004820CE"/>
    <w:rsid w:val="004821CF"/>
    <w:rsid w:val="004822C7"/>
    <w:rsid w:val="00483A80"/>
    <w:rsid w:val="00484D6C"/>
    <w:rsid w:val="00485374"/>
    <w:rsid w:val="004861A3"/>
    <w:rsid w:val="00486930"/>
    <w:rsid w:val="00487C07"/>
    <w:rsid w:val="00487C75"/>
    <w:rsid w:val="00490602"/>
    <w:rsid w:val="00490D27"/>
    <w:rsid w:val="00490FE0"/>
    <w:rsid w:val="004918E3"/>
    <w:rsid w:val="00493499"/>
    <w:rsid w:val="00493A10"/>
    <w:rsid w:val="00493F27"/>
    <w:rsid w:val="0049486C"/>
    <w:rsid w:val="00495442"/>
    <w:rsid w:val="00496C1B"/>
    <w:rsid w:val="00497BD8"/>
    <w:rsid w:val="004A0129"/>
    <w:rsid w:val="004A06BB"/>
    <w:rsid w:val="004A0B65"/>
    <w:rsid w:val="004A111C"/>
    <w:rsid w:val="004A1A4A"/>
    <w:rsid w:val="004A1AFF"/>
    <w:rsid w:val="004A1DCB"/>
    <w:rsid w:val="004A2006"/>
    <w:rsid w:val="004A24AE"/>
    <w:rsid w:val="004A308B"/>
    <w:rsid w:val="004A314D"/>
    <w:rsid w:val="004A3589"/>
    <w:rsid w:val="004A4166"/>
    <w:rsid w:val="004A4835"/>
    <w:rsid w:val="004A4B7B"/>
    <w:rsid w:val="004A5638"/>
    <w:rsid w:val="004A58D5"/>
    <w:rsid w:val="004A59BF"/>
    <w:rsid w:val="004A5E13"/>
    <w:rsid w:val="004A5E8B"/>
    <w:rsid w:val="004A67C9"/>
    <w:rsid w:val="004A6FE3"/>
    <w:rsid w:val="004A70A3"/>
    <w:rsid w:val="004A7D1E"/>
    <w:rsid w:val="004A7D27"/>
    <w:rsid w:val="004B04ED"/>
    <w:rsid w:val="004B13E6"/>
    <w:rsid w:val="004B1684"/>
    <w:rsid w:val="004B1F33"/>
    <w:rsid w:val="004B254B"/>
    <w:rsid w:val="004B2972"/>
    <w:rsid w:val="004B2B53"/>
    <w:rsid w:val="004B3F5D"/>
    <w:rsid w:val="004B4431"/>
    <w:rsid w:val="004B4590"/>
    <w:rsid w:val="004B5059"/>
    <w:rsid w:val="004B569E"/>
    <w:rsid w:val="004B62C9"/>
    <w:rsid w:val="004B6DA5"/>
    <w:rsid w:val="004C0217"/>
    <w:rsid w:val="004C0396"/>
    <w:rsid w:val="004C0FDD"/>
    <w:rsid w:val="004C1834"/>
    <w:rsid w:val="004C223A"/>
    <w:rsid w:val="004C355B"/>
    <w:rsid w:val="004C36B7"/>
    <w:rsid w:val="004C3C33"/>
    <w:rsid w:val="004C413C"/>
    <w:rsid w:val="004C45C8"/>
    <w:rsid w:val="004C6212"/>
    <w:rsid w:val="004C6372"/>
    <w:rsid w:val="004C6581"/>
    <w:rsid w:val="004C7547"/>
    <w:rsid w:val="004C7F2F"/>
    <w:rsid w:val="004D0EE7"/>
    <w:rsid w:val="004D10F9"/>
    <w:rsid w:val="004D1AA3"/>
    <w:rsid w:val="004D21D8"/>
    <w:rsid w:val="004D2706"/>
    <w:rsid w:val="004D37AB"/>
    <w:rsid w:val="004D3F5D"/>
    <w:rsid w:val="004D4473"/>
    <w:rsid w:val="004D4C29"/>
    <w:rsid w:val="004D4D5E"/>
    <w:rsid w:val="004D555D"/>
    <w:rsid w:val="004D56AE"/>
    <w:rsid w:val="004D5F63"/>
    <w:rsid w:val="004D723C"/>
    <w:rsid w:val="004D7453"/>
    <w:rsid w:val="004D7625"/>
    <w:rsid w:val="004D79E3"/>
    <w:rsid w:val="004E0B7B"/>
    <w:rsid w:val="004E0E0E"/>
    <w:rsid w:val="004E1072"/>
    <w:rsid w:val="004E292B"/>
    <w:rsid w:val="004E2999"/>
    <w:rsid w:val="004E3A22"/>
    <w:rsid w:val="004E4688"/>
    <w:rsid w:val="004E4C7A"/>
    <w:rsid w:val="004E5ADA"/>
    <w:rsid w:val="004E5AE5"/>
    <w:rsid w:val="004E63F6"/>
    <w:rsid w:val="004E66BD"/>
    <w:rsid w:val="004E67A1"/>
    <w:rsid w:val="004E7061"/>
    <w:rsid w:val="004F080F"/>
    <w:rsid w:val="004F1138"/>
    <w:rsid w:val="004F1680"/>
    <w:rsid w:val="004F1BF6"/>
    <w:rsid w:val="004F3561"/>
    <w:rsid w:val="004F3A88"/>
    <w:rsid w:val="004F3CCC"/>
    <w:rsid w:val="004F4FD6"/>
    <w:rsid w:val="004F53A4"/>
    <w:rsid w:val="004F5891"/>
    <w:rsid w:val="004F5F0A"/>
    <w:rsid w:val="004F751E"/>
    <w:rsid w:val="004F7835"/>
    <w:rsid w:val="004F7A8A"/>
    <w:rsid w:val="0050063D"/>
    <w:rsid w:val="00500999"/>
    <w:rsid w:val="00501476"/>
    <w:rsid w:val="005020A9"/>
    <w:rsid w:val="00502211"/>
    <w:rsid w:val="005025B3"/>
    <w:rsid w:val="00502DBC"/>
    <w:rsid w:val="00503618"/>
    <w:rsid w:val="00504213"/>
    <w:rsid w:val="0050437F"/>
    <w:rsid w:val="00504898"/>
    <w:rsid w:val="005048A9"/>
    <w:rsid w:val="0050527D"/>
    <w:rsid w:val="005060B5"/>
    <w:rsid w:val="0050684B"/>
    <w:rsid w:val="00506E39"/>
    <w:rsid w:val="0050797C"/>
    <w:rsid w:val="00510407"/>
    <w:rsid w:val="0051142E"/>
    <w:rsid w:val="00511600"/>
    <w:rsid w:val="00511960"/>
    <w:rsid w:val="00511B16"/>
    <w:rsid w:val="00512897"/>
    <w:rsid w:val="00512B8A"/>
    <w:rsid w:val="00512EB8"/>
    <w:rsid w:val="005135C5"/>
    <w:rsid w:val="00513801"/>
    <w:rsid w:val="00513A73"/>
    <w:rsid w:val="00513A85"/>
    <w:rsid w:val="005140F5"/>
    <w:rsid w:val="005141D9"/>
    <w:rsid w:val="00515DBE"/>
    <w:rsid w:val="00516614"/>
    <w:rsid w:val="005168BC"/>
    <w:rsid w:val="005171BF"/>
    <w:rsid w:val="00517FE4"/>
    <w:rsid w:val="00520547"/>
    <w:rsid w:val="005209A2"/>
    <w:rsid w:val="00520F8A"/>
    <w:rsid w:val="00522143"/>
    <w:rsid w:val="005221FD"/>
    <w:rsid w:val="00522952"/>
    <w:rsid w:val="00523A62"/>
    <w:rsid w:val="005247BA"/>
    <w:rsid w:val="00524B93"/>
    <w:rsid w:val="00525B06"/>
    <w:rsid w:val="00525DE3"/>
    <w:rsid w:val="005265EF"/>
    <w:rsid w:val="005266D5"/>
    <w:rsid w:val="005270D2"/>
    <w:rsid w:val="005273D3"/>
    <w:rsid w:val="0052759D"/>
    <w:rsid w:val="00530181"/>
    <w:rsid w:val="005301EF"/>
    <w:rsid w:val="0053030B"/>
    <w:rsid w:val="005305DF"/>
    <w:rsid w:val="00531B58"/>
    <w:rsid w:val="00531EBF"/>
    <w:rsid w:val="00532BF4"/>
    <w:rsid w:val="00533532"/>
    <w:rsid w:val="00535689"/>
    <w:rsid w:val="00536435"/>
    <w:rsid w:val="005364D2"/>
    <w:rsid w:val="00537803"/>
    <w:rsid w:val="0053782A"/>
    <w:rsid w:val="00537957"/>
    <w:rsid w:val="005406FB"/>
    <w:rsid w:val="005410DA"/>
    <w:rsid w:val="00541525"/>
    <w:rsid w:val="00541B26"/>
    <w:rsid w:val="005426AD"/>
    <w:rsid w:val="0054296F"/>
    <w:rsid w:val="00542CC0"/>
    <w:rsid w:val="0054352E"/>
    <w:rsid w:val="00543FFA"/>
    <w:rsid w:val="005441D9"/>
    <w:rsid w:val="005444F8"/>
    <w:rsid w:val="00544820"/>
    <w:rsid w:val="00544D68"/>
    <w:rsid w:val="00546002"/>
    <w:rsid w:val="00547457"/>
    <w:rsid w:val="00547638"/>
    <w:rsid w:val="00547C1C"/>
    <w:rsid w:val="00550068"/>
    <w:rsid w:val="005502D5"/>
    <w:rsid w:val="005506A5"/>
    <w:rsid w:val="00550C17"/>
    <w:rsid w:val="005516A2"/>
    <w:rsid w:val="00551AEF"/>
    <w:rsid w:val="0055296E"/>
    <w:rsid w:val="00553027"/>
    <w:rsid w:val="005536B1"/>
    <w:rsid w:val="005536C0"/>
    <w:rsid w:val="00553EC0"/>
    <w:rsid w:val="00554CC1"/>
    <w:rsid w:val="005558F0"/>
    <w:rsid w:val="00555FB3"/>
    <w:rsid w:val="00556185"/>
    <w:rsid w:val="00556CB0"/>
    <w:rsid w:val="00557470"/>
    <w:rsid w:val="00557507"/>
    <w:rsid w:val="005606D2"/>
    <w:rsid w:val="00560A61"/>
    <w:rsid w:val="00561334"/>
    <w:rsid w:val="0056156A"/>
    <w:rsid w:val="0056169F"/>
    <w:rsid w:val="0056348F"/>
    <w:rsid w:val="00563B5B"/>
    <w:rsid w:val="005646F9"/>
    <w:rsid w:val="0056608C"/>
    <w:rsid w:val="0056729F"/>
    <w:rsid w:val="00567C9C"/>
    <w:rsid w:val="00570239"/>
    <w:rsid w:val="00570746"/>
    <w:rsid w:val="005708C8"/>
    <w:rsid w:val="00571135"/>
    <w:rsid w:val="0057205B"/>
    <w:rsid w:val="005739F2"/>
    <w:rsid w:val="00573CA8"/>
    <w:rsid w:val="0057535B"/>
    <w:rsid w:val="00575F10"/>
    <w:rsid w:val="00576893"/>
    <w:rsid w:val="0057720E"/>
    <w:rsid w:val="0057783B"/>
    <w:rsid w:val="00577B0C"/>
    <w:rsid w:val="00580484"/>
    <w:rsid w:val="00580DE7"/>
    <w:rsid w:val="00581B0E"/>
    <w:rsid w:val="0058258C"/>
    <w:rsid w:val="00582714"/>
    <w:rsid w:val="0058301C"/>
    <w:rsid w:val="00583341"/>
    <w:rsid w:val="00583625"/>
    <w:rsid w:val="00583A0A"/>
    <w:rsid w:val="0058406B"/>
    <w:rsid w:val="005843EA"/>
    <w:rsid w:val="00584858"/>
    <w:rsid w:val="005849D5"/>
    <w:rsid w:val="00584BE9"/>
    <w:rsid w:val="0058510D"/>
    <w:rsid w:val="0058558A"/>
    <w:rsid w:val="005857A7"/>
    <w:rsid w:val="0058586E"/>
    <w:rsid w:val="00585A8F"/>
    <w:rsid w:val="0058621E"/>
    <w:rsid w:val="00586295"/>
    <w:rsid w:val="005862B8"/>
    <w:rsid w:val="005863DE"/>
    <w:rsid w:val="00587B01"/>
    <w:rsid w:val="00587E7D"/>
    <w:rsid w:val="00591533"/>
    <w:rsid w:val="005918E9"/>
    <w:rsid w:val="0059242C"/>
    <w:rsid w:val="0059260E"/>
    <w:rsid w:val="00593EA0"/>
    <w:rsid w:val="005941CB"/>
    <w:rsid w:val="0059466D"/>
    <w:rsid w:val="00594D7C"/>
    <w:rsid w:val="00597800"/>
    <w:rsid w:val="00597B78"/>
    <w:rsid w:val="00597C12"/>
    <w:rsid w:val="00597C17"/>
    <w:rsid w:val="00597D00"/>
    <w:rsid w:val="005A0332"/>
    <w:rsid w:val="005A12C1"/>
    <w:rsid w:val="005A2F1C"/>
    <w:rsid w:val="005A386D"/>
    <w:rsid w:val="005A3CDD"/>
    <w:rsid w:val="005A4756"/>
    <w:rsid w:val="005A4EBF"/>
    <w:rsid w:val="005A5026"/>
    <w:rsid w:val="005A5084"/>
    <w:rsid w:val="005A59AE"/>
    <w:rsid w:val="005A5FB9"/>
    <w:rsid w:val="005A6EC4"/>
    <w:rsid w:val="005A7289"/>
    <w:rsid w:val="005A7590"/>
    <w:rsid w:val="005A79CA"/>
    <w:rsid w:val="005A7F9F"/>
    <w:rsid w:val="005B0111"/>
    <w:rsid w:val="005B09A1"/>
    <w:rsid w:val="005B121A"/>
    <w:rsid w:val="005B270F"/>
    <w:rsid w:val="005B394C"/>
    <w:rsid w:val="005B5D4E"/>
    <w:rsid w:val="005B6C3E"/>
    <w:rsid w:val="005B6DB0"/>
    <w:rsid w:val="005B72FD"/>
    <w:rsid w:val="005B7414"/>
    <w:rsid w:val="005B7600"/>
    <w:rsid w:val="005B7D7E"/>
    <w:rsid w:val="005C0AC6"/>
    <w:rsid w:val="005C0AF7"/>
    <w:rsid w:val="005C13A0"/>
    <w:rsid w:val="005C14E3"/>
    <w:rsid w:val="005C18C1"/>
    <w:rsid w:val="005C1F39"/>
    <w:rsid w:val="005C3B45"/>
    <w:rsid w:val="005C3B9F"/>
    <w:rsid w:val="005C510C"/>
    <w:rsid w:val="005C560B"/>
    <w:rsid w:val="005C599E"/>
    <w:rsid w:val="005C5B0B"/>
    <w:rsid w:val="005C6006"/>
    <w:rsid w:val="005C607D"/>
    <w:rsid w:val="005C65DD"/>
    <w:rsid w:val="005C67BD"/>
    <w:rsid w:val="005C71A2"/>
    <w:rsid w:val="005C7532"/>
    <w:rsid w:val="005D1A94"/>
    <w:rsid w:val="005D1E77"/>
    <w:rsid w:val="005D2A29"/>
    <w:rsid w:val="005D3D40"/>
    <w:rsid w:val="005D4FE0"/>
    <w:rsid w:val="005D52CE"/>
    <w:rsid w:val="005D556D"/>
    <w:rsid w:val="005D679A"/>
    <w:rsid w:val="005D6A08"/>
    <w:rsid w:val="005D6DDE"/>
    <w:rsid w:val="005D707C"/>
    <w:rsid w:val="005D7457"/>
    <w:rsid w:val="005D762A"/>
    <w:rsid w:val="005D787B"/>
    <w:rsid w:val="005D789E"/>
    <w:rsid w:val="005E0B86"/>
    <w:rsid w:val="005E110A"/>
    <w:rsid w:val="005E1398"/>
    <w:rsid w:val="005E30AC"/>
    <w:rsid w:val="005E46C7"/>
    <w:rsid w:val="005E51FC"/>
    <w:rsid w:val="005E5BB8"/>
    <w:rsid w:val="005E62A1"/>
    <w:rsid w:val="005E66E6"/>
    <w:rsid w:val="005E7177"/>
    <w:rsid w:val="005E7356"/>
    <w:rsid w:val="005F0B24"/>
    <w:rsid w:val="005F1952"/>
    <w:rsid w:val="005F2E63"/>
    <w:rsid w:val="005F3374"/>
    <w:rsid w:val="005F367D"/>
    <w:rsid w:val="005F4E5E"/>
    <w:rsid w:val="005F5570"/>
    <w:rsid w:val="005F56B6"/>
    <w:rsid w:val="005F57DD"/>
    <w:rsid w:val="005F740A"/>
    <w:rsid w:val="005F7B46"/>
    <w:rsid w:val="005F7C25"/>
    <w:rsid w:val="006004EE"/>
    <w:rsid w:val="00600A67"/>
    <w:rsid w:val="00601158"/>
    <w:rsid w:val="00601681"/>
    <w:rsid w:val="00601687"/>
    <w:rsid w:val="00601DE6"/>
    <w:rsid w:val="00603C54"/>
    <w:rsid w:val="00603FA9"/>
    <w:rsid w:val="006047CE"/>
    <w:rsid w:val="00604BAF"/>
    <w:rsid w:val="00605ED8"/>
    <w:rsid w:val="006064D6"/>
    <w:rsid w:val="006066AA"/>
    <w:rsid w:val="006066DF"/>
    <w:rsid w:val="00607D02"/>
    <w:rsid w:val="00607EBD"/>
    <w:rsid w:val="00610723"/>
    <w:rsid w:val="00610F2F"/>
    <w:rsid w:val="00612014"/>
    <w:rsid w:val="00615447"/>
    <w:rsid w:val="00615DD3"/>
    <w:rsid w:val="00616368"/>
    <w:rsid w:val="00617282"/>
    <w:rsid w:val="006224C0"/>
    <w:rsid w:val="006227BB"/>
    <w:rsid w:val="00622C4E"/>
    <w:rsid w:val="006243D3"/>
    <w:rsid w:val="00624D17"/>
    <w:rsid w:val="00625BE2"/>
    <w:rsid w:val="00625E04"/>
    <w:rsid w:val="00625F79"/>
    <w:rsid w:val="0062651F"/>
    <w:rsid w:val="0062674B"/>
    <w:rsid w:val="00627CD2"/>
    <w:rsid w:val="0063050D"/>
    <w:rsid w:val="00630626"/>
    <w:rsid w:val="00630B6F"/>
    <w:rsid w:val="00630E92"/>
    <w:rsid w:val="006313DE"/>
    <w:rsid w:val="006318DA"/>
    <w:rsid w:val="00631DC0"/>
    <w:rsid w:val="00633893"/>
    <w:rsid w:val="00633E28"/>
    <w:rsid w:val="00634171"/>
    <w:rsid w:val="00634E9E"/>
    <w:rsid w:val="006353F8"/>
    <w:rsid w:val="006360A8"/>
    <w:rsid w:val="00640580"/>
    <w:rsid w:val="00640733"/>
    <w:rsid w:val="006414FC"/>
    <w:rsid w:val="00641870"/>
    <w:rsid w:val="00641B73"/>
    <w:rsid w:val="0064216B"/>
    <w:rsid w:val="00642855"/>
    <w:rsid w:val="00643508"/>
    <w:rsid w:val="006440F7"/>
    <w:rsid w:val="0064425F"/>
    <w:rsid w:val="00644A25"/>
    <w:rsid w:val="0064526A"/>
    <w:rsid w:val="00646262"/>
    <w:rsid w:val="0064626B"/>
    <w:rsid w:val="00646357"/>
    <w:rsid w:val="00646622"/>
    <w:rsid w:val="00647344"/>
    <w:rsid w:val="00650B1F"/>
    <w:rsid w:val="00650D85"/>
    <w:rsid w:val="00652C2E"/>
    <w:rsid w:val="00653663"/>
    <w:rsid w:val="00653686"/>
    <w:rsid w:val="006537E7"/>
    <w:rsid w:val="00653BA7"/>
    <w:rsid w:val="00654408"/>
    <w:rsid w:val="00654449"/>
    <w:rsid w:val="006549C9"/>
    <w:rsid w:val="00655053"/>
    <w:rsid w:val="0065549B"/>
    <w:rsid w:val="00655A06"/>
    <w:rsid w:val="00655F22"/>
    <w:rsid w:val="00656273"/>
    <w:rsid w:val="00656297"/>
    <w:rsid w:val="00656315"/>
    <w:rsid w:val="00656EFE"/>
    <w:rsid w:val="00661775"/>
    <w:rsid w:val="00661C40"/>
    <w:rsid w:val="00661DAF"/>
    <w:rsid w:val="00661DF7"/>
    <w:rsid w:val="00662845"/>
    <w:rsid w:val="006632D2"/>
    <w:rsid w:val="00665AC7"/>
    <w:rsid w:val="00665D69"/>
    <w:rsid w:val="006662D3"/>
    <w:rsid w:val="00666CFA"/>
    <w:rsid w:val="00666E99"/>
    <w:rsid w:val="006675D4"/>
    <w:rsid w:val="006677D2"/>
    <w:rsid w:val="006702D9"/>
    <w:rsid w:val="00670ECB"/>
    <w:rsid w:val="00671190"/>
    <w:rsid w:val="006720B9"/>
    <w:rsid w:val="00673366"/>
    <w:rsid w:val="006734DA"/>
    <w:rsid w:val="00673669"/>
    <w:rsid w:val="00673FCC"/>
    <w:rsid w:val="0067449E"/>
    <w:rsid w:val="0067492F"/>
    <w:rsid w:val="00674C1F"/>
    <w:rsid w:val="0067539F"/>
    <w:rsid w:val="00675EA5"/>
    <w:rsid w:val="00675F90"/>
    <w:rsid w:val="006765D3"/>
    <w:rsid w:val="00676FA0"/>
    <w:rsid w:val="00677545"/>
    <w:rsid w:val="00677AF1"/>
    <w:rsid w:val="0068171A"/>
    <w:rsid w:val="006817F3"/>
    <w:rsid w:val="00681A31"/>
    <w:rsid w:val="0068266B"/>
    <w:rsid w:val="00682CCA"/>
    <w:rsid w:val="00683385"/>
    <w:rsid w:val="00684027"/>
    <w:rsid w:val="00684662"/>
    <w:rsid w:val="006858A8"/>
    <w:rsid w:val="00685A46"/>
    <w:rsid w:val="00685E02"/>
    <w:rsid w:val="00685ED3"/>
    <w:rsid w:val="00686BBB"/>
    <w:rsid w:val="00687042"/>
    <w:rsid w:val="006870C0"/>
    <w:rsid w:val="00687450"/>
    <w:rsid w:val="00687A3B"/>
    <w:rsid w:val="006905EA"/>
    <w:rsid w:val="0069083B"/>
    <w:rsid w:val="0069088F"/>
    <w:rsid w:val="0069093A"/>
    <w:rsid w:val="00690E3F"/>
    <w:rsid w:val="006916C3"/>
    <w:rsid w:val="00692358"/>
    <w:rsid w:val="006929A7"/>
    <w:rsid w:val="00692A42"/>
    <w:rsid w:val="00692C31"/>
    <w:rsid w:val="00693519"/>
    <w:rsid w:val="0069452A"/>
    <w:rsid w:val="00694589"/>
    <w:rsid w:val="00694AAC"/>
    <w:rsid w:val="00696679"/>
    <w:rsid w:val="00697592"/>
    <w:rsid w:val="00697DBE"/>
    <w:rsid w:val="006A0C0A"/>
    <w:rsid w:val="006A0C3E"/>
    <w:rsid w:val="006A0D7F"/>
    <w:rsid w:val="006A1BC6"/>
    <w:rsid w:val="006A2417"/>
    <w:rsid w:val="006A24FE"/>
    <w:rsid w:val="006A25CE"/>
    <w:rsid w:val="006A2E72"/>
    <w:rsid w:val="006A411B"/>
    <w:rsid w:val="006A4657"/>
    <w:rsid w:val="006A4DBC"/>
    <w:rsid w:val="006A53F5"/>
    <w:rsid w:val="006A579D"/>
    <w:rsid w:val="006A599D"/>
    <w:rsid w:val="006A6B62"/>
    <w:rsid w:val="006A79C1"/>
    <w:rsid w:val="006B2525"/>
    <w:rsid w:val="006B2550"/>
    <w:rsid w:val="006B2D8C"/>
    <w:rsid w:val="006B30F7"/>
    <w:rsid w:val="006B31B3"/>
    <w:rsid w:val="006B4E62"/>
    <w:rsid w:val="006B5C9E"/>
    <w:rsid w:val="006B605D"/>
    <w:rsid w:val="006B6155"/>
    <w:rsid w:val="006B642F"/>
    <w:rsid w:val="006B7332"/>
    <w:rsid w:val="006B73F2"/>
    <w:rsid w:val="006C011C"/>
    <w:rsid w:val="006C08EB"/>
    <w:rsid w:val="006C1113"/>
    <w:rsid w:val="006C193E"/>
    <w:rsid w:val="006C1ABD"/>
    <w:rsid w:val="006C1BD2"/>
    <w:rsid w:val="006C2586"/>
    <w:rsid w:val="006C2F22"/>
    <w:rsid w:val="006C2FE8"/>
    <w:rsid w:val="006C4215"/>
    <w:rsid w:val="006C4B7F"/>
    <w:rsid w:val="006C4E7E"/>
    <w:rsid w:val="006C5CF4"/>
    <w:rsid w:val="006C6A81"/>
    <w:rsid w:val="006C760F"/>
    <w:rsid w:val="006C7A61"/>
    <w:rsid w:val="006D02B3"/>
    <w:rsid w:val="006D0373"/>
    <w:rsid w:val="006D03EA"/>
    <w:rsid w:val="006D0B56"/>
    <w:rsid w:val="006D1848"/>
    <w:rsid w:val="006D1BBD"/>
    <w:rsid w:val="006D1D7C"/>
    <w:rsid w:val="006D239D"/>
    <w:rsid w:val="006D2634"/>
    <w:rsid w:val="006D44FD"/>
    <w:rsid w:val="006D4618"/>
    <w:rsid w:val="006D56EF"/>
    <w:rsid w:val="006D59A1"/>
    <w:rsid w:val="006D5F2A"/>
    <w:rsid w:val="006D6C87"/>
    <w:rsid w:val="006E0293"/>
    <w:rsid w:val="006E0719"/>
    <w:rsid w:val="006E458A"/>
    <w:rsid w:val="006E4DE0"/>
    <w:rsid w:val="006E4E9D"/>
    <w:rsid w:val="006E5313"/>
    <w:rsid w:val="006E5604"/>
    <w:rsid w:val="006E581B"/>
    <w:rsid w:val="006E605F"/>
    <w:rsid w:val="006E657C"/>
    <w:rsid w:val="006E6BEB"/>
    <w:rsid w:val="006E6ECB"/>
    <w:rsid w:val="006E708E"/>
    <w:rsid w:val="006F18CD"/>
    <w:rsid w:val="006F2B26"/>
    <w:rsid w:val="006F2FD1"/>
    <w:rsid w:val="006F46C6"/>
    <w:rsid w:val="006F4755"/>
    <w:rsid w:val="006F4794"/>
    <w:rsid w:val="006F5475"/>
    <w:rsid w:val="006F5825"/>
    <w:rsid w:val="006F58A3"/>
    <w:rsid w:val="006F59EA"/>
    <w:rsid w:val="006F5A92"/>
    <w:rsid w:val="006F5B9B"/>
    <w:rsid w:val="006F78AE"/>
    <w:rsid w:val="006F7DF8"/>
    <w:rsid w:val="00700165"/>
    <w:rsid w:val="007003BC"/>
    <w:rsid w:val="00700897"/>
    <w:rsid w:val="00700EC9"/>
    <w:rsid w:val="0070116F"/>
    <w:rsid w:val="00701612"/>
    <w:rsid w:val="00702243"/>
    <w:rsid w:val="00702255"/>
    <w:rsid w:val="00702D1D"/>
    <w:rsid w:val="00702E39"/>
    <w:rsid w:val="00702F44"/>
    <w:rsid w:val="00703B64"/>
    <w:rsid w:val="00704B34"/>
    <w:rsid w:val="007056DC"/>
    <w:rsid w:val="007058CA"/>
    <w:rsid w:val="007059D3"/>
    <w:rsid w:val="00705C69"/>
    <w:rsid w:val="0070613C"/>
    <w:rsid w:val="00706AE3"/>
    <w:rsid w:val="00707693"/>
    <w:rsid w:val="007076AB"/>
    <w:rsid w:val="00710E6A"/>
    <w:rsid w:val="0071134C"/>
    <w:rsid w:val="0071165F"/>
    <w:rsid w:val="007121CC"/>
    <w:rsid w:val="007125D1"/>
    <w:rsid w:val="00712FAB"/>
    <w:rsid w:val="00714132"/>
    <w:rsid w:val="00714340"/>
    <w:rsid w:val="00714C63"/>
    <w:rsid w:val="00714DAF"/>
    <w:rsid w:val="007150BB"/>
    <w:rsid w:val="00715302"/>
    <w:rsid w:val="0071540F"/>
    <w:rsid w:val="00716AEE"/>
    <w:rsid w:val="00717EF5"/>
    <w:rsid w:val="0072009E"/>
    <w:rsid w:val="007214BE"/>
    <w:rsid w:val="0072285F"/>
    <w:rsid w:val="0072307B"/>
    <w:rsid w:val="0072389F"/>
    <w:rsid w:val="00723D47"/>
    <w:rsid w:val="0072542B"/>
    <w:rsid w:val="00725629"/>
    <w:rsid w:val="00725754"/>
    <w:rsid w:val="007265CA"/>
    <w:rsid w:val="007266C1"/>
    <w:rsid w:val="00727337"/>
    <w:rsid w:val="007308A2"/>
    <w:rsid w:val="007316D4"/>
    <w:rsid w:val="00731D6A"/>
    <w:rsid w:val="00732A4F"/>
    <w:rsid w:val="00733676"/>
    <w:rsid w:val="00733CFA"/>
    <w:rsid w:val="007358DB"/>
    <w:rsid w:val="00736C28"/>
    <w:rsid w:val="0073737B"/>
    <w:rsid w:val="0074042E"/>
    <w:rsid w:val="007410D4"/>
    <w:rsid w:val="007412B5"/>
    <w:rsid w:val="00742043"/>
    <w:rsid w:val="00742C89"/>
    <w:rsid w:val="00742F2F"/>
    <w:rsid w:val="007455BE"/>
    <w:rsid w:val="00745B56"/>
    <w:rsid w:val="00746EF2"/>
    <w:rsid w:val="007478FA"/>
    <w:rsid w:val="00750593"/>
    <w:rsid w:val="007506AA"/>
    <w:rsid w:val="007506F3"/>
    <w:rsid w:val="00750EAA"/>
    <w:rsid w:val="0075117D"/>
    <w:rsid w:val="007515F6"/>
    <w:rsid w:val="00752070"/>
    <w:rsid w:val="0075252C"/>
    <w:rsid w:val="0075255B"/>
    <w:rsid w:val="00752EE4"/>
    <w:rsid w:val="00753E0C"/>
    <w:rsid w:val="00754F9F"/>
    <w:rsid w:val="00756ECB"/>
    <w:rsid w:val="00757200"/>
    <w:rsid w:val="007573F1"/>
    <w:rsid w:val="00757F5C"/>
    <w:rsid w:val="00760D4C"/>
    <w:rsid w:val="00760E4D"/>
    <w:rsid w:val="00760F9A"/>
    <w:rsid w:val="00761605"/>
    <w:rsid w:val="00761C24"/>
    <w:rsid w:val="00762262"/>
    <w:rsid w:val="007625F5"/>
    <w:rsid w:val="007627FF"/>
    <w:rsid w:val="00763225"/>
    <w:rsid w:val="0076367D"/>
    <w:rsid w:val="007639DF"/>
    <w:rsid w:val="00764308"/>
    <w:rsid w:val="00765A04"/>
    <w:rsid w:val="00765AE6"/>
    <w:rsid w:val="00766124"/>
    <w:rsid w:val="00766882"/>
    <w:rsid w:val="00766A8F"/>
    <w:rsid w:val="0076701F"/>
    <w:rsid w:val="00767CCE"/>
    <w:rsid w:val="007707B8"/>
    <w:rsid w:val="00770890"/>
    <w:rsid w:val="007712C2"/>
    <w:rsid w:val="00771597"/>
    <w:rsid w:val="00771A25"/>
    <w:rsid w:val="00771D78"/>
    <w:rsid w:val="00771EDC"/>
    <w:rsid w:val="00772861"/>
    <w:rsid w:val="0077338B"/>
    <w:rsid w:val="007736F8"/>
    <w:rsid w:val="00773D79"/>
    <w:rsid w:val="007741EC"/>
    <w:rsid w:val="00774319"/>
    <w:rsid w:val="00774B74"/>
    <w:rsid w:val="00775BF5"/>
    <w:rsid w:val="00775DEE"/>
    <w:rsid w:val="00776200"/>
    <w:rsid w:val="0077650C"/>
    <w:rsid w:val="00776861"/>
    <w:rsid w:val="00776B8A"/>
    <w:rsid w:val="00777497"/>
    <w:rsid w:val="0078031A"/>
    <w:rsid w:val="00780B7F"/>
    <w:rsid w:val="00780BE3"/>
    <w:rsid w:val="00780D02"/>
    <w:rsid w:val="0078160C"/>
    <w:rsid w:val="00782791"/>
    <w:rsid w:val="00782AC2"/>
    <w:rsid w:val="0078352E"/>
    <w:rsid w:val="00784130"/>
    <w:rsid w:val="00785825"/>
    <w:rsid w:val="00785EC7"/>
    <w:rsid w:val="0078685C"/>
    <w:rsid w:val="00786A03"/>
    <w:rsid w:val="007876E4"/>
    <w:rsid w:val="0079080D"/>
    <w:rsid w:val="00790A1C"/>
    <w:rsid w:val="00790E6C"/>
    <w:rsid w:val="00790FC8"/>
    <w:rsid w:val="00791475"/>
    <w:rsid w:val="00791E21"/>
    <w:rsid w:val="00792C53"/>
    <w:rsid w:val="00792ED3"/>
    <w:rsid w:val="00793670"/>
    <w:rsid w:val="00794A65"/>
    <w:rsid w:val="00794CBE"/>
    <w:rsid w:val="0079539D"/>
    <w:rsid w:val="007961CB"/>
    <w:rsid w:val="00796AF9"/>
    <w:rsid w:val="00797309"/>
    <w:rsid w:val="007A0602"/>
    <w:rsid w:val="007A0C27"/>
    <w:rsid w:val="007A18D1"/>
    <w:rsid w:val="007A26BE"/>
    <w:rsid w:val="007A2C51"/>
    <w:rsid w:val="007A476E"/>
    <w:rsid w:val="007A4D97"/>
    <w:rsid w:val="007A5364"/>
    <w:rsid w:val="007A57E0"/>
    <w:rsid w:val="007A63C4"/>
    <w:rsid w:val="007A7B2C"/>
    <w:rsid w:val="007A7BB1"/>
    <w:rsid w:val="007B1431"/>
    <w:rsid w:val="007B1BDC"/>
    <w:rsid w:val="007B2039"/>
    <w:rsid w:val="007B3368"/>
    <w:rsid w:val="007B39F5"/>
    <w:rsid w:val="007B4118"/>
    <w:rsid w:val="007B53E5"/>
    <w:rsid w:val="007B5D3A"/>
    <w:rsid w:val="007B6034"/>
    <w:rsid w:val="007B6653"/>
    <w:rsid w:val="007B7812"/>
    <w:rsid w:val="007B7FCD"/>
    <w:rsid w:val="007C1F66"/>
    <w:rsid w:val="007C3F4B"/>
    <w:rsid w:val="007C5453"/>
    <w:rsid w:val="007C5D1B"/>
    <w:rsid w:val="007C5DA4"/>
    <w:rsid w:val="007C69D5"/>
    <w:rsid w:val="007C78A2"/>
    <w:rsid w:val="007D168B"/>
    <w:rsid w:val="007D2177"/>
    <w:rsid w:val="007D2C62"/>
    <w:rsid w:val="007D401A"/>
    <w:rsid w:val="007D41DF"/>
    <w:rsid w:val="007D4DD7"/>
    <w:rsid w:val="007D53E7"/>
    <w:rsid w:val="007D6393"/>
    <w:rsid w:val="007D75C2"/>
    <w:rsid w:val="007E0C99"/>
    <w:rsid w:val="007E12E8"/>
    <w:rsid w:val="007E24AC"/>
    <w:rsid w:val="007E2D4F"/>
    <w:rsid w:val="007E414F"/>
    <w:rsid w:val="007E4380"/>
    <w:rsid w:val="007E5066"/>
    <w:rsid w:val="007E52FE"/>
    <w:rsid w:val="007E69D2"/>
    <w:rsid w:val="007E6BD4"/>
    <w:rsid w:val="007E6FDF"/>
    <w:rsid w:val="007E72F2"/>
    <w:rsid w:val="007E7B44"/>
    <w:rsid w:val="007F05DC"/>
    <w:rsid w:val="007F0744"/>
    <w:rsid w:val="007F1068"/>
    <w:rsid w:val="007F1927"/>
    <w:rsid w:val="007F1CCA"/>
    <w:rsid w:val="007F2C9A"/>
    <w:rsid w:val="007F3B33"/>
    <w:rsid w:val="007F4CAB"/>
    <w:rsid w:val="007F71B7"/>
    <w:rsid w:val="00800339"/>
    <w:rsid w:val="0080051E"/>
    <w:rsid w:val="00800867"/>
    <w:rsid w:val="00801061"/>
    <w:rsid w:val="00802A15"/>
    <w:rsid w:val="0080307F"/>
    <w:rsid w:val="008039C5"/>
    <w:rsid w:val="00804473"/>
    <w:rsid w:val="008046C7"/>
    <w:rsid w:val="00806704"/>
    <w:rsid w:val="00806B03"/>
    <w:rsid w:val="00806C4B"/>
    <w:rsid w:val="00806CE0"/>
    <w:rsid w:val="0081028B"/>
    <w:rsid w:val="0081031F"/>
    <w:rsid w:val="008109AE"/>
    <w:rsid w:val="00810C4B"/>
    <w:rsid w:val="00810ECE"/>
    <w:rsid w:val="008120A1"/>
    <w:rsid w:val="008120E3"/>
    <w:rsid w:val="0081307F"/>
    <w:rsid w:val="008133A7"/>
    <w:rsid w:val="0081590C"/>
    <w:rsid w:val="00815C7A"/>
    <w:rsid w:val="00816A9D"/>
    <w:rsid w:val="00816AF4"/>
    <w:rsid w:val="00817296"/>
    <w:rsid w:val="0081738E"/>
    <w:rsid w:val="00817DE1"/>
    <w:rsid w:val="008203F2"/>
    <w:rsid w:val="00820ED9"/>
    <w:rsid w:val="00823204"/>
    <w:rsid w:val="008236AF"/>
    <w:rsid w:val="00823F7E"/>
    <w:rsid w:val="00825DC0"/>
    <w:rsid w:val="00825EA2"/>
    <w:rsid w:val="00825F0A"/>
    <w:rsid w:val="00827D7C"/>
    <w:rsid w:val="008301F1"/>
    <w:rsid w:val="00830492"/>
    <w:rsid w:val="008311AC"/>
    <w:rsid w:val="00831639"/>
    <w:rsid w:val="0083261D"/>
    <w:rsid w:val="00832BA2"/>
    <w:rsid w:val="00833239"/>
    <w:rsid w:val="008339B5"/>
    <w:rsid w:val="008339E7"/>
    <w:rsid w:val="0083486C"/>
    <w:rsid w:val="008352FE"/>
    <w:rsid w:val="00835514"/>
    <w:rsid w:val="00836539"/>
    <w:rsid w:val="00837598"/>
    <w:rsid w:val="008408AA"/>
    <w:rsid w:val="00840ECF"/>
    <w:rsid w:val="00841D15"/>
    <w:rsid w:val="00841DAC"/>
    <w:rsid w:val="008423E9"/>
    <w:rsid w:val="008430FB"/>
    <w:rsid w:val="00843833"/>
    <w:rsid w:val="00844AD6"/>
    <w:rsid w:val="00844F27"/>
    <w:rsid w:val="0084595B"/>
    <w:rsid w:val="00845E40"/>
    <w:rsid w:val="0084686D"/>
    <w:rsid w:val="00847167"/>
    <w:rsid w:val="00847225"/>
    <w:rsid w:val="00847369"/>
    <w:rsid w:val="00847824"/>
    <w:rsid w:val="00847C2A"/>
    <w:rsid w:val="00847E3B"/>
    <w:rsid w:val="00850133"/>
    <w:rsid w:val="00850F4C"/>
    <w:rsid w:val="00851025"/>
    <w:rsid w:val="00852C57"/>
    <w:rsid w:val="008537DA"/>
    <w:rsid w:val="00853C3F"/>
    <w:rsid w:val="008540D3"/>
    <w:rsid w:val="00854B32"/>
    <w:rsid w:val="00854E91"/>
    <w:rsid w:val="00855C3C"/>
    <w:rsid w:val="00856C6B"/>
    <w:rsid w:val="00856CE0"/>
    <w:rsid w:val="0085728E"/>
    <w:rsid w:val="008579D0"/>
    <w:rsid w:val="00857C48"/>
    <w:rsid w:val="00860EDF"/>
    <w:rsid w:val="0086146E"/>
    <w:rsid w:val="0086212B"/>
    <w:rsid w:val="00862BE1"/>
    <w:rsid w:val="00862E66"/>
    <w:rsid w:val="0086386D"/>
    <w:rsid w:val="008641E8"/>
    <w:rsid w:val="00865434"/>
    <w:rsid w:val="00865490"/>
    <w:rsid w:val="00865AFC"/>
    <w:rsid w:val="00865B65"/>
    <w:rsid w:val="0086607F"/>
    <w:rsid w:val="00866279"/>
    <w:rsid w:val="008672C1"/>
    <w:rsid w:val="00870CBE"/>
    <w:rsid w:val="0087140B"/>
    <w:rsid w:val="008715F4"/>
    <w:rsid w:val="00871998"/>
    <w:rsid w:val="00871E70"/>
    <w:rsid w:val="008720E4"/>
    <w:rsid w:val="008721C1"/>
    <w:rsid w:val="008722EB"/>
    <w:rsid w:val="0087231A"/>
    <w:rsid w:val="00872DB7"/>
    <w:rsid w:val="00872E48"/>
    <w:rsid w:val="00873726"/>
    <w:rsid w:val="00873FEF"/>
    <w:rsid w:val="008741B0"/>
    <w:rsid w:val="008754A6"/>
    <w:rsid w:val="0087582C"/>
    <w:rsid w:val="0087644F"/>
    <w:rsid w:val="00876A54"/>
    <w:rsid w:val="00877AB4"/>
    <w:rsid w:val="008806CD"/>
    <w:rsid w:val="00881255"/>
    <w:rsid w:val="00881688"/>
    <w:rsid w:val="008821E2"/>
    <w:rsid w:val="00882685"/>
    <w:rsid w:val="0088318D"/>
    <w:rsid w:val="00885916"/>
    <w:rsid w:val="00887C94"/>
    <w:rsid w:val="00887CA1"/>
    <w:rsid w:val="008910C3"/>
    <w:rsid w:val="008919AD"/>
    <w:rsid w:val="00892391"/>
    <w:rsid w:val="008929C3"/>
    <w:rsid w:val="008931B6"/>
    <w:rsid w:val="00893315"/>
    <w:rsid w:val="008935E5"/>
    <w:rsid w:val="00893F3C"/>
    <w:rsid w:val="00894231"/>
    <w:rsid w:val="00894C9D"/>
    <w:rsid w:val="0089548F"/>
    <w:rsid w:val="008954EA"/>
    <w:rsid w:val="00895ADF"/>
    <w:rsid w:val="00896013"/>
    <w:rsid w:val="00896306"/>
    <w:rsid w:val="008963BC"/>
    <w:rsid w:val="00896EB1"/>
    <w:rsid w:val="00897766"/>
    <w:rsid w:val="008A054E"/>
    <w:rsid w:val="008A0B51"/>
    <w:rsid w:val="008A1855"/>
    <w:rsid w:val="008A28BA"/>
    <w:rsid w:val="008A2DB5"/>
    <w:rsid w:val="008A343B"/>
    <w:rsid w:val="008A3FC7"/>
    <w:rsid w:val="008A42B7"/>
    <w:rsid w:val="008A44A8"/>
    <w:rsid w:val="008A65C9"/>
    <w:rsid w:val="008A680E"/>
    <w:rsid w:val="008A784D"/>
    <w:rsid w:val="008A7AFB"/>
    <w:rsid w:val="008A7B00"/>
    <w:rsid w:val="008A7BF3"/>
    <w:rsid w:val="008B055E"/>
    <w:rsid w:val="008B073F"/>
    <w:rsid w:val="008B0916"/>
    <w:rsid w:val="008B0C55"/>
    <w:rsid w:val="008B15CE"/>
    <w:rsid w:val="008B2196"/>
    <w:rsid w:val="008B293E"/>
    <w:rsid w:val="008B2A30"/>
    <w:rsid w:val="008B2B1A"/>
    <w:rsid w:val="008B31C4"/>
    <w:rsid w:val="008B3655"/>
    <w:rsid w:val="008B3831"/>
    <w:rsid w:val="008B3A96"/>
    <w:rsid w:val="008B4640"/>
    <w:rsid w:val="008B4B89"/>
    <w:rsid w:val="008B5CFD"/>
    <w:rsid w:val="008B70EE"/>
    <w:rsid w:val="008B76E8"/>
    <w:rsid w:val="008B7CF2"/>
    <w:rsid w:val="008C1433"/>
    <w:rsid w:val="008C1963"/>
    <w:rsid w:val="008C1BF3"/>
    <w:rsid w:val="008C25C5"/>
    <w:rsid w:val="008C3631"/>
    <w:rsid w:val="008C3D73"/>
    <w:rsid w:val="008C4F84"/>
    <w:rsid w:val="008C6004"/>
    <w:rsid w:val="008C7128"/>
    <w:rsid w:val="008C765F"/>
    <w:rsid w:val="008C76EF"/>
    <w:rsid w:val="008C7A79"/>
    <w:rsid w:val="008C7E05"/>
    <w:rsid w:val="008D041C"/>
    <w:rsid w:val="008D068A"/>
    <w:rsid w:val="008D09EA"/>
    <w:rsid w:val="008D0AA5"/>
    <w:rsid w:val="008D0B5B"/>
    <w:rsid w:val="008D0EB2"/>
    <w:rsid w:val="008D280C"/>
    <w:rsid w:val="008D30A4"/>
    <w:rsid w:val="008D3923"/>
    <w:rsid w:val="008D41B5"/>
    <w:rsid w:val="008D436D"/>
    <w:rsid w:val="008D4900"/>
    <w:rsid w:val="008D54ED"/>
    <w:rsid w:val="008D5EA1"/>
    <w:rsid w:val="008D6AFE"/>
    <w:rsid w:val="008D783B"/>
    <w:rsid w:val="008D7DC9"/>
    <w:rsid w:val="008D7F75"/>
    <w:rsid w:val="008E0B8F"/>
    <w:rsid w:val="008E10E0"/>
    <w:rsid w:val="008E12B8"/>
    <w:rsid w:val="008E166B"/>
    <w:rsid w:val="008E1E3D"/>
    <w:rsid w:val="008E1FDE"/>
    <w:rsid w:val="008E2954"/>
    <w:rsid w:val="008E494D"/>
    <w:rsid w:val="008E4F5B"/>
    <w:rsid w:val="008E526C"/>
    <w:rsid w:val="008E591C"/>
    <w:rsid w:val="008E6453"/>
    <w:rsid w:val="008E671A"/>
    <w:rsid w:val="008E6B74"/>
    <w:rsid w:val="008E7B34"/>
    <w:rsid w:val="008F00CE"/>
    <w:rsid w:val="008F01CB"/>
    <w:rsid w:val="008F1BC1"/>
    <w:rsid w:val="008F222E"/>
    <w:rsid w:val="008F2CD9"/>
    <w:rsid w:val="008F2E52"/>
    <w:rsid w:val="008F3884"/>
    <w:rsid w:val="008F3898"/>
    <w:rsid w:val="008F3C4F"/>
    <w:rsid w:val="008F3FD0"/>
    <w:rsid w:val="008F4AEF"/>
    <w:rsid w:val="008F4F58"/>
    <w:rsid w:val="008F51B2"/>
    <w:rsid w:val="008F591A"/>
    <w:rsid w:val="008F5DF7"/>
    <w:rsid w:val="008F5E2B"/>
    <w:rsid w:val="008F5E81"/>
    <w:rsid w:val="008F6B49"/>
    <w:rsid w:val="008F6D65"/>
    <w:rsid w:val="008F7557"/>
    <w:rsid w:val="00901558"/>
    <w:rsid w:val="0090228F"/>
    <w:rsid w:val="00902556"/>
    <w:rsid w:val="00902655"/>
    <w:rsid w:val="00903628"/>
    <w:rsid w:val="00904BB8"/>
    <w:rsid w:val="00904BEB"/>
    <w:rsid w:val="009050C0"/>
    <w:rsid w:val="009056F0"/>
    <w:rsid w:val="00905A86"/>
    <w:rsid w:val="00906217"/>
    <w:rsid w:val="009067C6"/>
    <w:rsid w:val="00907618"/>
    <w:rsid w:val="009102BE"/>
    <w:rsid w:val="00910953"/>
    <w:rsid w:val="00910C6F"/>
    <w:rsid w:val="00911424"/>
    <w:rsid w:val="00911920"/>
    <w:rsid w:val="00914F2E"/>
    <w:rsid w:val="00916154"/>
    <w:rsid w:val="00916391"/>
    <w:rsid w:val="00916EFB"/>
    <w:rsid w:val="00920270"/>
    <w:rsid w:val="00920991"/>
    <w:rsid w:val="00920EDD"/>
    <w:rsid w:val="00921356"/>
    <w:rsid w:val="00921498"/>
    <w:rsid w:val="0092226A"/>
    <w:rsid w:val="009231E3"/>
    <w:rsid w:val="00923DA5"/>
    <w:rsid w:val="0092435C"/>
    <w:rsid w:val="0092447A"/>
    <w:rsid w:val="00924A30"/>
    <w:rsid w:val="00924B82"/>
    <w:rsid w:val="0092533C"/>
    <w:rsid w:val="009254CA"/>
    <w:rsid w:val="0092586C"/>
    <w:rsid w:val="009258D7"/>
    <w:rsid w:val="009261C2"/>
    <w:rsid w:val="009263AA"/>
    <w:rsid w:val="00926BBE"/>
    <w:rsid w:val="0092753A"/>
    <w:rsid w:val="00930D9D"/>
    <w:rsid w:val="009312A2"/>
    <w:rsid w:val="00932579"/>
    <w:rsid w:val="00933218"/>
    <w:rsid w:val="0093356B"/>
    <w:rsid w:val="0093374A"/>
    <w:rsid w:val="00934175"/>
    <w:rsid w:val="0093418A"/>
    <w:rsid w:val="0093424C"/>
    <w:rsid w:val="00935BA3"/>
    <w:rsid w:val="00935E03"/>
    <w:rsid w:val="009362A7"/>
    <w:rsid w:val="00936357"/>
    <w:rsid w:val="00936FDF"/>
    <w:rsid w:val="0093749E"/>
    <w:rsid w:val="0094004F"/>
    <w:rsid w:val="009405BB"/>
    <w:rsid w:val="009407F7"/>
    <w:rsid w:val="009409F9"/>
    <w:rsid w:val="00940ED9"/>
    <w:rsid w:val="0094132C"/>
    <w:rsid w:val="0094151F"/>
    <w:rsid w:val="00941B92"/>
    <w:rsid w:val="00941F5C"/>
    <w:rsid w:val="00943B09"/>
    <w:rsid w:val="009444F6"/>
    <w:rsid w:val="00946968"/>
    <w:rsid w:val="009469AC"/>
    <w:rsid w:val="0094714B"/>
    <w:rsid w:val="0094719D"/>
    <w:rsid w:val="00947368"/>
    <w:rsid w:val="0094762E"/>
    <w:rsid w:val="009478B3"/>
    <w:rsid w:val="00951496"/>
    <w:rsid w:val="00951693"/>
    <w:rsid w:val="009518A9"/>
    <w:rsid w:val="00951C2D"/>
    <w:rsid w:val="00951F62"/>
    <w:rsid w:val="009532DA"/>
    <w:rsid w:val="00953C3F"/>
    <w:rsid w:val="009548C0"/>
    <w:rsid w:val="009548C5"/>
    <w:rsid w:val="0095493A"/>
    <w:rsid w:val="009553EB"/>
    <w:rsid w:val="0095655D"/>
    <w:rsid w:val="0095676A"/>
    <w:rsid w:val="00956EA9"/>
    <w:rsid w:val="00956F45"/>
    <w:rsid w:val="009575CD"/>
    <w:rsid w:val="00957D76"/>
    <w:rsid w:val="00960D00"/>
    <w:rsid w:val="0096183E"/>
    <w:rsid w:val="009618CA"/>
    <w:rsid w:val="00962CF5"/>
    <w:rsid w:val="00962E3B"/>
    <w:rsid w:val="00963600"/>
    <w:rsid w:val="00963ACA"/>
    <w:rsid w:val="0096421B"/>
    <w:rsid w:val="0096610D"/>
    <w:rsid w:val="00966708"/>
    <w:rsid w:val="00967ACA"/>
    <w:rsid w:val="00967AF7"/>
    <w:rsid w:val="0097171B"/>
    <w:rsid w:val="009718BC"/>
    <w:rsid w:val="009720B5"/>
    <w:rsid w:val="00973589"/>
    <w:rsid w:val="0097366D"/>
    <w:rsid w:val="009754CB"/>
    <w:rsid w:val="00976604"/>
    <w:rsid w:val="00976715"/>
    <w:rsid w:val="0097695F"/>
    <w:rsid w:val="00976B2F"/>
    <w:rsid w:val="009770F0"/>
    <w:rsid w:val="00977176"/>
    <w:rsid w:val="0097725C"/>
    <w:rsid w:val="0097779A"/>
    <w:rsid w:val="00980D8B"/>
    <w:rsid w:val="0098184E"/>
    <w:rsid w:val="00984055"/>
    <w:rsid w:val="009848A7"/>
    <w:rsid w:val="009849DE"/>
    <w:rsid w:val="00984A2C"/>
    <w:rsid w:val="00985A45"/>
    <w:rsid w:val="0098651B"/>
    <w:rsid w:val="00986996"/>
    <w:rsid w:val="00986F0F"/>
    <w:rsid w:val="00987329"/>
    <w:rsid w:val="00987AA4"/>
    <w:rsid w:val="00990795"/>
    <w:rsid w:val="00990C18"/>
    <w:rsid w:val="00991367"/>
    <w:rsid w:val="0099141C"/>
    <w:rsid w:val="00991947"/>
    <w:rsid w:val="0099198F"/>
    <w:rsid w:val="00993606"/>
    <w:rsid w:val="009938FB"/>
    <w:rsid w:val="00993F1B"/>
    <w:rsid w:val="0099455F"/>
    <w:rsid w:val="00994A7B"/>
    <w:rsid w:val="00994D2E"/>
    <w:rsid w:val="00994E56"/>
    <w:rsid w:val="009959A6"/>
    <w:rsid w:val="00995E92"/>
    <w:rsid w:val="0099601C"/>
    <w:rsid w:val="009964F6"/>
    <w:rsid w:val="00996C89"/>
    <w:rsid w:val="009975CD"/>
    <w:rsid w:val="009A09D8"/>
    <w:rsid w:val="009A0A6A"/>
    <w:rsid w:val="009A0FB0"/>
    <w:rsid w:val="009A101A"/>
    <w:rsid w:val="009A25DB"/>
    <w:rsid w:val="009A289B"/>
    <w:rsid w:val="009A37A3"/>
    <w:rsid w:val="009A3D05"/>
    <w:rsid w:val="009A4690"/>
    <w:rsid w:val="009A477E"/>
    <w:rsid w:val="009A47FE"/>
    <w:rsid w:val="009A4BBD"/>
    <w:rsid w:val="009A4EBC"/>
    <w:rsid w:val="009A51EC"/>
    <w:rsid w:val="009A5450"/>
    <w:rsid w:val="009A6A0E"/>
    <w:rsid w:val="009A6C6C"/>
    <w:rsid w:val="009B21DC"/>
    <w:rsid w:val="009B2CD7"/>
    <w:rsid w:val="009B30CA"/>
    <w:rsid w:val="009B335F"/>
    <w:rsid w:val="009B35ED"/>
    <w:rsid w:val="009B3886"/>
    <w:rsid w:val="009B3902"/>
    <w:rsid w:val="009B3E03"/>
    <w:rsid w:val="009B4F5D"/>
    <w:rsid w:val="009B53A7"/>
    <w:rsid w:val="009B5E61"/>
    <w:rsid w:val="009B5EDC"/>
    <w:rsid w:val="009B62AC"/>
    <w:rsid w:val="009B6BB0"/>
    <w:rsid w:val="009B7251"/>
    <w:rsid w:val="009B7381"/>
    <w:rsid w:val="009B757C"/>
    <w:rsid w:val="009C0FED"/>
    <w:rsid w:val="009C5438"/>
    <w:rsid w:val="009C59B1"/>
    <w:rsid w:val="009C68E3"/>
    <w:rsid w:val="009C7462"/>
    <w:rsid w:val="009C791A"/>
    <w:rsid w:val="009C79CB"/>
    <w:rsid w:val="009D0851"/>
    <w:rsid w:val="009D1AD6"/>
    <w:rsid w:val="009D1C17"/>
    <w:rsid w:val="009D1F2C"/>
    <w:rsid w:val="009D20EF"/>
    <w:rsid w:val="009D3132"/>
    <w:rsid w:val="009D3DD0"/>
    <w:rsid w:val="009D6132"/>
    <w:rsid w:val="009D65B4"/>
    <w:rsid w:val="009D687A"/>
    <w:rsid w:val="009D72A1"/>
    <w:rsid w:val="009D791D"/>
    <w:rsid w:val="009E04C7"/>
    <w:rsid w:val="009E13C8"/>
    <w:rsid w:val="009E152F"/>
    <w:rsid w:val="009E1890"/>
    <w:rsid w:val="009E194F"/>
    <w:rsid w:val="009E1A35"/>
    <w:rsid w:val="009E21D4"/>
    <w:rsid w:val="009E25DC"/>
    <w:rsid w:val="009E3194"/>
    <w:rsid w:val="009E66EB"/>
    <w:rsid w:val="009E7C1B"/>
    <w:rsid w:val="009E7D4A"/>
    <w:rsid w:val="009F0745"/>
    <w:rsid w:val="009F0E1A"/>
    <w:rsid w:val="009F1D35"/>
    <w:rsid w:val="009F2825"/>
    <w:rsid w:val="009F28BC"/>
    <w:rsid w:val="009F2A8A"/>
    <w:rsid w:val="009F3849"/>
    <w:rsid w:val="009F3B7B"/>
    <w:rsid w:val="009F3CDC"/>
    <w:rsid w:val="009F561B"/>
    <w:rsid w:val="009F5A2E"/>
    <w:rsid w:val="009F5DB6"/>
    <w:rsid w:val="009F660A"/>
    <w:rsid w:val="009F6BD2"/>
    <w:rsid w:val="009F730B"/>
    <w:rsid w:val="009F7F73"/>
    <w:rsid w:val="00A0042A"/>
    <w:rsid w:val="00A0110B"/>
    <w:rsid w:val="00A03871"/>
    <w:rsid w:val="00A03A63"/>
    <w:rsid w:val="00A03CD0"/>
    <w:rsid w:val="00A043FD"/>
    <w:rsid w:val="00A04D63"/>
    <w:rsid w:val="00A054FB"/>
    <w:rsid w:val="00A05B28"/>
    <w:rsid w:val="00A06505"/>
    <w:rsid w:val="00A06583"/>
    <w:rsid w:val="00A0659C"/>
    <w:rsid w:val="00A066F5"/>
    <w:rsid w:val="00A07207"/>
    <w:rsid w:val="00A072D0"/>
    <w:rsid w:val="00A07DAB"/>
    <w:rsid w:val="00A10D00"/>
    <w:rsid w:val="00A11D2C"/>
    <w:rsid w:val="00A140B3"/>
    <w:rsid w:val="00A140FC"/>
    <w:rsid w:val="00A146B1"/>
    <w:rsid w:val="00A14A2C"/>
    <w:rsid w:val="00A152D8"/>
    <w:rsid w:val="00A159C9"/>
    <w:rsid w:val="00A202FB"/>
    <w:rsid w:val="00A2049E"/>
    <w:rsid w:val="00A226D8"/>
    <w:rsid w:val="00A238C7"/>
    <w:rsid w:val="00A23D80"/>
    <w:rsid w:val="00A243C6"/>
    <w:rsid w:val="00A2499E"/>
    <w:rsid w:val="00A258EC"/>
    <w:rsid w:val="00A26879"/>
    <w:rsid w:val="00A27355"/>
    <w:rsid w:val="00A303E3"/>
    <w:rsid w:val="00A30F8B"/>
    <w:rsid w:val="00A31076"/>
    <w:rsid w:val="00A3170D"/>
    <w:rsid w:val="00A317C1"/>
    <w:rsid w:val="00A31CA5"/>
    <w:rsid w:val="00A32E50"/>
    <w:rsid w:val="00A332F9"/>
    <w:rsid w:val="00A3383C"/>
    <w:rsid w:val="00A33C8C"/>
    <w:rsid w:val="00A33E8C"/>
    <w:rsid w:val="00A34978"/>
    <w:rsid w:val="00A35117"/>
    <w:rsid w:val="00A35549"/>
    <w:rsid w:val="00A35F72"/>
    <w:rsid w:val="00A35F7E"/>
    <w:rsid w:val="00A3726A"/>
    <w:rsid w:val="00A37C99"/>
    <w:rsid w:val="00A37E2E"/>
    <w:rsid w:val="00A40139"/>
    <w:rsid w:val="00A4038B"/>
    <w:rsid w:val="00A41039"/>
    <w:rsid w:val="00A4106F"/>
    <w:rsid w:val="00A422B9"/>
    <w:rsid w:val="00A4242A"/>
    <w:rsid w:val="00A42E38"/>
    <w:rsid w:val="00A44ADA"/>
    <w:rsid w:val="00A4660A"/>
    <w:rsid w:val="00A46BBD"/>
    <w:rsid w:val="00A46FF3"/>
    <w:rsid w:val="00A4751A"/>
    <w:rsid w:val="00A47D4C"/>
    <w:rsid w:val="00A506FC"/>
    <w:rsid w:val="00A50991"/>
    <w:rsid w:val="00A50CC3"/>
    <w:rsid w:val="00A51993"/>
    <w:rsid w:val="00A51D03"/>
    <w:rsid w:val="00A52214"/>
    <w:rsid w:val="00A52D67"/>
    <w:rsid w:val="00A53030"/>
    <w:rsid w:val="00A533FD"/>
    <w:rsid w:val="00A5383D"/>
    <w:rsid w:val="00A538C2"/>
    <w:rsid w:val="00A53E7E"/>
    <w:rsid w:val="00A53ED3"/>
    <w:rsid w:val="00A5445C"/>
    <w:rsid w:val="00A56238"/>
    <w:rsid w:val="00A568B9"/>
    <w:rsid w:val="00A574E5"/>
    <w:rsid w:val="00A6146A"/>
    <w:rsid w:val="00A6152F"/>
    <w:rsid w:val="00A61CCD"/>
    <w:rsid w:val="00A62459"/>
    <w:rsid w:val="00A62A08"/>
    <w:rsid w:val="00A643C5"/>
    <w:rsid w:val="00A65B26"/>
    <w:rsid w:val="00A66BD6"/>
    <w:rsid w:val="00A66E3E"/>
    <w:rsid w:val="00A67C25"/>
    <w:rsid w:val="00A7204D"/>
    <w:rsid w:val="00A72AC7"/>
    <w:rsid w:val="00A72C92"/>
    <w:rsid w:val="00A72F61"/>
    <w:rsid w:val="00A7315F"/>
    <w:rsid w:val="00A74227"/>
    <w:rsid w:val="00A74766"/>
    <w:rsid w:val="00A74CBD"/>
    <w:rsid w:val="00A74E3B"/>
    <w:rsid w:val="00A75A68"/>
    <w:rsid w:val="00A761E4"/>
    <w:rsid w:val="00A76302"/>
    <w:rsid w:val="00A76915"/>
    <w:rsid w:val="00A7731A"/>
    <w:rsid w:val="00A776B4"/>
    <w:rsid w:val="00A778F7"/>
    <w:rsid w:val="00A77FBB"/>
    <w:rsid w:val="00A8017B"/>
    <w:rsid w:val="00A81CF1"/>
    <w:rsid w:val="00A81E9B"/>
    <w:rsid w:val="00A82464"/>
    <w:rsid w:val="00A826F1"/>
    <w:rsid w:val="00A82859"/>
    <w:rsid w:val="00A82CF5"/>
    <w:rsid w:val="00A830C2"/>
    <w:rsid w:val="00A845C5"/>
    <w:rsid w:val="00A846CD"/>
    <w:rsid w:val="00A854FC"/>
    <w:rsid w:val="00A865BC"/>
    <w:rsid w:val="00A8670D"/>
    <w:rsid w:val="00A868D2"/>
    <w:rsid w:val="00A87C0D"/>
    <w:rsid w:val="00A87D8B"/>
    <w:rsid w:val="00A90030"/>
    <w:rsid w:val="00A90FAE"/>
    <w:rsid w:val="00A924B1"/>
    <w:rsid w:val="00A92C87"/>
    <w:rsid w:val="00A934E2"/>
    <w:rsid w:val="00A93826"/>
    <w:rsid w:val="00A93AF2"/>
    <w:rsid w:val="00A93EB2"/>
    <w:rsid w:val="00A944A8"/>
    <w:rsid w:val="00A94673"/>
    <w:rsid w:val="00A95825"/>
    <w:rsid w:val="00A95E8B"/>
    <w:rsid w:val="00A9658E"/>
    <w:rsid w:val="00A9675A"/>
    <w:rsid w:val="00A96A82"/>
    <w:rsid w:val="00AA012E"/>
    <w:rsid w:val="00AA032A"/>
    <w:rsid w:val="00AA1720"/>
    <w:rsid w:val="00AA1B4E"/>
    <w:rsid w:val="00AA1C0E"/>
    <w:rsid w:val="00AA1C88"/>
    <w:rsid w:val="00AA205A"/>
    <w:rsid w:val="00AA2789"/>
    <w:rsid w:val="00AA27A3"/>
    <w:rsid w:val="00AA381D"/>
    <w:rsid w:val="00AA3AD1"/>
    <w:rsid w:val="00AA4537"/>
    <w:rsid w:val="00AA5711"/>
    <w:rsid w:val="00AA582C"/>
    <w:rsid w:val="00AA6E2E"/>
    <w:rsid w:val="00AA7D49"/>
    <w:rsid w:val="00AA7D82"/>
    <w:rsid w:val="00AB0026"/>
    <w:rsid w:val="00AB06F8"/>
    <w:rsid w:val="00AB0E7B"/>
    <w:rsid w:val="00AB106E"/>
    <w:rsid w:val="00AB19FC"/>
    <w:rsid w:val="00AB1D03"/>
    <w:rsid w:val="00AB1DAE"/>
    <w:rsid w:val="00AB2143"/>
    <w:rsid w:val="00AB319B"/>
    <w:rsid w:val="00AB33A9"/>
    <w:rsid w:val="00AB5431"/>
    <w:rsid w:val="00AB675F"/>
    <w:rsid w:val="00AB6DB3"/>
    <w:rsid w:val="00AB6DCC"/>
    <w:rsid w:val="00AB709A"/>
    <w:rsid w:val="00AB7327"/>
    <w:rsid w:val="00AC0A83"/>
    <w:rsid w:val="00AC11F7"/>
    <w:rsid w:val="00AC1574"/>
    <w:rsid w:val="00AC1742"/>
    <w:rsid w:val="00AC19C3"/>
    <w:rsid w:val="00AC27F4"/>
    <w:rsid w:val="00AC32D2"/>
    <w:rsid w:val="00AC3539"/>
    <w:rsid w:val="00AC43E0"/>
    <w:rsid w:val="00AC47A1"/>
    <w:rsid w:val="00AC4EC8"/>
    <w:rsid w:val="00AC5E25"/>
    <w:rsid w:val="00AC69CD"/>
    <w:rsid w:val="00AC6C91"/>
    <w:rsid w:val="00AC71F5"/>
    <w:rsid w:val="00AD0DAB"/>
    <w:rsid w:val="00AD142D"/>
    <w:rsid w:val="00AD23A8"/>
    <w:rsid w:val="00AD4F11"/>
    <w:rsid w:val="00AD56C5"/>
    <w:rsid w:val="00AD5A26"/>
    <w:rsid w:val="00AD6139"/>
    <w:rsid w:val="00AE0589"/>
    <w:rsid w:val="00AE0BB9"/>
    <w:rsid w:val="00AE16C4"/>
    <w:rsid w:val="00AE1C36"/>
    <w:rsid w:val="00AE1F44"/>
    <w:rsid w:val="00AE322D"/>
    <w:rsid w:val="00AE3271"/>
    <w:rsid w:val="00AE36B4"/>
    <w:rsid w:val="00AE39CE"/>
    <w:rsid w:val="00AE439A"/>
    <w:rsid w:val="00AE5333"/>
    <w:rsid w:val="00AE6534"/>
    <w:rsid w:val="00AE69DD"/>
    <w:rsid w:val="00AE6D99"/>
    <w:rsid w:val="00AE7A3B"/>
    <w:rsid w:val="00AE7C3E"/>
    <w:rsid w:val="00AF14B8"/>
    <w:rsid w:val="00AF1678"/>
    <w:rsid w:val="00AF18B1"/>
    <w:rsid w:val="00AF1BF8"/>
    <w:rsid w:val="00AF1E76"/>
    <w:rsid w:val="00AF2B00"/>
    <w:rsid w:val="00AF2BF8"/>
    <w:rsid w:val="00AF3B07"/>
    <w:rsid w:val="00AF3F51"/>
    <w:rsid w:val="00AF53EA"/>
    <w:rsid w:val="00AF58E6"/>
    <w:rsid w:val="00AF5CF4"/>
    <w:rsid w:val="00AF6396"/>
    <w:rsid w:val="00AF6706"/>
    <w:rsid w:val="00AF671B"/>
    <w:rsid w:val="00B019F1"/>
    <w:rsid w:val="00B02719"/>
    <w:rsid w:val="00B02CDA"/>
    <w:rsid w:val="00B037AC"/>
    <w:rsid w:val="00B0518B"/>
    <w:rsid w:val="00B053FC"/>
    <w:rsid w:val="00B05B51"/>
    <w:rsid w:val="00B066CD"/>
    <w:rsid w:val="00B0674C"/>
    <w:rsid w:val="00B06BE7"/>
    <w:rsid w:val="00B0725F"/>
    <w:rsid w:val="00B072E0"/>
    <w:rsid w:val="00B076E7"/>
    <w:rsid w:val="00B07EC9"/>
    <w:rsid w:val="00B10195"/>
    <w:rsid w:val="00B10247"/>
    <w:rsid w:val="00B109FC"/>
    <w:rsid w:val="00B11895"/>
    <w:rsid w:val="00B11A06"/>
    <w:rsid w:val="00B11D55"/>
    <w:rsid w:val="00B12E4B"/>
    <w:rsid w:val="00B144F6"/>
    <w:rsid w:val="00B1450D"/>
    <w:rsid w:val="00B1461A"/>
    <w:rsid w:val="00B147A8"/>
    <w:rsid w:val="00B15496"/>
    <w:rsid w:val="00B15586"/>
    <w:rsid w:val="00B15641"/>
    <w:rsid w:val="00B156B7"/>
    <w:rsid w:val="00B15EFA"/>
    <w:rsid w:val="00B16105"/>
    <w:rsid w:val="00B168C9"/>
    <w:rsid w:val="00B16E71"/>
    <w:rsid w:val="00B17CCA"/>
    <w:rsid w:val="00B20AB1"/>
    <w:rsid w:val="00B21118"/>
    <w:rsid w:val="00B21199"/>
    <w:rsid w:val="00B223B6"/>
    <w:rsid w:val="00B225EF"/>
    <w:rsid w:val="00B2280A"/>
    <w:rsid w:val="00B231A0"/>
    <w:rsid w:val="00B23FF0"/>
    <w:rsid w:val="00B24AAC"/>
    <w:rsid w:val="00B25919"/>
    <w:rsid w:val="00B2683B"/>
    <w:rsid w:val="00B26D46"/>
    <w:rsid w:val="00B26F63"/>
    <w:rsid w:val="00B2743E"/>
    <w:rsid w:val="00B27870"/>
    <w:rsid w:val="00B27DAA"/>
    <w:rsid w:val="00B304F2"/>
    <w:rsid w:val="00B3050A"/>
    <w:rsid w:val="00B3050E"/>
    <w:rsid w:val="00B30D3E"/>
    <w:rsid w:val="00B30D80"/>
    <w:rsid w:val="00B31005"/>
    <w:rsid w:val="00B3136B"/>
    <w:rsid w:val="00B31489"/>
    <w:rsid w:val="00B31D3E"/>
    <w:rsid w:val="00B3258C"/>
    <w:rsid w:val="00B32FC3"/>
    <w:rsid w:val="00B330F9"/>
    <w:rsid w:val="00B33552"/>
    <w:rsid w:val="00B3462C"/>
    <w:rsid w:val="00B34A85"/>
    <w:rsid w:val="00B350E9"/>
    <w:rsid w:val="00B36570"/>
    <w:rsid w:val="00B376F2"/>
    <w:rsid w:val="00B377E5"/>
    <w:rsid w:val="00B37DB1"/>
    <w:rsid w:val="00B37E3E"/>
    <w:rsid w:val="00B41689"/>
    <w:rsid w:val="00B41AB8"/>
    <w:rsid w:val="00B42FE7"/>
    <w:rsid w:val="00B449AE"/>
    <w:rsid w:val="00B44C19"/>
    <w:rsid w:val="00B44C97"/>
    <w:rsid w:val="00B4598D"/>
    <w:rsid w:val="00B46CA0"/>
    <w:rsid w:val="00B46DF3"/>
    <w:rsid w:val="00B46EB7"/>
    <w:rsid w:val="00B4778E"/>
    <w:rsid w:val="00B47DD6"/>
    <w:rsid w:val="00B47ED6"/>
    <w:rsid w:val="00B5038B"/>
    <w:rsid w:val="00B50C85"/>
    <w:rsid w:val="00B51ABB"/>
    <w:rsid w:val="00B52053"/>
    <w:rsid w:val="00B537E4"/>
    <w:rsid w:val="00B53A3D"/>
    <w:rsid w:val="00B53F7E"/>
    <w:rsid w:val="00B547D5"/>
    <w:rsid w:val="00B54B09"/>
    <w:rsid w:val="00B56CE0"/>
    <w:rsid w:val="00B605DB"/>
    <w:rsid w:val="00B617A6"/>
    <w:rsid w:val="00B61835"/>
    <w:rsid w:val="00B61908"/>
    <w:rsid w:val="00B61F4B"/>
    <w:rsid w:val="00B620C2"/>
    <w:rsid w:val="00B6283A"/>
    <w:rsid w:val="00B63565"/>
    <w:rsid w:val="00B63BBE"/>
    <w:rsid w:val="00B6400C"/>
    <w:rsid w:val="00B642C1"/>
    <w:rsid w:val="00B65029"/>
    <w:rsid w:val="00B6505C"/>
    <w:rsid w:val="00B656A2"/>
    <w:rsid w:val="00B70194"/>
    <w:rsid w:val="00B71364"/>
    <w:rsid w:val="00B726F9"/>
    <w:rsid w:val="00B728D2"/>
    <w:rsid w:val="00B73408"/>
    <w:rsid w:val="00B73957"/>
    <w:rsid w:val="00B7399C"/>
    <w:rsid w:val="00B758A8"/>
    <w:rsid w:val="00B75F59"/>
    <w:rsid w:val="00B76120"/>
    <w:rsid w:val="00B76321"/>
    <w:rsid w:val="00B76473"/>
    <w:rsid w:val="00B76634"/>
    <w:rsid w:val="00B766FA"/>
    <w:rsid w:val="00B7747A"/>
    <w:rsid w:val="00B776B8"/>
    <w:rsid w:val="00B77EC5"/>
    <w:rsid w:val="00B80052"/>
    <w:rsid w:val="00B80292"/>
    <w:rsid w:val="00B8081E"/>
    <w:rsid w:val="00B81E40"/>
    <w:rsid w:val="00B82735"/>
    <w:rsid w:val="00B82974"/>
    <w:rsid w:val="00B8436B"/>
    <w:rsid w:val="00B86196"/>
    <w:rsid w:val="00B86B7A"/>
    <w:rsid w:val="00B87A1B"/>
    <w:rsid w:val="00B90630"/>
    <w:rsid w:val="00B9139C"/>
    <w:rsid w:val="00B91702"/>
    <w:rsid w:val="00B92724"/>
    <w:rsid w:val="00B928C3"/>
    <w:rsid w:val="00B9352A"/>
    <w:rsid w:val="00B93D97"/>
    <w:rsid w:val="00B94271"/>
    <w:rsid w:val="00B945AD"/>
    <w:rsid w:val="00B94C1C"/>
    <w:rsid w:val="00B9622A"/>
    <w:rsid w:val="00B9631E"/>
    <w:rsid w:val="00B96353"/>
    <w:rsid w:val="00B96C89"/>
    <w:rsid w:val="00B97F24"/>
    <w:rsid w:val="00BA0571"/>
    <w:rsid w:val="00BA098A"/>
    <w:rsid w:val="00BA11B2"/>
    <w:rsid w:val="00BA1489"/>
    <w:rsid w:val="00BA1873"/>
    <w:rsid w:val="00BA34F9"/>
    <w:rsid w:val="00BA544E"/>
    <w:rsid w:val="00BA5451"/>
    <w:rsid w:val="00BA6D46"/>
    <w:rsid w:val="00BA6F27"/>
    <w:rsid w:val="00BB055A"/>
    <w:rsid w:val="00BB0AF9"/>
    <w:rsid w:val="00BB1A9A"/>
    <w:rsid w:val="00BB256B"/>
    <w:rsid w:val="00BB25AF"/>
    <w:rsid w:val="00BB3427"/>
    <w:rsid w:val="00BB3839"/>
    <w:rsid w:val="00BB3D8D"/>
    <w:rsid w:val="00BB4080"/>
    <w:rsid w:val="00BB59BD"/>
    <w:rsid w:val="00BB5E82"/>
    <w:rsid w:val="00BB799E"/>
    <w:rsid w:val="00BC00D7"/>
    <w:rsid w:val="00BC2C52"/>
    <w:rsid w:val="00BC45B6"/>
    <w:rsid w:val="00BC4CB0"/>
    <w:rsid w:val="00BC4F8A"/>
    <w:rsid w:val="00BC503C"/>
    <w:rsid w:val="00BC514F"/>
    <w:rsid w:val="00BC51FB"/>
    <w:rsid w:val="00BC56B5"/>
    <w:rsid w:val="00BC59E7"/>
    <w:rsid w:val="00BC5D7B"/>
    <w:rsid w:val="00BC6049"/>
    <w:rsid w:val="00BC7760"/>
    <w:rsid w:val="00BD0370"/>
    <w:rsid w:val="00BD1216"/>
    <w:rsid w:val="00BD28BD"/>
    <w:rsid w:val="00BD3C06"/>
    <w:rsid w:val="00BD411C"/>
    <w:rsid w:val="00BD546F"/>
    <w:rsid w:val="00BD55A8"/>
    <w:rsid w:val="00BD6AE5"/>
    <w:rsid w:val="00BD6B48"/>
    <w:rsid w:val="00BD7367"/>
    <w:rsid w:val="00BD7688"/>
    <w:rsid w:val="00BD78E1"/>
    <w:rsid w:val="00BD7E25"/>
    <w:rsid w:val="00BE01F5"/>
    <w:rsid w:val="00BE1520"/>
    <w:rsid w:val="00BE1B27"/>
    <w:rsid w:val="00BE1C47"/>
    <w:rsid w:val="00BE2C55"/>
    <w:rsid w:val="00BE2F01"/>
    <w:rsid w:val="00BE3394"/>
    <w:rsid w:val="00BE6218"/>
    <w:rsid w:val="00BE66F8"/>
    <w:rsid w:val="00BE6793"/>
    <w:rsid w:val="00BE74A3"/>
    <w:rsid w:val="00BE7673"/>
    <w:rsid w:val="00BF0ACD"/>
    <w:rsid w:val="00BF0D87"/>
    <w:rsid w:val="00BF1DDA"/>
    <w:rsid w:val="00BF1F44"/>
    <w:rsid w:val="00BF36DD"/>
    <w:rsid w:val="00BF4F9B"/>
    <w:rsid w:val="00BF5161"/>
    <w:rsid w:val="00BF561B"/>
    <w:rsid w:val="00BF5659"/>
    <w:rsid w:val="00BF658F"/>
    <w:rsid w:val="00BF72D6"/>
    <w:rsid w:val="00BF759C"/>
    <w:rsid w:val="00BF79FE"/>
    <w:rsid w:val="00C00365"/>
    <w:rsid w:val="00C00526"/>
    <w:rsid w:val="00C0116B"/>
    <w:rsid w:val="00C02E81"/>
    <w:rsid w:val="00C0393B"/>
    <w:rsid w:val="00C04134"/>
    <w:rsid w:val="00C04A25"/>
    <w:rsid w:val="00C05114"/>
    <w:rsid w:val="00C056EA"/>
    <w:rsid w:val="00C07730"/>
    <w:rsid w:val="00C07E83"/>
    <w:rsid w:val="00C07E92"/>
    <w:rsid w:val="00C07F97"/>
    <w:rsid w:val="00C101CF"/>
    <w:rsid w:val="00C104B6"/>
    <w:rsid w:val="00C10759"/>
    <w:rsid w:val="00C10D21"/>
    <w:rsid w:val="00C10FE1"/>
    <w:rsid w:val="00C115DE"/>
    <w:rsid w:val="00C12BF9"/>
    <w:rsid w:val="00C12E7B"/>
    <w:rsid w:val="00C13BD7"/>
    <w:rsid w:val="00C145E9"/>
    <w:rsid w:val="00C14BD2"/>
    <w:rsid w:val="00C14D5A"/>
    <w:rsid w:val="00C150A3"/>
    <w:rsid w:val="00C15365"/>
    <w:rsid w:val="00C15823"/>
    <w:rsid w:val="00C16D29"/>
    <w:rsid w:val="00C16F23"/>
    <w:rsid w:val="00C17437"/>
    <w:rsid w:val="00C201A8"/>
    <w:rsid w:val="00C20F63"/>
    <w:rsid w:val="00C213B2"/>
    <w:rsid w:val="00C2150D"/>
    <w:rsid w:val="00C22321"/>
    <w:rsid w:val="00C22815"/>
    <w:rsid w:val="00C22B9D"/>
    <w:rsid w:val="00C233EE"/>
    <w:rsid w:val="00C234BC"/>
    <w:rsid w:val="00C23974"/>
    <w:rsid w:val="00C23CC5"/>
    <w:rsid w:val="00C24488"/>
    <w:rsid w:val="00C252C7"/>
    <w:rsid w:val="00C253A9"/>
    <w:rsid w:val="00C254CB"/>
    <w:rsid w:val="00C25560"/>
    <w:rsid w:val="00C25EB1"/>
    <w:rsid w:val="00C260CC"/>
    <w:rsid w:val="00C266F1"/>
    <w:rsid w:val="00C27E15"/>
    <w:rsid w:val="00C3036E"/>
    <w:rsid w:val="00C30579"/>
    <w:rsid w:val="00C306A7"/>
    <w:rsid w:val="00C31560"/>
    <w:rsid w:val="00C326A7"/>
    <w:rsid w:val="00C332C3"/>
    <w:rsid w:val="00C33331"/>
    <w:rsid w:val="00C333C2"/>
    <w:rsid w:val="00C33E02"/>
    <w:rsid w:val="00C34F95"/>
    <w:rsid w:val="00C3665C"/>
    <w:rsid w:val="00C36DDB"/>
    <w:rsid w:val="00C3725C"/>
    <w:rsid w:val="00C373DE"/>
    <w:rsid w:val="00C37E96"/>
    <w:rsid w:val="00C410B7"/>
    <w:rsid w:val="00C415DF"/>
    <w:rsid w:val="00C41B09"/>
    <w:rsid w:val="00C42B3D"/>
    <w:rsid w:val="00C43109"/>
    <w:rsid w:val="00C44336"/>
    <w:rsid w:val="00C44A6C"/>
    <w:rsid w:val="00C45812"/>
    <w:rsid w:val="00C46BE7"/>
    <w:rsid w:val="00C46C8C"/>
    <w:rsid w:val="00C5010D"/>
    <w:rsid w:val="00C50AAB"/>
    <w:rsid w:val="00C511FA"/>
    <w:rsid w:val="00C518E8"/>
    <w:rsid w:val="00C5246D"/>
    <w:rsid w:val="00C55E5F"/>
    <w:rsid w:val="00C57616"/>
    <w:rsid w:val="00C57B06"/>
    <w:rsid w:val="00C60A9A"/>
    <w:rsid w:val="00C61534"/>
    <w:rsid w:val="00C61C08"/>
    <w:rsid w:val="00C61D26"/>
    <w:rsid w:val="00C63795"/>
    <w:rsid w:val="00C6441D"/>
    <w:rsid w:val="00C6456A"/>
    <w:rsid w:val="00C645C6"/>
    <w:rsid w:val="00C6513B"/>
    <w:rsid w:val="00C656A6"/>
    <w:rsid w:val="00C6574D"/>
    <w:rsid w:val="00C6625C"/>
    <w:rsid w:val="00C669B0"/>
    <w:rsid w:val="00C66A81"/>
    <w:rsid w:val="00C67B83"/>
    <w:rsid w:val="00C70612"/>
    <w:rsid w:val="00C7187C"/>
    <w:rsid w:val="00C73488"/>
    <w:rsid w:val="00C738F7"/>
    <w:rsid w:val="00C74053"/>
    <w:rsid w:val="00C74B5D"/>
    <w:rsid w:val="00C75465"/>
    <w:rsid w:val="00C755F6"/>
    <w:rsid w:val="00C759CD"/>
    <w:rsid w:val="00C76250"/>
    <w:rsid w:val="00C7679B"/>
    <w:rsid w:val="00C76879"/>
    <w:rsid w:val="00C779EB"/>
    <w:rsid w:val="00C77A3E"/>
    <w:rsid w:val="00C814CC"/>
    <w:rsid w:val="00C81B07"/>
    <w:rsid w:val="00C81FC2"/>
    <w:rsid w:val="00C82030"/>
    <w:rsid w:val="00C83D38"/>
    <w:rsid w:val="00C83F75"/>
    <w:rsid w:val="00C85482"/>
    <w:rsid w:val="00C85F97"/>
    <w:rsid w:val="00C860F1"/>
    <w:rsid w:val="00C8672D"/>
    <w:rsid w:val="00C87B5F"/>
    <w:rsid w:val="00C87F85"/>
    <w:rsid w:val="00C90C70"/>
    <w:rsid w:val="00C90D1B"/>
    <w:rsid w:val="00C915F0"/>
    <w:rsid w:val="00C9430F"/>
    <w:rsid w:val="00C94F84"/>
    <w:rsid w:val="00C9547C"/>
    <w:rsid w:val="00C9561A"/>
    <w:rsid w:val="00C95CAF"/>
    <w:rsid w:val="00CA02FB"/>
    <w:rsid w:val="00CA043C"/>
    <w:rsid w:val="00CA0910"/>
    <w:rsid w:val="00CA266B"/>
    <w:rsid w:val="00CA3271"/>
    <w:rsid w:val="00CA4063"/>
    <w:rsid w:val="00CA51B2"/>
    <w:rsid w:val="00CA5C08"/>
    <w:rsid w:val="00CA5EE7"/>
    <w:rsid w:val="00CA6CF0"/>
    <w:rsid w:val="00CA7659"/>
    <w:rsid w:val="00CA7A6D"/>
    <w:rsid w:val="00CB1686"/>
    <w:rsid w:val="00CB2CF3"/>
    <w:rsid w:val="00CB4ABE"/>
    <w:rsid w:val="00CB52AE"/>
    <w:rsid w:val="00CB5941"/>
    <w:rsid w:val="00CB6490"/>
    <w:rsid w:val="00CB757C"/>
    <w:rsid w:val="00CC07D8"/>
    <w:rsid w:val="00CC12F5"/>
    <w:rsid w:val="00CC15B7"/>
    <w:rsid w:val="00CC19A7"/>
    <w:rsid w:val="00CC3244"/>
    <w:rsid w:val="00CC42A6"/>
    <w:rsid w:val="00CC535C"/>
    <w:rsid w:val="00CC584B"/>
    <w:rsid w:val="00CC5D7B"/>
    <w:rsid w:val="00CC6DBD"/>
    <w:rsid w:val="00CC6F10"/>
    <w:rsid w:val="00CD0614"/>
    <w:rsid w:val="00CD090C"/>
    <w:rsid w:val="00CD222B"/>
    <w:rsid w:val="00CD2946"/>
    <w:rsid w:val="00CD29DB"/>
    <w:rsid w:val="00CD31F4"/>
    <w:rsid w:val="00CD336A"/>
    <w:rsid w:val="00CD4172"/>
    <w:rsid w:val="00CD435D"/>
    <w:rsid w:val="00CD63AB"/>
    <w:rsid w:val="00CD667D"/>
    <w:rsid w:val="00CD670E"/>
    <w:rsid w:val="00CD6E65"/>
    <w:rsid w:val="00CD7623"/>
    <w:rsid w:val="00CD775D"/>
    <w:rsid w:val="00CE0B03"/>
    <w:rsid w:val="00CE0BF8"/>
    <w:rsid w:val="00CE2B86"/>
    <w:rsid w:val="00CE41C3"/>
    <w:rsid w:val="00CE476F"/>
    <w:rsid w:val="00CE47AA"/>
    <w:rsid w:val="00CE4874"/>
    <w:rsid w:val="00CE60D3"/>
    <w:rsid w:val="00CE60E2"/>
    <w:rsid w:val="00CE657A"/>
    <w:rsid w:val="00CE6839"/>
    <w:rsid w:val="00CE6D52"/>
    <w:rsid w:val="00CE6FB2"/>
    <w:rsid w:val="00CF0362"/>
    <w:rsid w:val="00CF0558"/>
    <w:rsid w:val="00CF0C8D"/>
    <w:rsid w:val="00CF0DD4"/>
    <w:rsid w:val="00CF1582"/>
    <w:rsid w:val="00CF1A14"/>
    <w:rsid w:val="00CF1A76"/>
    <w:rsid w:val="00CF1EB3"/>
    <w:rsid w:val="00CF2665"/>
    <w:rsid w:val="00CF421B"/>
    <w:rsid w:val="00CF444F"/>
    <w:rsid w:val="00CF48EE"/>
    <w:rsid w:val="00CF4E15"/>
    <w:rsid w:val="00CF6259"/>
    <w:rsid w:val="00CF6999"/>
    <w:rsid w:val="00CF6B7A"/>
    <w:rsid w:val="00CF7ADD"/>
    <w:rsid w:val="00D004B4"/>
    <w:rsid w:val="00D00534"/>
    <w:rsid w:val="00D008F8"/>
    <w:rsid w:val="00D00E66"/>
    <w:rsid w:val="00D013DB"/>
    <w:rsid w:val="00D02073"/>
    <w:rsid w:val="00D02332"/>
    <w:rsid w:val="00D02951"/>
    <w:rsid w:val="00D02BEE"/>
    <w:rsid w:val="00D0432C"/>
    <w:rsid w:val="00D05623"/>
    <w:rsid w:val="00D0590B"/>
    <w:rsid w:val="00D07E52"/>
    <w:rsid w:val="00D10669"/>
    <w:rsid w:val="00D10ABB"/>
    <w:rsid w:val="00D11839"/>
    <w:rsid w:val="00D122E7"/>
    <w:rsid w:val="00D13106"/>
    <w:rsid w:val="00D137E1"/>
    <w:rsid w:val="00D148BC"/>
    <w:rsid w:val="00D1602F"/>
    <w:rsid w:val="00D16688"/>
    <w:rsid w:val="00D16E25"/>
    <w:rsid w:val="00D17917"/>
    <w:rsid w:val="00D17E71"/>
    <w:rsid w:val="00D204E8"/>
    <w:rsid w:val="00D20F29"/>
    <w:rsid w:val="00D21EB9"/>
    <w:rsid w:val="00D2201B"/>
    <w:rsid w:val="00D22233"/>
    <w:rsid w:val="00D23538"/>
    <w:rsid w:val="00D24510"/>
    <w:rsid w:val="00D24A12"/>
    <w:rsid w:val="00D25854"/>
    <w:rsid w:val="00D25BA8"/>
    <w:rsid w:val="00D26058"/>
    <w:rsid w:val="00D26686"/>
    <w:rsid w:val="00D26F35"/>
    <w:rsid w:val="00D26F3F"/>
    <w:rsid w:val="00D26FC0"/>
    <w:rsid w:val="00D27DD2"/>
    <w:rsid w:val="00D30304"/>
    <w:rsid w:val="00D30D5E"/>
    <w:rsid w:val="00D31EA6"/>
    <w:rsid w:val="00D33CFF"/>
    <w:rsid w:val="00D33F9B"/>
    <w:rsid w:val="00D33F9C"/>
    <w:rsid w:val="00D344B8"/>
    <w:rsid w:val="00D34DF2"/>
    <w:rsid w:val="00D36502"/>
    <w:rsid w:val="00D3700C"/>
    <w:rsid w:val="00D37D79"/>
    <w:rsid w:val="00D403C0"/>
    <w:rsid w:val="00D412DF"/>
    <w:rsid w:val="00D41E6B"/>
    <w:rsid w:val="00D42431"/>
    <w:rsid w:val="00D4250B"/>
    <w:rsid w:val="00D4346D"/>
    <w:rsid w:val="00D434AE"/>
    <w:rsid w:val="00D43934"/>
    <w:rsid w:val="00D43DCE"/>
    <w:rsid w:val="00D4424D"/>
    <w:rsid w:val="00D44757"/>
    <w:rsid w:val="00D4543F"/>
    <w:rsid w:val="00D45AE6"/>
    <w:rsid w:val="00D45DA0"/>
    <w:rsid w:val="00D45FFF"/>
    <w:rsid w:val="00D46C83"/>
    <w:rsid w:val="00D47D29"/>
    <w:rsid w:val="00D503E4"/>
    <w:rsid w:val="00D50B83"/>
    <w:rsid w:val="00D51239"/>
    <w:rsid w:val="00D52D17"/>
    <w:rsid w:val="00D53AE9"/>
    <w:rsid w:val="00D57E51"/>
    <w:rsid w:val="00D60A2B"/>
    <w:rsid w:val="00D60D1F"/>
    <w:rsid w:val="00D61396"/>
    <w:rsid w:val="00D613A7"/>
    <w:rsid w:val="00D6196A"/>
    <w:rsid w:val="00D61B5B"/>
    <w:rsid w:val="00D62910"/>
    <w:rsid w:val="00D62E99"/>
    <w:rsid w:val="00D63035"/>
    <w:rsid w:val="00D643B2"/>
    <w:rsid w:val="00D6453F"/>
    <w:rsid w:val="00D64713"/>
    <w:rsid w:val="00D64F14"/>
    <w:rsid w:val="00D67093"/>
    <w:rsid w:val="00D672D7"/>
    <w:rsid w:val="00D675E7"/>
    <w:rsid w:val="00D677CA"/>
    <w:rsid w:val="00D67D0F"/>
    <w:rsid w:val="00D70A3B"/>
    <w:rsid w:val="00D70F23"/>
    <w:rsid w:val="00D71EB3"/>
    <w:rsid w:val="00D727AC"/>
    <w:rsid w:val="00D72EB2"/>
    <w:rsid w:val="00D759AD"/>
    <w:rsid w:val="00D760FF"/>
    <w:rsid w:val="00D76331"/>
    <w:rsid w:val="00D76BFF"/>
    <w:rsid w:val="00D76E89"/>
    <w:rsid w:val="00D777C0"/>
    <w:rsid w:val="00D8008B"/>
    <w:rsid w:val="00D819EF"/>
    <w:rsid w:val="00D81B2E"/>
    <w:rsid w:val="00D82074"/>
    <w:rsid w:val="00D82533"/>
    <w:rsid w:val="00D82F92"/>
    <w:rsid w:val="00D83359"/>
    <w:rsid w:val="00D83868"/>
    <w:rsid w:val="00D84CC5"/>
    <w:rsid w:val="00D85429"/>
    <w:rsid w:val="00D8549D"/>
    <w:rsid w:val="00D85C81"/>
    <w:rsid w:val="00D86641"/>
    <w:rsid w:val="00D87495"/>
    <w:rsid w:val="00D87832"/>
    <w:rsid w:val="00D87883"/>
    <w:rsid w:val="00D87ACE"/>
    <w:rsid w:val="00D87EA8"/>
    <w:rsid w:val="00D87F86"/>
    <w:rsid w:val="00D90D63"/>
    <w:rsid w:val="00D9194B"/>
    <w:rsid w:val="00D92061"/>
    <w:rsid w:val="00D92D69"/>
    <w:rsid w:val="00D94672"/>
    <w:rsid w:val="00D948FC"/>
    <w:rsid w:val="00D9541E"/>
    <w:rsid w:val="00D96224"/>
    <w:rsid w:val="00D9658A"/>
    <w:rsid w:val="00D96942"/>
    <w:rsid w:val="00DA082C"/>
    <w:rsid w:val="00DA1387"/>
    <w:rsid w:val="00DA1558"/>
    <w:rsid w:val="00DA1AED"/>
    <w:rsid w:val="00DA1DEB"/>
    <w:rsid w:val="00DA3369"/>
    <w:rsid w:val="00DA361E"/>
    <w:rsid w:val="00DA37B4"/>
    <w:rsid w:val="00DA3FA4"/>
    <w:rsid w:val="00DA4457"/>
    <w:rsid w:val="00DA460D"/>
    <w:rsid w:val="00DA4ACD"/>
    <w:rsid w:val="00DA4F5E"/>
    <w:rsid w:val="00DA5213"/>
    <w:rsid w:val="00DA565A"/>
    <w:rsid w:val="00DA597B"/>
    <w:rsid w:val="00DA63F8"/>
    <w:rsid w:val="00DA6BB4"/>
    <w:rsid w:val="00DA70D8"/>
    <w:rsid w:val="00DA7150"/>
    <w:rsid w:val="00DA7662"/>
    <w:rsid w:val="00DA77D1"/>
    <w:rsid w:val="00DA7ECF"/>
    <w:rsid w:val="00DB0B8D"/>
    <w:rsid w:val="00DB0B95"/>
    <w:rsid w:val="00DB0DB4"/>
    <w:rsid w:val="00DB1176"/>
    <w:rsid w:val="00DB1CFE"/>
    <w:rsid w:val="00DB1DC7"/>
    <w:rsid w:val="00DB205A"/>
    <w:rsid w:val="00DB25B6"/>
    <w:rsid w:val="00DB2AEC"/>
    <w:rsid w:val="00DB3246"/>
    <w:rsid w:val="00DB4217"/>
    <w:rsid w:val="00DB46ED"/>
    <w:rsid w:val="00DB4CF1"/>
    <w:rsid w:val="00DB5749"/>
    <w:rsid w:val="00DB57E0"/>
    <w:rsid w:val="00DB5A1B"/>
    <w:rsid w:val="00DB6383"/>
    <w:rsid w:val="00DB68D3"/>
    <w:rsid w:val="00DB71A4"/>
    <w:rsid w:val="00DB73D7"/>
    <w:rsid w:val="00DB76F9"/>
    <w:rsid w:val="00DB79F3"/>
    <w:rsid w:val="00DB7C46"/>
    <w:rsid w:val="00DB7C6B"/>
    <w:rsid w:val="00DC252E"/>
    <w:rsid w:val="00DC2AF0"/>
    <w:rsid w:val="00DC31E6"/>
    <w:rsid w:val="00DC3261"/>
    <w:rsid w:val="00DC3641"/>
    <w:rsid w:val="00DC3ACA"/>
    <w:rsid w:val="00DC3BF2"/>
    <w:rsid w:val="00DC4B17"/>
    <w:rsid w:val="00DC5007"/>
    <w:rsid w:val="00DC665B"/>
    <w:rsid w:val="00DC7DF3"/>
    <w:rsid w:val="00DD041B"/>
    <w:rsid w:val="00DD084E"/>
    <w:rsid w:val="00DD175B"/>
    <w:rsid w:val="00DD1CA7"/>
    <w:rsid w:val="00DD33A5"/>
    <w:rsid w:val="00DD36B2"/>
    <w:rsid w:val="00DD4837"/>
    <w:rsid w:val="00DD490B"/>
    <w:rsid w:val="00DD53E0"/>
    <w:rsid w:val="00DD552C"/>
    <w:rsid w:val="00DD694A"/>
    <w:rsid w:val="00DD6BE9"/>
    <w:rsid w:val="00DD6E38"/>
    <w:rsid w:val="00DE01AC"/>
    <w:rsid w:val="00DE08AB"/>
    <w:rsid w:val="00DE1307"/>
    <w:rsid w:val="00DE27B8"/>
    <w:rsid w:val="00DE2987"/>
    <w:rsid w:val="00DE3FA8"/>
    <w:rsid w:val="00DE45DB"/>
    <w:rsid w:val="00DE481F"/>
    <w:rsid w:val="00DE506E"/>
    <w:rsid w:val="00DE54F6"/>
    <w:rsid w:val="00DE558C"/>
    <w:rsid w:val="00DF072F"/>
    <w:rsid w:val="00DF2E86"/>
    <w:rsid w:val="00DF3242"/>
    <w:rsid w:val="00DF5109"/>
    <w:rsid w:val="00DF5202"/>
    <w:rsid w:val="00DF521C"/>
    <w:rsid w:val="00DF5D5E"/>
    <w:rsid w:val="00DF6799"/>
    <w:rsid w:val="00DF6DC3"/>
    <w:rsid w:val="00DF6FE5"/>
    <w:rsid w:val="00DF7149"/>
    <w:rsid w:val="00DF790A"/>
    <w:rsid w:val="00DF7CDA"/>
    <w:rsid w:val="00E00082"/>
    <w:rsid w:val="00E0378D"/>
    <w:rsid w:val="00E03D7A"/>
    <w:rsid w:val="00E040C7"/>
    <w:rsid w:val="00E04238"/>
    <w:rsid w:val="00E04FE7"/>
    <w:rsid w:val="00E056D7"/>
    <w:rsid w:val="00E05D5E"/>
    <w:rsid w:val="00E060F5"/>
    <w:rsid w:val="00E06A97"/>
    <w:rsid w:val="00E06E66"/>
    <w:rsid w:val="00E06F67"/>
    <w:rsid w:val="00E06FD7"/>
    <w:rsid w:val="00E07243"/>
    <w:rsid w:val="00E077CE"/>
    <w:rsid w:val="00E10303"/>
    <w:rsid w:val="00E11748"/>
    <w:rsid w:val="00E1201A"/>
    <w:rsid w:val="00E12181"/>
    <w:rsid w:val="00E130DF"/>
    <w:rsid w:val="00E135B6"/>
    <w:rsid w:val="00E1361B"/>
    <w:rsid w:val="00E140DA"/>
    <w:rsid w:val="00E142C2"/>
    <w:rsid w:val="00E146B5"/>
    <w:rsid w:val="00E15433"/>
    <w:rsid w:val="00E158CC"/>
    <w:rsid w:val="00E15DB8"/>
    <w:rsid w:val="00E15E2D"/>
    <w:rsid w:val="00E161AA"/>
    <w:rsid w:val="00E16E84"/>
    <w:rsid w:val="00E20ED5"/>
    <w:rsid w:val="00E210D2"/>
    <w:rsid w:val="00E211BC"/>
    <w:rsid w:val="00E218EF"/>
    <w:rsid w:val="00E21911"/>
    <w:rsid w:val="00E21EEE"/>
    <w:rsid w:val="00E222CA"/>
    <w:rsid w:val="00E2427F"/>
    <w:rsid w:val="00E2435F"/>
    <w:rsid w:val="00E243DC"/>
    <w:rsid w:val="00E24746"/>
    <w:rsid w:val="00E25478"/>
    <w:rsid w:val="00E264C3"/>
    <w:rsid w:val="00E26DC1"/>
    <w:rsid w:val="00E26DF3"/>
    <w:rsid w:val="00E27BB2"/>
    <w:rsid w:val="00E31C1C"/>
    <w:rsid w:val="00E32E2F"/>
    <w:rsid w:val="00E33BBF"/>
    <w:rsid w:val="00E33D1B"/>
    <w:rsid w:val="00E33FBF"/>
    <w:rsid w:val="00E34478"/>
    <w:rsid w:val="00E35C1E"/>
    <w:rsid w:val="00E373BC"/>
    <w:rsid w:val="00E40F78"/>
    <w:rsid w:val="00E41C8B"/>
    <w:rsid w:val="00E4296F"/>
    <w:rsid w:val="00E42EA6"/>
    <w:rsid w:val="00E4336A"/>
    <w:rsid w:val="00E44A65"/>
    <w:rsid w:val="00E45419"/>
    <w:rsid w:val="00E462A4"/>
    <w:rsid w:val="00E46954"/>
    <w:rsid w:val="00E47F1C"/>
    <w:rsid w:val="00E5116E"/>
    <w:rsid w:val="00E528E4"/>
    <w:rsid w:val="00E52B5F"/>
    <w:rsid w:val="00E5309D"/>
    <w:rsid w:val="00E53209"/>
    <w:rsid w:val="00E53269"/>
    <w:rsid w:val="00E53279"/>
    <w:rsid w:val="00E539EE"/>
    <w:rsid w:val="00E53CCC"/>
    <w:rsid w:val="00E54B48"/>
    <w:rsid w:val="00E55C09"/>
    <w:rsid w:val="00E55FA5"/>
    <w:rsid w:val="00E55FD2"/>
    <w:rsid w:val="00E5621D"/>
    <w:rsid w:val="00E6076A"/>
    <w:rsid w:val="00E611B2"/>
    <w:rsid w:val="00E620FE"/>
    <w:rsid w:val="00E6220D"/>
    <w:rsid w:val="00E625C8"/>
    <w:rsid w:val="00E62C68"/>
    <w:rsid w:val="00E62CA9"/>
    <w:rsid w:val="00E62E45"/>
    <w:rsid w:val="00E63315"/>
    <w:rsid w:val="00E638C1"/>
    <w:rsid w:val="00E63D9E"/>
    <w:rsid w:val="00E64C8E"/>
    <w:rsid w:val="00E65096"/>
    <w:rsid w:val="00E6572A"/>
    <w:rsid w:val="00E6609F"/>
    <w:rsid w:val="00E66114"/>
    <w:rsid w:val="00E666F9"/>
    <w:rsid w:val="00E66A3E"/>
    <w:rsid w:val="00E671E0"/>
    <w:rsid w:val="00E6760C"/>
    <w:rsid w:val="00E6765D"/>
    <w:rsid w:val="00E67F07"/>
    <w:rsid w:val="00E70177"/>
    <w:rsid w:val="00E7104B"/>
    <w:rsid w:val="00E71ADD"/>
    <w:rsid w:val="00E71C51"/>
    <w:rsid w:val="00E7200B"/>
    <w:rsid w:val="00E72037"/>
    <w:rsid w:val="00E72876"/>
    <w:rsid w:val="00E7354E"/>
    <w:rsid w:val="00E73CC8"/>
    <w:rsid w:val="00E74919"/>
    <w:rsid w:val="00E74AFF"/>
    <w:rsid w:val="00E752EE"/>
    <w:rsid w:val="00E752F7"/>
    <w:rsid w:val="00E756FC"/>
    <w:rsid w:val="00E7623B"/>
    <w:rsid w:val="00E76522"/>
    <w:rsid w:val="00E76976"/>
    <w:rsid w:val="00E76AA6"/>
    <w:rsid w:val="00E76B1F"/>
    <w:rsid w:val="00E7788C"/>
    <w:rsid w:val="00E77C01"/>
    <w:rsid w:val="00E8156E"/>
    <w:rsid w:val="00E8223C"/>
    <w:rsid w:val="00E82405"/>
    <w:rsid w:val="00E8289D"/>
    <w:rsid w:val="00E82B11"/>
    <w:rsid w:val="00E82FD1"/>
    <w:rsid w:val="00E84BAE"/>
    <w:rsid w:val="00E84F80"/>
    <w:rsid w:val="00E85906"/>
    <w:rsid w:val="00E85DF4"/>
    <w:rsid w:val="00E85F9F"/>
    <w:rsid w:val="00E86DD5"/>
    <w:rsid w:val="00E8745F"/>
    <w:rsid w:val="00E90746"/>
    <w:rsid w:val="00E90B2D"/>
    <w:rsid w:val="00E90BF0"/>
    <w:rsid w:val="00E9175B"/>
    <w:rsid w:val="00E92614"/>
    <w:rsid w:val="00E92728"/>
    <w:rsid w:val="00E929A3"/>
    <w:rsid w:val="00E92D85"/>
    <w:rsid w:val="00E93377"/>
    <w:rsid w:val="00E935FF"/>
    <w:rsid w:val="00E9404A"/>
    <w:rsid w:val="00E95529"/>
    <w:rsid w:val="00E955E4"/>
    <w:rsid w:val="00E97200"/>
    <w:rsid w:val="00E97CD5"/>
    <w:rsid w:val="00E97EB4"/>
    <w:rsid w:val="00EA049E"/>
    <w:rsid w:val="00EA23D4"/>
    <w:rsid w:val="00EA3DBB"/>
    <w:rsid w:val="00EA3E72"/>
    <w:rsid w:val="00EA4B14"/>
    <w:rsid w:val="00EA4B53"/>
    <w:rsid w:val="00EA571E"/>
    <w:rsid w:val="00EA57FA"/>
    <w:rsid w:val="00EA5DC9"/>
    <w:rsid w:val="00EA6ADB"/>
    <w:rsid w:val="00EB05DC"/>
    <w:rsid w:val="00EB1AD5"/>
    <w:rsid w:val="00EB1F9E"/>
    <w:rsid w:val="00EB3909"/>
    <w:rsid w:val="00EB3D20"/>
    <w:rsid w:val="00EB40E3"/>
    <w:rsid w:val="00EB4C8C"/>
    <w:rsid w:val="00EB4D6D"/>
    <w:rsid w:val="00EB5648"/>
    <w:rsid w:val="00EB6592"/>
    <w:rsid w:val="00EB7321"/>
    <w:rsid w:val="00EB73B9"/>
    <w:rsid w:val="00EC07E6"/>
    <w:rsid w:val="00EC2289"/>
    <w:rsid w:val="00EC2420"/>
    <w:rsid w:val="00EC2497"/>
    <w:rsid w:val="00EC29CC"/>
    <w:rsid w:val="00EC357A"/>
    <w:rsid w:val="00EC35FC"/>
    <w:rsid w:val="00EC40D3"/>
    <w:rsid w:val="00EC4994"/>
    <w:rsid w:val="00EC4A13"/>
    <w:rsid w:val="00EC5167"/>
    <w:rsid w:val="00EC5A56"/>
    <w:rsid w:val="00EC600C"/>
    <w:rsid w:val="00EC6ABD"/>
    <w:rsid w:val="00ED042D"/>
    <w:rsid w:val="00ED0649"/>
    <w:rsid w:val="00ED0975"/>
    <w:rsid w:val="00ED0EB0"/>
    <w:rsid w:val="00ED10A4"/>
    <w:rsid w:val="00ED1A83"/>
    <w:rsid w:val="00ED1B68"/>
    <w:rsid w:val="00ED216F"/>
    <w:rsid w:val="00ED2DBD"/>
    <w:rsid w:val="00ED36BF"/>
    <w:rsid w:val="00ED398F"/>
    <w:rsid w:val="00ED3D7C"/>
    <w:rsid w:val="00ED469A"/>
    <w:rsid w:val="00ED46B0"/>
    <w:rsid w:val="00ED4BAA"/>
    <w:rsid w:val="00ED4CFC"/>
    <w:rsid w:val="00ED5D8C"/>
    <w:rsid w:val="00ED6866"/>
    <w:rsid w:val="00ED6C44"/>
    <w:rsid w:val="00ED716A"/>
    <w:rsid w:val="00ED7DAC"/>
    <w:rsid w:val="00EE0821"/>
    <w:rsid w:val="00EE0DCD"/>
    <w:rsid w:val="00EE1676"/>
    <w:rsid w:val="00EE16EF"/>
    <w:rsid w:val="00EE1D43"/>
    <w:rsid w:val="00EE2A99"/>
    <w:rsid w:val="00EE315C"/>
    <w:rsid w:val="00EE3C02"/>
    <w:rsid w:val="00EE4376"/>
    <w:rsid w:val="00EE4B3B"/>
    <w:rsid w:val="00EE4C51"/>
    <w:rsid w:val="00EE4C53"/>
    <w:rsid w:val="00EE4D09"/>
    <w:rsid w:val="00EE4E50"/>
    <w:rsid w:val="00EE507D"/>
    <w:rsid w:val="00EE5119"/>
    <w:rsid w:val="00EE5487"/>
    <w:rsid w:val="00EE5621"/>
    <w:rsid w:val="00EE6826"/>
    <w:rsid w:val="00EE6A84"/>
    <w:rsid w:val="00EE7340"/>
    <w:rsid w:val="00EE7AD7"/>
    <w:rsid w:val="00EF0E08"/>
    <w:rsid w:val="00EF26C7"/>
    <w:rsid w:val="00EF4C0A"/>
    <w:rsid w:val="00EF4FC0"/>
    <w:rsid w:val="00EF4FDD"/>
    <w:rsid w:val="00EF7FAE"/>
    <w:rsid w:val="00F0007E"/>
    <w:rsid w:val="00F00592"/>
    <w:rsid w:val="00F0076F"/>
    <w:rsid w:val="00F0186B"/>
    <w:rsid w:val="00F01BCE"/>
    <w:rsid w:val="00F01C07"/>
    <w:rsid w:val="00F030DD"/>
    <w:rsid w:val="00F03199"/>
    <w:rsid w:val="00F035DC"/>
    <w:rsid w:val="00F03E66"/>
    <w:rsid w:val="00F03E87"/>
    <w:rsid w:val="00F0519B"/>
    <w:rsid w:val="00F059CA"/>
    <w:rsid w:val="00F060EC"/>
    <w:rsid w:val="00F0776C"/>
    <w:rsid w:val="00F10F22"/>
    <w:rsid w:val="00F11E31"/>
    <w:rsid w:val="00F121A5"/>
    <w:rsid w:val="00F12A25"/>
    <w:rsid w:val="00F13C0D"/>
    <w:rsid w:val="00F13F59"/>
    <w:rsid w:val="00F1453C"/>
    <w:rsid w:val="00F14766"/>
    <w:rsid w:val="00F150CC"/>
    <w:rsid w:val="00F15ED0"/>
    <w:rsid w:val="00F16314"/>
    <w:rsid w:val="00F16BD3"/>
    <w:rsid w:val="00F17119"/>
    <w:rsid w:val="00F17D58"/>
    <w:rsid w:val="00F20163"/>
    <w:rsid w:val="00F203AC"/>
    <w:rsid w:val="00F2071C"/>
    <w:rsid w:val="00F212EB"/>
    <w:rsid w:val="00F22176"/>
    <w:rsid w:val="00F230D6"/>
    <w:rsid w:val="00F23A0E"/>
    <w:rsid w:val="00F2793E"/>
    <w:rsid w:val="00F27E46"/>
    <w:rsid w:val="00F30581"/>
    <w:rsid w:val="00F30743"/>
    <w:rsid w:val="00F30C95"/>
    <w:rsid w:val="00F31848"/>
    <w:rsid w:val="00F31E6A"/>
    <w:rsid w:val="00F321E1"/>
    <w:rsid w:val="00F32F5D"/>
    <w:rsid w:val="00F3329E"/>
    <w:rsid w:val="00F33FE7"/>
    <w:rsid w:val="00F345E1"/>
    <w:rsid w:val="00F351D1"/>
    <w:rsid w:val="00F3585F"/>
    <w:rsid w:val="00F36250"/>
    <w:rsid w:val="00F3665B"/>
    <w:rsid w:val="00F36BD8"/>
    <w:rsid w:val="00F37329"/>
    <w:rsid w:val="00F40867"/>
    <w:rsid w:val="00F4187A"/>
    <w:rsid w:val="00F421ED"/>
    <w:rsid w:val="00F43685"/>
    <w:rsid w:val="00F4399A"/>
    <w:rsid w:val="00F4422B"/>
    <w:rsid w:val="00F443C2"/>
    <w:rsid w:val="00F44750"/>
    <w:rsid w:val="00F449C0"/>
    <w:rsid w:val="00F44DFC"/>
    <w:rsid w:val="00F452D3"/>
    <w:rsid w:val="00F454B5"/>
    <w:rsid w:val="00F46239"/>
    <w:rsid w:val="00F46AAC"/>
    <w:rsid w:val="00F46D6C"/>
    <w:rsid w:val="00F471E4"/>
    <w:rsid w:val="00F473D8"/>
    <w:rsid w:val="00F47ADA"/>
    <w:rsid w:val="00F506DB"/>
    <w:rsid w:val="00F50B41"/>
    <w:rsid w:val="00F514D7"/>
    <w:rsid w:val="00F524D4"/>
    <w:rsid w:val="00F52ECF"/>
    <w:rsid w:val="00F534AA"/>
    <w:rsid w:val="00F5421D"/>
    <w:rsid w:val="00F5510C"/>
    <w:rsid w:val="00F56588"/>
    <w:rsid w:val="00F565AB"/>
    <w:rsid w:val="00F5665F"/>
    <w:rsid w:val="00F56C44"/>
    <w:rsid w:val="00F57828"/>
    <w:rsid w:val="00F619E5"/>
    <w:rsid w:val="00F61FC2"/>
    <w:rsid w:val="00F62740"/>
    <w:rsid w:val="00F62816"/>
    <w:rsid w:val="00F63188"/>
    <w:rsid w:val="00F63615"/>
    <w:rsid w:val="00F63CCD"/>
    <w:rsid w:val="00F63D14"/>
    <w:rsid w:val="00F64C5D"/>
    <w:rsid w:val="00F6625A"/>
    <w:rsid w:val="00F66766"/>
    <w:rsid w:val="00F673BD"/>
    <w:rsid w:val="00F677F8"/>
    <w:rsid w:val="00F678E3"/>
    <w:rsid w:val="00F678FA"/>
    <w:rsid w:val="00F67AE7"/>
    <w:rsid w:val="00F67B2D"/>
    <w:rsid w:val="00F67E4F"/>
    <w:rsid w:val="00F71C3B"/>
    <w:rsid w:val="00F722B6"/>
    <w:rsid w:val="00F7280A"/>
    <w:rsid w:val="00F7280E"/>
    <w:rsid w:val="00F72E4A"/>
    <w:rsid w:val="00F73688"/>
    <w:rsid w:val="00F747D8"/>
    <w:rsid w:val="00F74B59"/>
    <w:rsid w:val="00F75337"/>
    <w:rsid w:val="00F75B89"/>
    <w:rsid w:val="00F7653F"/>
    <w:rsid w:val="00F76CB4"/>
    <w:rsid w:val="00F772B1"/>
    <w:rsid w:val="00F77AD8"/>
    <w:rsid w:val="00F80E5B"/>
    <w:rsid w:val="00F83E43"/>
    <w:rsid w:val="00F84926"/>
    <w:rsid w:val="00F84977"/>
    <w:rsid w:val="00F85F6D"/>
    <w:rsid w:val="00F867ED"/>
    <w:rsid w:val="00F86B46"/>
    <w:rsid w:val="00F87A97"/>
    <w:rsid w:val="00F9013A"/>
    <w:rsid w:val="00F90AB8"/>
    <w:rsid w:val="00F90B7D"/>
    <w:rsid w:val="00F90C48"/>
    <w:rsid w:val="00F9116B"/>
    <w:rsid w:val="00F9182E"/>
    <w:rsid w:val="00F943D1"/>
    <w:rsid w:val="00F95FD6"/>
    <w:rsid w:val="00F96BAA"/>
    <w:rsid w:val="00F96DB3"/>
    <w:rsid w:val="00FA0532"/>
    <w:rsid w:val="00FA05BF"/>
    <w:rsid w:val="00FA0BF2"/>
    <w:rsid w:val="00FA0D39"/>
    <w:rsid w:val="00FA1B4B"/>
    <w:rsid w:val="00FA2255"/>
    <w:rsid w:val="00FA2701"/>
    <w:rsid w:val="00FA3B3F"/>
    <w:rsid w:val="00FA3E43"/>
    <w:rsid w:val="00FA434F"/>
    <w:rsid w:val="00FA489C"/>
    <w:rsid w:val="00FA4DD0"/>
    <w:rsid w:val="00FA5280"/>
    <w:rsid w:val="00FA56F2"/>
    <w:rsid w:val="00FA5CE5"/>
    <w:rsid w:val="00FA6897"/>
    <w:rsid w:val="00FA6A35"/>
    <w:rsid w:val="00FA6E75"/>
    <w:rsid w:val="00FA71A0"/>
    <w:rsid w:val="00FA7C33"/>
    <w:rsid w:val="00FB04A7"/>
    <w:rsid w:val="00FB0724"/>
    <w:rsid w:val="00FB0FC8"/>
    <w:rsid w:val="00FB1011"/>
    <w:rsid w:val="00FB1C76"/>
    <w:rsid w:val="00FB2409"/>
    <w:rsid w:val="00FB43D0"/>
    <w:rsid w:val="00FB440F"/>
    <w:rsid w:val="00FB453E"/>
    <w:rsid w:val="00FB4D44"/>
    <w:rsid w:val="00FB5643"/>
    <w:rsid w:val="00FB742A"/>
    <w:rsid w:val="00FB764E"/>
    <w:rsid w:val="00FB7C11"/>
    <w:rsid w:val="00FC0701"/>
    <w:rsid w:val="00FC0B73"/>
    <w:rsid w:val="00FC16FC"/>
    <w:rsid w:val="00FC1A55"/>
    <w:rsid w:val="00FC1E13"/>
    <w:rsid w:val="00FC29F7"/>
    <w:rsid w:val="00FC2CD2"/>
    <w:rsid w:val="00FC2CD8"/>
    <w:rsid w:val="00FC2EF0"/>
    <w:rsid w:val="00FC3202"/>
    <w:rsid w:val="00FC3542"/>
    <w:rsid w:val="00FC38CD"/>
    <w:rsid w:val="00FC4A0A"/>
    <w:rsid w:val="00FC5CCD"/>
    <w:rsid w:val="00FC6278"/>
    <w:rsid w:val="00FC6418"/>
    <w:rsid w:val="00FC7CED"/>
    <w:rsid w:val="00FC7DC0"/>
    <w:rsid w:val="00FC7E82"/>
    <w:rsid w:val="00FD0269"/>
    <w:rsid w:val="00FD0310"/>
    <w:rsid w:val="00FD04FE"/>
    <w:rsid w:val="00FD0739"/>
    <w:rsid w:val="00FD12B4"/>
    <w:rsid w:val="00FD2F15"/>
    <w:rsid w:val="00FD3218"/>
    <w:rsid w:val="00FD38FE"/>
    <w:rsid w:val="00FD3EDF"/>
    <w:rsid w:val="00FD460B"/>
    <w:rsid w:val="00FD4FDB"/>
    <w:rsid w:val="00FD51C8"/>
    <w:rsid w:val="00FD5342"/>
    <w:rsid w:val="00FD59D6"/>
    <w:rsid w:val="00FD5E76"/>
    <w:rsid w:val="00FD5FEA"/>
    <w:rsid w:val="00FD6A6A"/>
    <w:rsid w:val="00FD71C2"/>
    <w:rsid w:val="00FD7817"/>
    <w:rsid w:val="00FD79E8"/>
    <w:rsid w:val="00FE00EE"/>
    <w:rsid w:val="00FE025B"/>
    <w:rsid w:val="00FE10E0"/>
    <w:rsid w:val="00FE2618"/>
    <w:rsid w:val="00FE33F2"/>
    <w:rsid w:val="00FE39D7"/>
    <w:rsid w:val="00FE42D2"/>
    <w:rsid w:val="00FE48AE"/>
    <w:rsid w:val="00FE5185"/>
    <w:rsid w:val="00FE5A5C"/>
    <w:rsid w:val="00FE6B43"/>
    <w:rsid w:val="00FE75C2"/>
    <w:rsid w:val="00FF024F"/>
    <w:rsid w:val="00FF12EC"/>
    <w:rsid w:val="00FF279B"/>
    <w:rsid w:val="00FF2986"/>
    <w:rsid w:val="00FF3D6E"/>
    <w:rsid w:val="00FF4FF9"/>
    <w:rsid w:val="00FF5918"/>
    <w:rsid w:val="00FF6CD0"/>
    <w:rsid w:val="00FF6E5B"/>
    <w:rsid w:val="00FF71E9"/>
    <w:rsid w:val="00FF741D"/>
    <w:rsid w:val="00FF768C"/>
    <w:rsid w:val="00FF7AE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ACA0A-AB41-473D-A006-8A288013A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04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04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004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314"/>
    <w:pPr>
      <w:spacing w:after="0" w:line="240" w:lineRule="auto"/>
    </w:pPr>
  </w:style>
  <w:style w:type="paragraph" w:styleId="ListParagraph">
    <w:name w:val="List Paragraph"/>
    <w:basedOn w:val="Normal"/>
    <w:uiPriority w:val="34"/>
    <w:qFormat/>
    <w:rsid w:val="00F16314"/>
    <w:pPr>
      <w:ind w:left="720"/>
      <w:contextualSpacing/>
    </w:pPr>
  </w:style>
  <w:style w:type="paragraph" w:styleId="FootnoteText">
    <w:name w:val="footnote text"/>
    <w:basedOn w:val="Normal"/>
    <w:link w:val="FootnoteTextChar"/>
    <w:uiPriority w:val="99"/>
    <w:semiHidden/>
    <w:unhideWhenUsed/>
    <w:rsid w:val="00F163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6314"/>
    <w:rPr>
      <w:sz w:val="20"/>
      <w:szCs w:val="20"/>
    </w:rPr>
  </w:style>
  <w:style w:type="character" w:styleId="FootnoteReference">
    <w:name w:val="footnote reference"/>
    <w:basedOn w:val="DefaultParagraphFont"/>
    <w:uiPriority w:val="99"/>
    <w:semiHidden/>
    <w:unhideWhenUsed/>
    <w:rsid w:val="00F16314"/>
    <w:rPr>
      <w:vertAlign w:val="superscript"/>
    </w:rPr>
  </w:style>
  <w:style w:type="paragraph" w:styleId="BodyText">
    <w:name w:val="Body Text"/>
    <w:basedOn w:val="Normal"/>
    <w:link w:val="BodyTextChar"/>
    <w:rsid w:val="00F16314"/>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F16314"/>
    <w:rPr>
      <w:rFonts w:ascii="Times New Roman" w:eastAsia="Times New Roman" w:hAnsi="Times New Roman" w:cs="Times New Roman"/>
      <w:sz w:val="24"/>
      <w:szCs w:val="24"/>
      <w:lang w:val="en-GB"/>
    </w:rPr>
  </w:style>
  <w:style w:type="table" w:styleId="TableGrid">
    <w:name w:val="Table Grid"/>
    <w:basedOn w:val="TableNormal"/>
    <w:uiPriority w:val="39"/>
    <w:rsid w:val="00F16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6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314"/>
  </w:style>
  <w:style w:type="character" w:customStyle="1" w:styleId="BalloonTextChar">
    <w:name w:val="Balloon Text Char"/>
    <w:basedOn w:val="DefaultParagraphFont"/>
    <w:link w:val="BalloonText"/>
    <w:uiPriority w:val="99"/>
    <w:semiHidden/>
    <w:rsid w:val="00F16314"/>
    <w:rPr>
      <w:rFonts w:ascii="Segoe UI" w:hAnsi="Segoe UI" w:cs="Segoe UI"/>
      <w:sz w:val="18"/>
      <w:szCs w:val="18"/>
    </w:rPr>
  </w:style>
  <w:style w:type="paragraph" w:styleId="BalloonText">
    <w:name w:val="Balloon Text"/>
    <w:basedOn w:val="Normal"/>
    <w:link w:val="BalloonTextChar"/>
    <w:uiPriority w:val="99"/>
    <w:semiHidden/>
    <w:unhideWhenUsed/>
    <w:rsid w:val="00F16314"/>
    <w:pPr>
      <w:spacing w:after="0" w:line="240" w:lineRule="auto"/>
    </w:pPr>
    <w:rPr>
      <w:rFonts w:ascii="Segoe UI" w:hAnsi="Segoe UI" w:cs="Segoe UI"/>
      <w:sz w:val="18"/>
      <w:szCs w:val="18"/>
    </w:rPr>
  </w:style>
  <w:style w:type="paragraph" w:styleId="Footer">
    <w:name w:val="footer"/>
    <w:basedOn w:val="Normal"/>
    <w:link w:val="FooterChar"/>
    <w:uiPriority w:val="99"/>
    <w:unhideWhenUsed/>
    <w:rsid w:val="00F16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314"/>
  </w:style>
  <w:style w:type="character" w:customStyle="1" w:styleId="EndnoteTextChar">
    <w:name w:val="Endnote Text Char"/>
    <w:basedOn w:val="DefaultParagraphFont"/>
    <w:link w:val="EndnoteText"/>
    <w:uiPriority w:val="99"/>
    <w:semiHidden/>
    <w:rsid w:val="00F16314"/>
    <w:rPr>
      <w:sz w:val="20"/>
      <w:szCs w:val="20"/>
    </w:rPr>
  </w:style>
  <w:style w:type="paragraph" w:styleId="EndnoteText">
    <w:name w:val="endnote text"/>
    <w:basedOn w:val="Normal"/>
    <w:link w:val="EndnoteTextChar"/>
    <w:uiPriority w:val="99"/>
    <w:semiHidden/>
    <w:unhideWhenUsed/>
    <w:rsid w:val="00F16314"/>
    <w:pPr>
      <w:spacing w:after="0" w:line="240" w:lineRule="auto"/>
    </w:pPr>
    <w:rPr>
      <w:sz w:val="20"/>
      <w:szCs w:val="20"/>
    </w:rPr>
  </w:style>
  <w:style w:type="table" w:customStyle="1" w:styleId="TableGrid1">
    <w:name w:val="Table Grid1"/>
    <w:basedOn w:val="TableNormal"/>
    <w:next w:val="TableGrid"/>
    <w:uiPriority w:val="39"/>
    <w:rsid w:val="00F16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0048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0048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0048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2024-03-17T18:30:00+00:00</Judgment_x0020_Date>
    <Year xmlns="63bdd487-88aa-4c54-b893-ddaa81ed2e7c">2024</Year>
  </documentManagement>
</p:properties>
</file>

<file path=customXml/itemProps1.xml><?xml version="1.0" encoding="utf-8"?>
<ds:datastoreItem xmlns:ds="http://schemas.openxmlformats.org/officeDocument/2006/customXml" ds:itemID="{60791ADB-1474-450F-9E6C-24F993D6B9B4}"/>
</file>

<file path=customXml/itemProps2.xml><?xml version="1.0" encoding="utf-8"?>
<ds:datastoreItem xmlns:ds="http://schemas.openxmlformats.org/officeDocument/2006/customXml" ds:itemID="{ECD3B625-21B2-405C-865F-C11B9F508D1F}"/>
</file>

<file path=customXml/itemProps3.xml><?xml version="1.0" encoding="utf-8"?>
<ds:datastoreItem xmlns:ds="http://schemas.openxmlformats.org/officeDocument/2006/customXml" ds:itemID="{A4055983-353F-46CE-A220-F1EC268C4E85}"/>
</file>

<file path=customXml/itemProps4.xml><?xml version="1.0" encoding="utf-8"?>
<ds:datastoreItem xmlns:ds="http://schemas.openxmlformats.org/officeDocument/2006/customXml" ds:itemID="{1327A087-95D1-419D-8B0F-48105C6863FC}"/>
</file>

<file path=docProps/app.xml><?xml version="1.0" encoding="utf-8"?>
<Properties xmlns="http://schemas.openxmlformats.org/officeDocument/2006/extended-properties" xmlns:vt="http://schemas.openxmlformats.org/officeDocument/2006/docPropsVTypes">
  <Template>Normal</Template>
  <TotalTime>2</TotalTime>
  <Pages>27</Pages>
  <Words>6667</Words>
  <Characters>38005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of Agriculture, Water and Land Reform v Job Shipululo Amupanda (SCR 2-2023) [2024] NASC (18 March 2024)</dc:title>
  <dc:subject/>
  <dc:creator>Kemanya Amkongo</dc:creator>
  <cp:keywords/>
  <dc:description/>
  <cp:lastModifiedBy>Sevelia Nghitumbwa</cp:lastModifiedBy>
  <cp:revision>2</cp:revision>
  <cp:lastPrinted>2024-03-14T12:49:00Z</cp:lastPrinted>
  <dcterms:created xsi:type="dcterms:W3CDTF">2024-03-18T08:36:00Z</dcterms:created>
  <dcterms:modified xsi:type="dcterms:W3CDTF">2024-03-18T08:36:00Z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